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Microsoft JhengHei" w:hAnsi="Microsoft JhengHei" w:eastAsia="Microsoft JhengHei" w:cs="Microsoft JhengHei"/>
          <w:b/>
          <w:color w:val="000000"/>
          <w:sz w:val="40"/>
        </w:rPr>
        <w:t>浤 詺 資 訊 責 任 有 限 公 司</w:t>
      </w:r>
    </w:p>
    <w:p>
      <w:pPr>
        <w:spacing w:before="0" w:after="80" w:line="240" w:lineRule="auto"/>
        <w:jc w:val="center"/>
      </w:pPr>
      <w:r>
        <w:rPr>
          <w:rFonts w:ascii="Arial" w:hAnsi="Arial" w:eastAsia="Microsoft JhengHei" w:cs="Arial"/>
          <w:b/>
          <w:color w:val="000000"/>
          <w:sz w:val="26"/>
        </w:rPr>
        <w:t>CÔNG TY TNHH TOÀN CẦU HONG MING</w:t>
      </w:r>
    </w:p>
    <w:p>
      <w:pPr>
        <w:spacing w:before="0" w:after="0" w:line="240" w:lineRule="auto"/>
        <w:jc w:val="center"/>
      </w:pPr>
      <w:r>
        <w:rPr>
          <w:rFonts w:ascii="Microsoft JhengHei" w:hAnsi="Microsoft JhengHei" w:eastAsia="Microsoft JhengHei" w:cs="Microsoft JhengHei"/>
          <w:b/>
          <w:color w:val="000000"/>
          <w:sz w:val="38"/>
        </w:rPr>
        <w:t>請 款 單</w:t>
      </w:r>
    </w:p>
    <w:p>
      <w:pPr>
        <w:spacing w:before="0" w:after="100" w:line="240" w:lineRule="auto"/>
        <w:jc w:val="center"/>
      </w:pPr>
      <w:r>
        <w:rPr>
          <w:rFonts w:ascii="Arial" w:hAnsi="Arial" w:eastAsia="Microsoft JhengHei" w:cs="Arial"/>
          <w:b/>
          <w:color w:val="000000"/>
          <w:sz w:val="27"/>
        </w:rPr>
        <w:t>Phiếu yêu cầu thanh toán</w:t>
      </w:r>
    </w:p>
    <w:p>
      <w:pPr>
        <w:spacing w:before="0" w:after="0" w:line="240" w:lineRule="auto"/>
        <w:jc w:val="left"/>
      </w:pPr>
      <w:r>
        <w:rPr>
          <w:rFonts w:ascii="Microsoft JhengHei" w:hAnsi="Microsoft JhengHei" w:eastAsia="Microsoft JhengHei" w:cs="Microsoft JhengHei"/>
          <w:b w:val="0"/>
          <w:color w:val="000000"/>
          <w:sz w:val="19"/>
        </w:rPr>
        <w:t>CÔNG TY TNHH TOÀN CẦU HONG MING 致敬：</w:t>
      </w:r>
    </w:p>
    <w:p>
      <w:pPr>
        <w:spacing w:before="0" w:after="40" w:line="240" w:lineRule="auto"/>
        <w:jc w:val="right"/>
      </w:pPr>
      <w:r>
        <w:rPr>
          <w:rFonts w:ascii="Arial" w:hAnsi="Arial" w:eastAsia="Microsoft JhengHei" w:cs="Arial"/>
          <w:b/>
          <w:color w:val="000000"/>
          <w:sz w:val="17"/>
        </w:rPr>
        <w:t>Form NO.     HMV241020260001-SYTT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1944"/>
        <w:gridCol w:w="5040"/>
        <w:gridCol w:w="1800"/>
        <w:gridCol w:w="1584"/>
      </w:tblGrid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客 戶 名 稱：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Tên khách hàng：</w:t>
            </w:r>
          </w:p>
        </w:tc>
        <w:tc>
          <w:tcPr>
            <w:tcW w:type="dxa" w:w="50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  <w:t>CÔNG TY TRÁCH NHIỆM HỮU HẠN SEIYO VIỆT NAM</w:t>
            </w:r>
          </w:p>
        </w:tc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申 請 日 期：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Ngày nộp đơn：</w:t>
            </w:r>
          </w:p>
        </w:tc>
        <w:tc>
          <w:tcPr>
            <w:tcW w:type="dxa" w:w="15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  <w:t>24/10/2026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專 案 名 稱：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Tên dự án：</w:t>
            </w:r>
          </w:p>
        </w:tc>
        <w:tc>
          <w:tcPr>
            <w:tcW w:type="dxa" w:w="8424"/>
            <w:gridSpan w:val="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Căn cứ hợp đồng số: HMV22092026SY0001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Quy hoạch mạng kết nối máy công nghiệp IIoT cho nhà máy SEIYO - Đợt 2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根據合同編號：HMV22092026SY0001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SEIYO 正揚 廠區IIoT工業機聯網路規劃專案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應 付 款 日 期：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Ngày đến hạn thanh toán：</w:t>
            </w:r>
          </w:p>
        </w:tc>
        <w:tc>
          <w:tcPr>
            <w:tcW w:type="dxa" w:w="50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  <w:t>08/11/2026</w:t>
            </w:r>
          </w:p>
        </w:tc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付 款 方 式：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Phương thức thanh toán：</w:t>
            </w:r>
          </w:p>
        </w:tc>
        <w:tc>
          <w:tcPr>
            <w:tcW w:type="dxa" w:w="15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8"/>
              </w:rPr>
              <w:t>匯款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8"/>
              </w:rPr>
              <w:t>Chuyển khoản</w:t>
            </w:r>
          </w:p>
        </w:tc>
      </w:tr>
    </w:tbl>
    <w:tbl>
      <w:tblPr>
        <w:tblW w:type="dxa" w:w="10367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"/>
        <w:gridCol w:w="2376"/>
        <w:gridCol w:w="605"/>
        <w:gridCol w:w="1181"/>
        <w:gridCol w:w="691"/>
        <w:gridCol w:w="1440"/>
        <w:gridCol w:w="907"/>
        <w:gridCol w:w="1037"/>
        <w:gridCol w:w="1699"/>
      </w:tblGrid>
      <w:tr>
        <w:trPr>
          <w:cantSplit/>
          <w:trHeight w:val="600" w:hRule="atLeast"/>
          <w:tblHeader w:val="true"/>
        </w:trPr>
        <w:tc>
          <w:tcPr>
            <w:tcW w:type="dxa" w:w="432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項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STT</w:t>
            </w:r>
          </w:p>
        </w:tc>
        <w:tc>
          <w:tcPr>
            <w:tcW w:type="dxa" w:w="2376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請款項目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Hạng mục thanh toán</w:t>
            </w:r>
          </w:p>
        </w:tc>
        <w:tc>
          <w:tcPr>
            <w:tcW w:type="dxa" w:w="605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幣別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Tiền tệ</w:t>
            </w:r>
          </w:p>
        </w:tc>
        <w:tc>
          <w:tcPr>
            <w:tcW w:type="dxa" w:w="1181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單價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Đơn giá</w:t>
            </w:r>
          </w:p>
        </w:tc>
        <w:tc>
          <w:tcPr>
            <w:tcW w:type="dxa" w:w="691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數量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lượng</w:t>
            </w:r>
          </w:p>
        </w:tc>
        <w:tc>
          <w:tcPr>
            <w:tcW w:type="dxa" w:w="1440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合同金額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tiền hợp đồng</w:t>
            </w:r>
          </w:p>
        </w:tc>
        <w:tc>
          <w:tcPr>
            <w:tcW w:type="dxa" w:w="907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稅率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Thuế suất</w:t>
            </w:r>
          </w:p>
        </w:tc>
        <w:tc>
          <w:tcPr>
            <w:tcW w:type="dxa" w:w="1037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稅額 VAT</w:t>
            </w:r>
          </w:p>
        </w:tc>
        <w:tc>
          <w:tcPr>
            <w:tcW w:type="dxa" w:w="1699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請款金額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tiền xin TT</w:t>
            </w:r>
          </w:p>
        </w:tc>
      </w:tr>
      <w:tr>
        <w:trPr>
          <w:cantSplit/>
          <w:trHeight w:val="880" w:hRule="atLeast"/>
        </w:trPr>
        <w:tc>
          <w:tcPr>
            <w:tcW w:type="dxa" w:w="4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請款 / Thanh toán Đợt 2：60%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合約 / Hợp đồng：HMV22092026SY0001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VND</w:t>
            </w:r>
          </w:p>
        </w:tc>
        <w:tc>
          <w:tcPr>
            <w:tcW w:type="dxa" w:w="118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712.020.000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712.020.000</w:t>
            </w:r>
          </w:p>
        </w:tc>
        <w:tc>
          <w:tcPr>
            <w:tcW w:type="dxa" w:w="90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0%</w:t>
            </w:r>
          </w:p>
        </w:tc>
        <w:tc>
          <w:tcPr>
            <w:tcW w:type="dxa" w:w="103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699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427.212.000</w:t>
            </w:r>
          </w:p>
        </w:tc>
      </w:tr>
      <w:tr>
        <w:trPr>
          <w:cantSplit/>
          <w:trHeight w:val="400" w:hRule="atLeast"/>
        </w:trPr>
        <w:tc>
          <w:tcPr>
            <w:tcW w:type="dxa" w:w="5285"/>
            <w:gridSpan w:val="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0"/>
              </w:rPr>
              <w:t>合計 Tổng cộng</w:t>
            </w:r>
          </w:p>
        </w:tc>
        <w:tc>
          <w:tcPr>
            <w:tcW w:type="dxa" w:w="5083"/>
            <w:gridSpan w:val="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/>
                <w:color w:val="000000"/>
                <w:sz w:val="22"/>
              </w:rPr>
              <w:t>427.212.000</w:t>
            </w:r>
          </w:p>
        </w:tc>
      </w:tr>
    </w:tbl>
    <w:p>
      <w:pPr>
        <w:spacing w:after="30"/>
      </w:pP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368"/>
      </w:tblGrid>
      <w:tr>
        <w:tc>
          <w:tcPr>
            <w:tcW w:type="dxa" w:w="10368"/>
            <w:shd w:fill="FFFFFF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01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雙方簽約完成時：支付合約金額的 30% (213.606.000 VND，越南盾貳億壹仟參佰陸拾萬陸仟整)。 發票編號：HD-TEST-001。 已支付。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Sau khi ký kết hợp đồng, chuyển khoản T/T: Thanh toán 30% giá trị hợp đồng (213.606.000 VND - Hai trăm mười ba triệu sáu trăm lẻ sáu nghìn đồng chẵn.) Hóa đơn: HD-TEST-001. Đã thanh toán.</w:t>
            </w:r>
          </w:p>
        </w:tc>
      </w:tr>
      <w:tr>
        <w:tc>
          <w:tcPr>
            <w:tcW w:type="dxa" w:w="10368"/>
            <w:shd w:fill="F3F8FC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02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設備安裝及調測完成時：支付合約金額的 60% (427.212.000 VND，越南盾肆億貳仟柒佰貳拾壹萬貳仟整)。 付款到期日：08/11/2026。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Kể từ ngày ký biên bản hoàn thành lắp đặt, kiểm tra và chạy thử thiết bị: Thanh toán 60% giá trị hợp đồng (427.212.000 VND - Bốn trăm hai mươi bảy triệu hai trăm mười hai nghìn đồng chẵn.) Hạn thanh toán: 08/11/2026.</w:t>
            </w:r>
          </w:p>
        </w:tc>
      </w:tr>
      <w:tr>
        <w:tc>
          <w:tcPr>
            <w:tcW w:type="dxa" w:w="10368"/>
            <w:shd w:fill="FFFFFF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03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最終驗收合格並簽署移交文件 (FAC) 時：支付合約金額的 10% (71.202.000 VND，越南盾柒仟壹佰貳拾萬貳仟整)。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Kể từ ngày ký biên bản nghiệm thu bàn giao (FAC): Thanh toán 10% giá trị hợp đồng (71.202.000 VND - Bảy mươi mốt triệu hai trăm lẻ hai nghìn đồng chẵn.)</w:t>
            </w:r>
          </w:p>
        </w:tc>
      </w:tr>
    </w:tbl>
    <w:p>
      <w:pPr>
        <w:spacing w:after="30"/>
      </w:pP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088"/>
        <w:gridCol w:w="4104"/>
        <w:gridCol w:w="1512"/>
        <w:gridCol w:w="2664"/>
      </w:tblGrid>
      <w:tr>
        <w:trPr>
          <w:cantSplit/>
        </w:trPr>
        <w:tc>
          <w:tcPr>
            <w:tcW w:type="dxa" w:w="20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銀行帳戶名稱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CÔNG TY TNHH TOÀN CẦU HONG MING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銀行帳號</w:t>
            </w:r>
          </w:p>
        </w:tc>
        <w:tc>
          <w:tcPr>
            <w:tcW w:type="dxa" w:w="266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604080006546(VND)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銀行名稱</w:t>
            </w:r>
          </w:p>
        </w:tc>
        <w:tc>
          <w:tcPr>
            <w:tcW w:type="dxa" w:w="8280"/>
            <w:gridSpan w:val="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CATHAY UNITED BANK - HO CHI MINH CITY BRANCH</w:t>
            </w:r>
          </w:p>
        </w:tc>
      </w:tr>
    </w:tbl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5184"/>
        <w:gridCol w:w="5184"/>
      </w:tblGrid>
      <w:tr>
        <w:trPr>
          <w:trHeight w:val="960" w:hRule="atLeast"/>
        </w:trPr>
        <w:tc>
          <w:tcPr>
            <w:tcW w:type="dxa" w:w="51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8"/>
              </w:rPr>
              <w:t>買方主管</w:t>
            </w:r>
          </w:p>
        </w:tc>
        <w:tc>
          <w:tcPr>
            <w:tcW w:type="dxa" w:w="51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8"/>
              </w:rPr>
              <w:t>申請單位</w:t>
            </w:r>
          </w:p>
        </w:tc>
      </w:tr>
    </w:tbl>
    <w:sectPr w:rsidR="00FC693F" w:rsidRPr="0006063C" w:rsidSect="00034616">
      <w:pgSz w:w="11906" w:h="16838"/>
      <w:pgMar w:top="510" w:right="567" w:bottom="510" w:left="56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Microsoft JhengHe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