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2FCC5" w14:textId="77777777" w:rsidR="00F37EC4" w:rsidRDefault="00F37EC4" w:rsidP="00F37EC4">
      <w:pPr>
        <w:pStyle w:val="Heading1"/>
      </w:pPr>
      <w:r>
        <w:t>File Structure</w:t>
      </w:r>
    </w:p>
    <w:p w14:paraId="4167F718" w14:textId="33662320" w:rsidR="00F37EC4" w:rsidRDefault="00211B8D" w:rsidP="00F37EC4">
      <w:pPr>
        <w:pStyle w:val="Heading2"/>
      </w:pPr>
      <w:r>
        <w:t>Experiment Directory Format</w:t>
      </w:r>
    </w:p>
    <w:p w14:paraId="4C7F3247" w14:textId="167B2D28" w:rsidR="00F37EC4" w:rsidRDefault="00F37EC4" w:rsidP="00F37EC4">
      <w:r>
        <w:t xml:space="preserve">Experiment Directory → </w:t>
      </w:r>
      <w:r w:rsidR="007A62E4">
        <w:t xml:space="preserve">Shock1.exp, </w:t>
      </w:r>
      <w:r w:rsidR="00861A5F">
        <w:t>S</w:t>
      </w:r>
      <w:r w:rsidR="007A62E4">
        <w:t>hock1.rho,</w:t>
      </w:r>
      <w:r w:rsidR="00861A5F">
        <w:t xml:space="preserve"> Shock2.exp, Shock2.rho,</w:t>
      </w:r>
      <w:r w:rsidR="007A62E4">
        <w:t xml:space="preserve"> </w:t>
      </w:r>
      <w:r w:rsidR="004263B3">
        <w:t>etc. are within 1 subdirectory of specified directory</w:t>
      </w:r>
      <w:r w:rsidR="0038579B">
        <w:t>. If multiple shocks of the same number exist, the highest level one is used.</w:t>
      </w:r>
    </w:p>
    <w:p w14:paraId="4575E5C1" w14:textId="2043A485" w:rsidR="0038579B" w:rsidRDefault="00BD16F1" w:rsidP="0038579B">
      <w:pPr>
        <w:pStyle w:val="ListParagraph"/>
        <w:numPr>
          <w:ilvl w:val="0"/>
          <w:numId w:val="7"/>
        </w:numPr>
      </w:pPr>
      <w:r>
        <w:t>Search specified directory and 1</w:t>
      </w:r>
      <w:r w:rsidRPr="00BD16F1">
        <w:rPr>
          <w:vertAlign w:val="superscript"/>
        </w:rPr>
        <w:t>st</w:t>
      </w:r>
      <w:r>
        <w:t xml:space="preserve"> level </w:t>
      </w:r>
      <w:r w:rsidR="0038579B">
        <w:t xml:space="preserve">subdirectories for </w:t>
      </w:r>
      <w:proofErr w:type="gramStart"/>
      <w:r w:rsidR="0038579B">
        <w:t>“.exp</w:t>
      </w:r>
      <w:proofErr w:type="gramEnd"/>
      <w:r w:rsidR="0038579B">
        <w:t>” file</w:t>
      </w:r>
    </w:p>
    <w:p w14:paraId="741D84BC" w14:textId="35B4FA30" w:rsidR="0038579B" w:rsidRDefault="00BD16F1" w:rsidP="0038579B">
      <w:pPr>
        <w:pStyle w:val="ListParagraph"/>
        <w:numPr>
          <w:ilvl w:val="0"/>
          <w:numId w:val="7"/>
        </w:numPr>
      </w:pPr>
      <w:r>
        <w:t xml:space="preserve">Use </w:t>
      </w:r>
      <w:proofErr w:type="gramStart"/>
      <w:r>
        <w:t>“.exp</w:t>
      </w:r>
      <w:proofErr w:type="gramEnd"/>
      <w:r>
        <w:t>” file’s root directory as directory for .rho, and raw signal files</w:t>
      </w:r>
    </w:p>
    <w:p w14:paraId="53DD3833" w14:textId="664CEDEC" w:rsidR="00211B8D" w:rsidRDefault="00211B8D" w:rsidP="00211B8D">
      <w:pPr>
        <w:pStyle w:val="Heading3"/>
      </w:pPr>
      <w:r>
        <w:t xml:space="preserve">Experimental </w:t>
      </w:r>
      <w:r w:rsidR="001B7671">
        <w:t>Parameters</w:t>
      </w:r>
      <w:r>
        <w:t xml:space="preserve"> Format</w:t>
      </w:r>
      <w:r w:rsidR="001B7671">
        <w:t xml:space="preserve"> (</w:t>
      </w:r>
      <w:proofErr w:type="gramStart"/>
      <w:r w:rsidR="001B7671">
        <w:t>“.exp</w:t>
      </w:r>
      <w:proofErr w:type="gramEnd"/>
      <w:r w:rsidR="001B7671">
        <w:t>” file)</w:t>
      </w:r>
    </w:p>
    <w:p w14:paraId="094C34FF" w14:textId="7EBE5458" w:rsidR="009344BB" w:rsidRDefault="005A695C" w:rsidP="00211B8D">
      <w:r>
        <w:t xml:space="preserve">The experimental files </w:t>
      </w:r>
      <w:proofErr w:type="gramStart"/>
      <w:r>
        <w:t>holds</w:t>
      </w:r>
      <w:proofErr w:type="gramEnd"/>
      <w:r>
        <w:t xml:space="preserve"> experimental information in a configuration file format. Required fields are: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B7671" w14:paraId="2F96ED48" w14:textId="77777777" w:rsidTr="001B7671">
        <w:tc>
          <w:tcPr>
            <w:tcW w:w="9350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50"/>
              <w:gridCol w:w="1734"/>
              <w:gridCol w:w="683"/>
            </w:tblGrid>
            <w:tr w:rsidR="001B7671" w14:paraId="6D54A48B" w14:textId="77777777" w:rsidTr="004F1460">
              <w:trPr>
                <w:jc w:val="center"/>
              </w:trPr>
              <w:tc>
                <w:tcPr>
                  <w:tcW w:w="0" w:type="auto"/>
                </w:tcPr>
                <w:p w14:paraId="1F9F6C65" w14:textId="77777777" w:rsidR="001B7671" w:rsidRDefault="001B7671" w:rsidP="001B7671">
                  <w:r>
                    <w:t>Parameter</w:t>
                  </w:r>
                </w:p>
              </w:tc>
              <w:tc>
                <w:tcPr>
                  <w:tcW w:w="0" w:type="auto"/>
                </w:tcPr>
                <w:p w14:paraId="420E1C82" w14:textId="77777777" w:rsidR="001B7671" w:rsidRDefault="001B7671" w:rsidP="001B7671">
                  <w:r>
                    <w:t>Shorthand Name</w:t>
                  </w:r>
                </w:p>
              </w:tc>
              <w:tc>
                <w:tcPr>
                  <w:tcW w:w="0" w:type="auto"/>
                </w:tcPr>
                <w:p w14:paraId="32687B72" w14:textId="77777777" w:rsidR="001B7671" w:rsidRDefault="001B7671" w:rsidP="001B7671">
                  <w:r>
                    <w:t>Units</w:t>
                  </w:r>
                </w:p>
              </w:tc>
            </w:tr>
            <w:tr w:rsidR="001B7671" w14:paraId="7809278A" w14:textId="77777777" w:rsidTr="004F1460">
              <w:trPr>
                <w:jc w:val="center"/>
              </w:trPr>
              <w:tc>
                <w:tcPr>
                  <w:tcW w:w="0" w:type="auto"/>
                </w:tcPr>
                <w:p w14:paraId="63396A6C" w14:textId="77777777" w:rsidR="001B7671" w:rsidRDefault="001B7671" w:rsidP="001B7671">
                  <w:r>
                    <w:t>Driven section temperature</w:t>
                  </w:r>
                </w:p>
              </w:tc>
              <w:tc>
                <w:tcPr>
                  <w:tcW w:w="0" w:type="auto"/>
                </w:tcPr>
                <w:p w14:paraId="2CB489E0" w14:textId="77777777" w:rsidR="001B7671" w:rsidRDefault="001B7671" w:rsidP="001B7671">
                  <w:r>
                    <w:t>T1</w:t>
                  </w:r>
                </w:p>
              </w:tc>
              <w:tc>
                <w:tcPr>
                  <w:tcW w:w="0" w:type="auto"/>
                </w:tcPr>
                <w:p w14:paraId="251A2BA5" w14:textId="77777777" w:rsidR="001B7671" w:rsidRDefault="001B7671" w:rsidP="001B7671">
                  <w:r w:rsidRPr="005A695C">
                    <w:t>°C</w:t>
                  </w:r>
                </w:p>
              </w:tc>
            </w:tr>
            <w:tr w:rsidR="001B7671" w14:paraId="6E070AA1" w14:textId="77777777" w:rsidTr="004F1460">
              <w:trPr>
                <w:jc w:val="center"/>
              </w:trPr>
              <w:tc>
                <w:tcPr>
                  <w:tcW w:w="0" w:type="auto"/>
                </w:tcPr>
                <w:p w14:paraId="123EC7BB" w14:textId="77777777" w:rsidR="001B7671" w:rsidRDefault="001B7671" w:rsidP="001B7671">
                  <w:r>
                    <w:t>Driven section pressure</w:t>
                  </w:r>
                </w:p>
              </w:tc>
              <w:tc>
                <w:tcPr>
                  <w:tcW w:w="0" w:type="auto"/>
                </w:tcPr>
                <w:p w14:paraId="0D81084F" w14:textId="77777777" w:rsidR="001B7671" w:rsidRDefault="001B7671" w:rsidP="001B7671">
                  <w:r>
                    <w:t>P1</w:t>
                  </w:r>
                </w:p>
              </w:tc>
              <w:tc>
                <w:tcPr>
                  <w:tcW w:w="0" w:type="auto"/>
                </w:tcPr>
                <w:p w14:paraId="2A287B18" w14:textId="77777777" w:rsidR="001B7671" w:rsidRDefault="001B7671" w:rsidP="001B7671">
                  <w:r>
                    <w:t>Torr</w:t>
                  </w:r>
                </w:p>
              </w:tc>
            </w:tr>
            <w:tr w:rsidR="001B7671" w14:paraId="47C5CE89" w14:textId="77777777" w:rsidTr="004F1460">
              <w:trPr>
                <w:jc w:val="center"/>
              </w:trPr>
              <w:tc>
                <w:tcPr>
                  <w:tcW w:w="0" w:type="auto"/>
                </w:tcPr>
                <w:p w14:paraId="1F2FA432" w14:textId="77777777" w:rsidR="001B7671" w:rsidRDefault="001B7671" w:rsidP="001B7671">
                  <w:r>
                    <w:t>Driver section pressure</w:t>
                  </w:r>
                </w:p>
              </w:tc>
              <w:tc>
                <w:tcPr>
                  <w:tcW w:w="0" w:type="auto"/>
                </w:tcPr>
                <w:p w14:paraId="01BAE69D" w14:textId="77777777" w:rsidR="001B7671" w:rsidRDefault="001B7671" w:rsidP="001B7671">
                  <w:r>
                    <w:t>P4</w:t>
                  </w:r>
                </w:p>
              </w:tc>
              <w:tc>
                <w:tcPr>
                  <w:tcW w:w="0" w:type="auto"/>
                </w:tcPr>
                <w:p w14:paraId="7A2DBD58" w14:textId="77777777" w:rsidR="001B7671" w:rsidRDefault="001B7671" w:rsidP="001B7671">
                  <w:r>
                    <w:t>Psi</w:t>
                  </w:r>
                </w:p>
              </w:tc>
            </w:tr>
            <w:tr w:rsidR="001B7671" w14:paraId="7608078B" w14:textId="77777777" w:rsidTr="004F1460">
              <w:trPr>
                <w:jc w:val="center"/>
              </w:trPr>
              <w:tc>
                <w:tcPr>
                  <w:tcW w:w="0" w:type="auto"/>
                </w:tcPr>
                <w:p w14:paraId="0A912807" w14:textId="77777777" w:rsidR="001B7671" w:rsidRDefault="001B7671" w:rsidP="001B7671">
                  <w:r>
                    <w:t>Pressure transducer spacing</w:t>
                  </w:r>
                </w:p>
              </w:tc>
              <w:tc>
                <w:tcPr>
                  <w:tcW w:w="0" w:type="auto"/>
                </w:tcPr>
                <w:p w14:paraId="7DB9483D" w14:textId="77777777" w:rsidR="001B7671" w:rsidRDefault="001B7671" w:rsidP="001B7671">
                  <w:r w:rsidRPr="009344BB">
                    <w:t>PT Spacing</w:t>
                  </w:r>
                </w:p>
              </w:tc>
              <w:tc>
                <w:tcPr>
                  <w:tcW w:w="0" w:type="auto"/>
                </w:tcPr>
                <w:p w14:paraId="4815591A" w14:textId="77777777" w:rsidR="001B7671" w:rsidRDefault="001B7671" w:rsidP="001B7671">
                  <w:r>
                    <w:t>mm</w:t>
                  </w:r>
                </w:p>
              </w:tc>
            </w:tr>
            <w:tr w:rsidR="001B7671" w14:paraId="5BE73891" w14:textId="77777777" w:rsidTr="004F1460">
              <w:trPr>
                <w:jc w:val="center"/>
              </w:trPr>
              <w:tc>
                <w:tcPr>
                  <w:tcW w:w="0" w:type="auto"/>
                </w:tcPr>
                <w:p w14:paraId="2D165C2E" w14:textId="77777777" w:rsidR="001B7671" w:rsidRDefault="001B7671" w:rsidP="001B7671">
                  <w:r>
                    <w:t>Avg time between transducers</w:t>
                  </w:r>
                </w:p>
              </w:tc>
              <w:tc>
                <w:tcPr>
                  <w:tcW w:w="0" w:type="auto"/>
                </w:tcPr>
                <w:p w14:paraId="4DDB0DC7" w14:textId="77777777" w:rsidR="001B7671" w:rsidRDefault="001B7671" w:rsidP="001B7671">
                  <w:proofErr w:type="spellStart"/>
                  <w:r>
                    <w:t>tOpt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67AC668E" w14:textId="77777777" w:rsidR="001B7671" w:rsidRDefault="001B7671" w:rsidP="001B7671">
                  <w:proofErr w:type="spellStart"/>
                  <w:r w:rsidRPr="005A695C">
                    <w:t>μs</w:t>
                  </w:r>
                  <w:proofErr w:type="spellEnd"/>
                </w:p>
              </w:tc>
            </w:tr>
            <w:tr w:rsidR="001B7671" w14:paraId="30ED84B4" w14:textId="77777777" w:rsidTr="004F1460">
              <w:trPr>
                <w:jc w:val="center"/>
              </w:trPr>
              <w:tc>
                <w:tcPr>
                  <w:tcW w:w="0" w:type="auto"/>
                </w:tcPr>
                <w:p w14:paraId="5071EA7E" w14:textId="2373CCBC" w:rsidR="001B7671" w:rsidRDefault="001B7671" w:rsidP="001B7671">
                  <w:r>
                    <w:t>Sample Rate</w:t>
                  </w:r>
                  <w:r>
                    <w:t>*</w:t>
                  </w:r>
                </w:p>
              </w:tc>
              <w:tc>
                <w:tcPr>
                  <w:tcW w:w="0" w:type="auto"/>
                </w:tcPr>
                <w:p w14:paraId="3D3DB91E" w14:textId="77777777" w:rsidR="001B7671" w:rsidRDefault="001B7671" w:rsidP="001B7671">
                  <w:proofErr w:type="spellStart"/>
                  <w:r w:rsidRPr="009344BB">
                    <w:t>SampRate</w:t>
                  </w:r>
                  <w:proofErr w:type="spellEnd"/>
                </w:p>
              </w:tc>
              <w:tc>
                <w:tcPr>
                  <w:tcW w:w="0" w:type="auto"/>
                </w:tcPr>
                <w:p w14:paraId="03F38978" w14:textId="77777777" w:rsidR="001B7671" w:rsidRPr="005A695C" w:rsidRDefault="001B7671" w:rsidP="001B7671">
                  <w:r>
                    <w:t>Hz</w:t>
                  </w:r>
                </w:p>
              </w:tc>
            </w:tr>
          </w:tbl>
          <w:p w14:paraId="234BA534" w14:textId="77777777" w:rsidR="001B7671" w:rsidRPr="001B7671" w:rsidRDefault="001B7671" w:rsidP="001B7671">
            <w:pPr>
              <w:pStyle w:val="ListParagraph"/>
              <w:ind w:left="1800"/>
              <w:rPr>
                <w:sz w:val="4"/>
                <w:szCs w:val="4"/>
              </w:rPr>
            </w:pPr>
          </w:p>
          <w:p w14:paraId="115972D4" w14:textId="722F7FED" w:rsidR="001B7671" w:rsidRDefault="001B7671" w:rsidP="001B7671">
            <w:pPr>
              <w:pStyle w:val="ListParagraph"/>
              <w:numPr>
                <w:ilvl w:val="0"/>
                <w:numId w:val="11"/>
              </w:numPr>
              <w:spacing w:after="160"/>
              <w:ind w:left="1728" w:right="1440" w:hanging="288"/>
            </w:pPr>
            <w:r>
              <w:t>This parameter, while still required, is only used in conjunction with the optional r</w:t>
            </w:r>
            <w:r w:rsidRPr="001B7671">
              <w:t xml:space="preserve">aw </w:t>
            </w:r>
            <w:r>
              <w:t>e</w:t>
            </w:r>
            <w:r w:rsidRPr="001B7671">
              <w:t xml:space="preserve">xperimental </w:t>
            </w:r>
            <w:r>
              <w:t>o</w:t>
            </w:r>
            <w:r w:rsidRPr="001B7671">
              <w:t>bservable</w:t>
            </w:r>
            <w:r>
              <w:t xml:space="preserve"> file</w:t>
            </w:r>
          </w:p>
        </w:tc>
      </w:tr>
    </w:tbl>
    <w:p w14:paraId="499D0268" w14:textId="42B1EEFA" w:rsidR="00A5464B" w:rsidRDefault="00A5464B" w:rsidP="00211B8D">
      <w:r>
        <w:t>One solution if your experiment is not shock tube</w:t>
      </w:r>
      <w:r w:rsidR="00861A5F">
        <w:t>-based</w:t>
      </w:r>
      <w:r>
        <w:t xml:space="preserve"> is to set the mixture within </w:t>
      </w:r>
      <w:proofErr w:type="spellStart"/>
      <w:r>
        <w:t>Frhodo</w:t>
      </w:r>
      <w:proofErr w:type="spellEnd"/>
      <w:r w:rsidR="00861A5F">
        <w:t xml:space="preserve">, </w:t>
      </w:r>
      <w:r>
        <w:t>alter T5 and P5</w:t>
      </w:r>
      <w:r w:rsidR="00861A5F">
        <w:t>, and then</w:t>
      </w:r>
      <w:r>
        <w:t xml:space="preserve"> copy the conditions</w:t>
      </w:r>
      <w:r w:rsidR="00861A5F">
        <w:t xml:space="preserve"> (T1, P1, and U1) to</w:t>
      </w:r>
      <w:r>
        <w:t xml:space="preserve"> make into an .exp file. Th</w:t>
      </w:r>
      <w:r w:rsidR="00861A5F">
        <w:t>is will create an experiment file that will give you your specified conditions and load properly whenever you change shock number.</w:t>
      </w:r>
      <w:r>
        <w:t xml:space="preserve"> </w:t>
      </w:r>
    </w:p>
    <w:p w14:paraId="1CB95D22" w14:textId="10918E9E" w:rsidR="00A5464B" w:rsidRDefault="002A581B" w:rsidP="00211B8D">
      <w:r>
        <w:t>The incident shock velocity</w:t>
      </w:r>
      <w:r w:rsidR="00861A5F">
        <w:t xml:space="preserve"> (U1)</w:t>
      </w:r>
      <w:r>
        <w:t xml:space="preserve"> is set by PT Spacing/</w:t>
      </w:r>
      <w:proofErr w:type="spellStart"/>
      <w:r>
        <w:t>tOpt</w:t>
      </w:r>
      <w:proofErr w:type="spellEnd"/>
      <w:r>
        <w:t xml:space="preserve">. If this does not fit your experiment, you could set </w:t>
      </w:r>
      <w:proofErr w:type="spellStart"/>
      <w:r>
        <w:t>tOpt</w:t>
      </w:r>
      <w:proofErr w:type="spellEnd"/>
      <w:r>
        <w:t xml:space="preserve"> to be 1/conversion factor between the expected units [mm/</w:t>
      </w:r>
      <w:proofErr w:type="spellStart"/>
      <w:r w:rsidRPr="005A695C">
        <w:t>μs</w:t>
      </w:r>
      <w:proofErr w:type="spellEnd"/>
      <w:r>
        <w:t>] and your experimental units. Then you can simply set PT Spacing to be your shock velocity.</w:t>
      </w:r>
    </w:p>
    <w:p w14:paraId="7C0E6350" w14:textId="7F0DA5C2" w:rsidR="00211B8D" w:rsidRDefault="005A695C" w:rsidP="00211B8D">
      <w:r>
        <w:t>Below is an example of what the configuration file would look like.</w:t>
      </w:r>
      <w:r w:rsidR="009344BB">
        <w:t xml:space="preserve"> Species can be extended beyond 1.</w:t>
      </w: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A256A4" w14:paraId="6AFA1DB9" w14:textId="77777777" w:rsidTr="00861A5F">
        <w:trPr>
          <w:cantSplit/>
        </w:trPr>
        <w:tc>
          <w:tcPr>
            <w:tcW w:w="9350" w:type="dxa"/>
          </w:tcPr>
          <w:p w14:paraId="49FB2EE5" w14:textId="77777777" w:rsidR="005A695C" w:rsidRPr="009344BB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  <w:r w:rsidRPr="009344BB">
              <w:rPr>
                <w:rFonts w:ascii="Arial" w:hAnsi="Arial" w:cs="Arial"/>
                <w:sz w:val="20"/>
                <w:szCs w:val="20"/>
              </w:rPr>
              <w:t>[Mixture]</w:t>
            </w:r>
          </w:p>
          <w:p w14:paraId="51D092BA" w14:textId="77777777" w:rsidR="005A695C" w:rsidRPr="009344BB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  <w:r w:rsidRPr="009344BB">
              <w:rPr>
                <w:rFonts w:ascii="Arial" w:hAnsi="Arial" w:cs="Arial"/>
                <w:sz w:val="20"/>
                <w:szCs w:val="20"/>
              </w:rPr>
              <w:t>Mol_0_Formula="Kr"</w:t>
            </w:r>
          </w:p>
          <w:p w14:paraId="105B336A" w14:textId="1CCD95CC" w:rsidR="005A695C" w:rsidRPr="009344BB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  <w:r w:rsidRPr="009344BB">
              <w:rPr>
                <w:rFonts w:ascii="Arial" w:hAnsi="Arial" w:cs="Arial"/>
                <w:sz w:val="20"/>
                <w:szCs w:val="20"/>
              </w:rPr>
              <w:t xml:space="preserve">Mol_0_Mol </w:t>
            </w:r>
            <w:proofErr w:type="spellStart"/>
            <w:r w:rsidRPr="009344BB">
              <w:rPr>
                <w:rFonts w:ascii="Arial" w:hAnsi="Arial" w:cs="Arial"/>
                <w:sz w:val="20"/>
                <w:szCs w:val="20"/>
              </w:rPr>
              <w:t>frc</w:t>
            </w:r>
            <w:proofErr w:type="spellEnd"/>
            <w:r w:rsidRPr="009344BB">
              <w:rPr>
                <w:rFonts w:ascii="Arial" w:hAnsi="Arial" w:cs="Arial"/>
                <w:sz w:val="20"/>
                <w:szCs w:val="20"/>
              </w:rPr>
              <w:t xml:space="preserve">=0.960    </w:t>
            </w:r>
          </w:p>
          <w:p w14:paraId="605FF2FA" w14:textId="77777777" w:rsidR="005A695C" w:rsidRPr="009344BB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  <w:r w:rsidRPr="009344BB">
              <w:rPr>
                <w:rFonts w:ascii="Arial" w:hAnsi="Arial" w:cs="Arial"/>
                <w:sz w:val="20"/>
                <w:szCs w:val="20"/>
              </w:rPr>
              <w:t>Mol_1_Formula="cC7H14"</w:t>
            </w:r>
          </w:p>
          <w:p w14:paraId="589487A9" w14:textId="77777777" w:rsidR="005A695C" w:rsidRPr="009344BB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  <w:r w:rsidRPr="009344BB">
              <w:rPr>
                <w:rFonts w:ascii="Arial" w:hAnsi="Arial" w:cs="Arial"/>
                <w:sz w:val="20"/>
                <w:szCs w:val="20"/>
              </w:rPr>
              <w:t xml:space="preserve">Mol_1_Mol </w:t>
            </w:r>
            <w:proofErr w:type="spellStart"/>
            <w:r w:rsidRPr="009344BB">
              <w:rPr>
                <w:rFonts w:ascii="Arial" w:hAnsi="Arial" w:cs="Arial"/>
                <w:sz w:val="20"/>
                <w:szCs w:val="20"/>
              </w:rPr>
              <w:t>frc</w:t>
            </w:r>
            <w:proofErr w:type="spellEnd"/>
            <w:r w:rsidRPr="009344BB">
              <w:rPr>
                <w:rFonts w:ascii="Arial" w:hAnsi="Arial" w:cs="Arial"/>
                <w:sz w:val="20"/>
                <w:szCs w:val="20"/>
              </w:rPr>
              <w:t xml:space="preserve">=0.040    </w:t>
            </w:r>
          </w:p>
          <w:p w14:paraId="4290EB80" w14:textId="77777777" w:rsidR="005A695C" w:rsidRPr="009344BB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8A7DE6" w14:textId="79167109" w:rsidR="005A695C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  <w:r w:rsidRPr="009344BB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9344BB">
              <w:rPr>
                <w:rFonts w:ascii="Arial" w:hAnsi="Arial" w:cs="Arial"/>
                <w:sz w:val="20"/>
                <w:szCs w:val="20"/>
              </w:rPr>
              <w:t>Expt</w:t>
            </w:r>
            <w:proofErr w:type="spellEnd"/>
            <w:r w:rsidRPr="009344BB">
              <w:rPr>
                <w:rFonts w:ascii="Arial" w:hAnsi="Arial" w:cs="Arial"/>
                <w:sz w:val="20"/>
                <w:szCs w:val="20"/>
              </w:rPr>
              <w:t xml:space="preserve"> Params]</w:t>
            </w:r>
          </w:p>
          <w:p w14:paraId="6CFB5FE0" w14:textId="6AF4D071" w:rsidR="009344BB" w:rsidRPr="009344BB" w:rsidRDefault="009344BB" w:rsidP="005A695C">
            <w:pPr>
              <w:rPr>
                <w:rFonts w:ascii="Arial" w:hAnsi="Arial" w:cs="Arial"/>
                <w:sz w:val="20"/>
                <w:szCs w:val="20"/>
              </w:rPr>
            </w:pPr>
            <w:r w:rsidRPr="009344BB">
              <w:rPr>
                <w:rFonts w:ascii="Arial" w:hAnsi="Arial" w:cs="Arial"/>
                <w:sz w:val="20"/>
                <w:szCs w:val="20"/>
              </w:rPr>
              <w:t xml:space="preserve">T1=21.000000    </w:t>
            </w:r>
          </w:p>
          <w:p w14:paraId="140CA172" w14:textId="77777777" w:rsidR="005A695C" w:rsidRPr="009344BB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  <w:r w:rsidRPr="009344BB">
              <w:rPr>
                <w:rFonts w:ascii="Arial" w:hAnsi="Arial" w:cs="Arial"/>
                <w:sz w:val="20"/>
                <w:szCs w:val="20"/>
              </w:rPr>
              <w:t xml:space="preserve">P1=5.010000    </w:t>
            </w:r>
          </w:p>
          <w:p w14:paraId="1232B996" w14:textId="77777777" w:rsidR="005A695C" w:rsidRPr="009344BB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  <w:r w:rsidRPr="009344BB">
              <w:rPr>
                <w:rFonts w:ascii="Arial" w:hAnsi="Arial" w:cs="Arial"/>
                <w:sz w:val="20"/>
                <w:szCs w:val="20"/>
              </w:rPr>
              <w:t xml:space="preserve">P4=30.000000    </w:t>
            </w:r>
          </w:p>
          <w:p w14:paraId="3F06740D" w14:textId="1CD67337" w:rsidR="005A695C" w:rsidRPr="009344BB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44BB">
              <w:rPr>
                <w:rFonts w:ascii="Arial" w:hAnsi="Arial" w:cs="Arial"/>
                <w:sz w:val="20"/>
                <w:szCs w:val="20"/>
              </w:rPr>
              <w:t>tOpt</w:t>
            </w:r>
            <w:proofErr w:type="spellEnd"/>
            <w:r w:rsidRPr="009344BB">
              <w:rPr>
                <w:rFonts w:ascii="Arial" w:hAnsi="Arial" w:cs="Arial"/>
                <w:sz w:val="20"/>
                <w:szCs w:val="20"/>
              </w:rPr>
              <w:t>=116.557292</w:t>
            </w:r>
          </w:p>
          <w:p w14:paraId="6EA7A8A9" w14:textId="4DB66F2F" w:rsidR="005A695C" w:rsidRPr="005A695C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  <w:r w:rsidRPr="009344BB">
              <w:rPr>
                <w:rFonts w:ascii="Arial" w:hAnsi="Arial" w:cs="Arial"/>
                <w:sz w:val="20"/>
                <w:szCs w:val="20"/>
              </w:rPr>
              <w:t xml:space="preserve">PT Spacing=120.000000    </w:t>
            </w:r>
          </w:p>
          <w:p w14:paraId="71EEA342" w14:textId="35879F19" w:rsidR="005A695C" w:rsidRPr="009344BB" w:rsidRDefault="005A695C" w:rsidP="005A69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44BB">
              <w:rPr>
                <w:rFonts w:ascii="Arial" w:hAnsi="Arial" w:cs="Arial"/>
                <w:sz w:val="20"/>
                <w:szCs w:val="20"/>
              </w:rPr>
              <w:t>SampRate</w:t>
            </w:r>
            <w:proofErr w:type="spellEnd"/>
            <w:r w:rsidRPr="009344BB">
              <w:rPr>
                <w:rFonts w:ascii="Arial" w:hAnsi="Arial" w:cs="Arial"/>
                <w:sz w:val="20"/>
                <w:szCs w:val="20"/>
              </w:rPr>
              <w:t xml:space="preserve">=50000000.000000    </w:t>
            </w:r>
            <w:r w:rsidRPr="009344BB">
              <w:t xml:space="preserve"> </w:t>
            </w:r>
          </w:p>
        </w:tc>
      </w:tr>
    </w:tbl>
    <w:p w14:paraId="4B712D68" w14:textId="77777777" w:rsidR="00211B8D" w:rsidRDefault="00211B8D" w:rsidP="00AD33C1">
      <w:pPr>
        <w:spacing w:after="0"/>
      </w:pPr>
    </w:p>
    <w:p w14:paraId="09C8FBF5" w14:textId="5C0A5030" w:rsidR="00211B8D" w:rsidRDefault="00211B8D" w:rsidP="00861A5F">
      <w:pPr>
        <w:pStyle w:val="Heading3"/>
      </w:pPr>
      <w:r>
        <w:lastRenderedPageBreak/>
        <w:t xml:space="preserve">Experimental </w:t>
      </w:r>
      <w:r w:rsidR="001B7671">
        <w:t>Observable</w:t>
      </w:r>
      <w:r>
        <w:t xml:space="preserve"> Format</w:t>
      </w:r>
      <w:r w:rsidR="001B7671">
        <w:t xml:space="preserve"> </w:t>
      </w:r>
      <w:r w:rsidR="001B7671">
        <w:t>(</w:t>
      </w:r>
      <w:proofErr w:type="gramStart"/>
      <w:r w:rsidR="001B7671">
        <w:t>“.</w:t>
      </w:r>
      <w:r w:rsidR="001B7671">
        <w:t>rho</w:t>
      </w:r>
      <w:proofErr w:type="gramEnd"/>
      <w:r w:rsidR="001B7671">
        <w:t>” file)</w:t>
      </w:r>
    </w:p>
    <w:p w14:paraId="35DC1645" w14:textId="64EF8B0B" w:rsidR="00D30EA0" w:rsidRDefault="00211B8D" w:rsidP="00861A5F">
      <w:pPr>
        <w:keepNext/>
        <w:keepLines/>
      </w:pPr>
      <w:r>
        <w:t xml:space="preserve">Data is expected to be in CSV format with no headers. Column 1 </w:t>
      </w:r>
      <w:r w:rsidR="00861A5F">
        <w:t>is the</w:t>
      </w:r>
      <w:r>
        <w:t xml:space="preserve"> time in </w:t>
      </w:r>
      <w:proofErr w:type="spellStart"/>
      <w:r w:rsidR="00AD33C1" w:rsidRPr="005A695C">
        <w:t>μs</w:t>
      </w:r>
      <w:proofErr w:type="spellEnd"/>
      <w:r>
        <w:t xml:space="preserve"> and column 2 is the experimental observable</w:t>
      </w:r>
      <w:r w:rsidR="00861A5F">
        <w:t xml:space="preserve"> in CGS units</w:t>
      </w:r>
      <w:r>
        <w:t xml:space="preserve">. </w:t>
      </w:r>
      <w:r w:rsidR="005A695C">
        <w:t>Below is an</w:t>
      </w:r>
      <w:r>
        <w:t xml:space="preserve"> example</w:t>
      </w:r>
      <w:r w:rsidR="005A695C">
        <w:t xml:space="preserve"> of the experimental </w:t>
      </w:r>
      <w:r w:rsidR="00092233">
        <w:t>observable</w:t>
      </w:r>
      <w:r w:rsidR="005A695C">
        <w:t xml:space="preserve"> file.</w:t>
      </w: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211B8D" w14:paraId="3834947D" w14:textId="77777777" w:rsidTr="00861A5F">
        <w:tc>
          <w:tcPr>
            <w:tcW w:w="9350" w:type="dxa"/>
          </w:tcPr>
          <w:p w14:paraId="6CAF494F" w14:textId="77777777" w:rsidR="00211B8D" w:rsidRPr="005A695C" w:rsidRDefault="00211B8D" w:rsidP="00211B8D">
            <w:pPr>
              <w:rPr>
                <w:rFonts w:ascii="Arial" w:hAnsi="Arial" w:cs="Arial"/>
                <w:sz w:val="20"/>
                <w:szCs w:val="20"/>
              </w:rPr>
            </w:pPr>
            <w:r w:rsidRPr="005A695C">
              <w:rPr>
                <w:rFonts w:ascii="Arial" w:hAnsi="Arial" w:cs="Arial"/>
                <w:sz w:val="20"/>
                <w:szCs w:val="20"/>
              </w:rPr>
              <w:t>1.493735E-1,3.551242E-4</w:t>
            </w:r>
          </w:p>
          <w:p w14:paraId="1B9C420E" w14:textId="77777777" w:rsidR="00211B8D" w:rsidRPr="005A695C" w:rsidRDefault="00211B8D" w:rsidP="00211B8D">
            <w:pPr>
              <w:rPr>
                <w:rFonts w:ascii="Arial" w:hAnsi="Arial" w:cs="Arial"/>
                <w:sz w:val="20"/>
                <w:szCs w:val="20"/>
              </w:rPr>
            </w:pPr>
            <w:r w:rsidRPr="005A695C">
              <w:rPr>
                <w:rFonts w:ascii="Arial" w:hAnsi="Arial" w:cs="Arial"/>
                <w:sz w:val="20"/>
                <w:szCs w:val="20"/>
              </w:rPr>
              <w:t>1.693735E-1,3.529244E-4</w:t>
            </w:r>
          </w:p>
          <w:p w14:paraId="549ECB5B" w14:textId="77777777" w:rsidR="00211B8D" w:rsidRPr="005A695C" w:rsidRDefault="00211B8D" w:rsidP="00211B8D">
            <w:pPr>
              <w:rPr>
                <w:rFonts w:ascii="Arial" w:hAnsi="Arial" w:cs="Arial"/>
                <w:sz w:val="20"/>
                <w:szCs w:val="20"/>
              </w:rPr>
            </w:pPr>
            <w:r w:rsidRPr="005A695C">
              <w:rPr>
                <w:rFonts w:ascii="Arial" w:hAnsi="Arial" w:cs="Arial"/>
                <w:sz w:val="20"/>
                <w:szCs w:val="20"/>
              </w:rPr>
              <w:t>1.893735E-1,3.501086E-4</w:t>
            </w:r>
          </w:p>
          <w:p w14:paraId="6AEC4BB5" w14:textId="77777777" w:rsidR="00211B8D" w:rsidRPr="005A695C" w:rsidRDefault="00211B8D" w:rsidP="00211B8D">
            <w:pPr>
              <w:rPr>
                <w:rFonts w:ascii="Arial" w:hAnsi="Arial" w:cs="Arial"/>
                <w:sz w:val="20"/>
                <w:szCs w:val="20"/>
              </w:rPr>
            </w:pPr>
            <w:r w:rsidRPr="005A695C">
              <w:rPr>
                <w:rFonts w:ascii="Arial" w:hAnsi="Arial" w:cs="Arial"/>
                <w:sz w:val="20"/>
                <w:szCs w:val="20"/>
              </w:rPr>
              <w:t>2.093735E-1,3.450050E-4</w:t>
            </w:r>
          </w:p>
          <w:p w14:paraId="06213CF1" w14:textId="77777777" w:rsidR="00211B8D" w:rsidRPr="005A695C" w:rsidRDefault="00211B8D" w:rsidP="00211B8D">
            <w:pPr>
              <w:rPr>
                <w:rFonts w:ascii="Arial" w:hAnsi="Arial" w:cs="Arial"/>
                <w:sz w:val="20"/>
                <w:szCs w:val="20"/>
              </w:rPr>
            </w:pPr>
            <w:r w:rsidRPr="005A695C">
              <w:rPr>
                <w:rFonts w:ascii="Arial" w:hAnsi="Arial" w:cs="Arial"/>
                <w:sz w:val="20"/>
                <w:szCs w:val="20"/>
              </w:rPr>
              <w:t>2.293735E-1,3.379656E-4</w:t>
            </w:r>
          </w:p>
          <w:p w14:paraId="442BA977" w14:textId="77777777" w:rsidR="00211B8D" w:rsidRPr="005A695C" w:rsidRDefault="00211B8D" w:rsidP="00211B8D">
            <w:pPr>
              <w:rPr>
                <w:rFonts w:ascii="Arial" w:hAnsi="Arial" w:cs="Arial"/>
                <w:sz w:val="20"/>
                <w:szCs w:val="20"/>
              </w:rPr>
            </w:pPr>
            <w:r w:rsidRPr="005A695C">
              <w:rPr>
                <w:rFonts w:ascii="Arial" w:hAnsi="Arial" w:cs="Arial"/>
                <w:sz w:val="20"/>
                <w:szCs w:val="20"/>
              </w:rPr>
              <w:t>2.493735E-1,3.284624E-4</w:t>
            </w:r>
          </w:p>
          <w:p w14:paraId="02DB756D" w14:textId="344BF488" w:rsidR="00211B8D" w:rsidRPr="009344BB" w:rsidRDefault="00211B8D" w:rsidP="00211B8D">
            <w:pPr>
              <w:rPr>
                <w:rFonts w:ascii="Arial" w:hAnsi="Arial" w:cs="Arial"/>
                <w:sz w:val="20"/>
                <w:szCs w:val="20"/>
              </w:rPr>
            </w:pPr>
            <w:r w:rsidRPr="005A695C">
              <w:rPr>
                <w:rFonts w:ascii="Arial" w:hAnsi="Arial" w:cs="Arial"/>
                <w:sz w:val="20"/>
                <w:szCs w:val="20"/>
              </w:rPr>
              <w:t>2.693735E-1,3.185193E-4</w:t>
            </w:r>
          </w:p>
        </w:tc>
      </w:tr>
    </w:tbl>
    <w:p w14:paraId="03D71DD6" w14:textId="12B33534" w:rsidR="008D1DEB" w:rsidRDefault="008D1DEB" w:rsidP="00092233">
      <w:pPr>
        <w:spacing w:after="0"/>
      </w:pPr>
    </w:p>
    <w:p w14:paraId="291EA913" w14:textId="7C920417" w:rsidR="001B7671" w:rsidRDefault="001B7671" w:rsidP="001B7671">
      <w:pPr>
        <w:pStyle w:val="Heading3"/>
      </w:pPr>
      <w:r>
        <w:t xml:space="preserve">Raw </w:t>
      </w:r>
      <w:r>
        <w:t>Experimental Observable Format (</w:t>
      </w:r>
      <w:proofErr w:type="gramStart"/>
      <w:r>
        <w:t>“.</w:t>
      </w:r>
      <w:r>
        <w:t>sig</w:t>
      </w:r>
      <w:proofErr w:type="gramEnd"/>
      <w:r>
        <w:t>” file)</w:t>
      </w:r>
    </w:p>
    <w:p w14:paraId="37CAEB23" w14:textId="77777777" w:rsidR="00092233" w:rsidRDefault="00092233" w:rsidP="00092233">
      <w:pPr>
        <w:spacing w:after="0"/>
      </w:pPr>
      <w:r w:rsidRPr="00092233">
        <w:rPr>
          <w:b/>
          <w:bCs/>
        </w:rPr>
        <w:t>Note: This file is completely optional</w:t>
      </w:r>
      <w:r>
        <w:t xml:space="preserve">. </w:t>
      </w:r>
    </w:p>
    <w:p w14:paraId="000CD7B9" w14:textId="152CAA90" w:rsidR="001B7671" w:rsidRDefault="00092233" w:rsidP="008D1DEB">
      <w:proofErr w:type="spellStart"/>
      <w:r>
        <w:t>Frhodo</w:t>
      </w:r>
      <w:proofErr w:type="spellEnd"/>
      <w:r>
        <w:t xml:space="preserve"> will function without it. The only loss is that the “Raw Signal” plot will be empty.</w:t>
      </w:r>
    </w:p>
    <w:p w14:paraId="582B4E4B" w14:textId="77777777" w:rsidR="00092233" w:rsidRDefault="00092233" w:rsidP="00092233">
      <w:pPr>
        <w:keepNext/>
        <w:keepLines/>
      </w:pPr>
      <w:r>
        <w:t xml:space="preserve">Data is expected to be a single column of values in a text document. These values are assumed to be sampled at the frequency taken from the </w:t>
      </w:r>
      <w:proofErr w:type="gramStart"/>
      <w:r>
        <w:t>“.exp</w:t>
      </w:r>
      <w:proofErr w:type="gramEnd"/>
      <w:r>
        <w:t>” file’s Sample Rate with time 0 being the first value. Below is an example of the raw experimental observable format.</w:t>
      </w: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092233" w14:paraId="10EF8143" w14:textId="77777777" w:rsidTr="004F1460">
        <w:tc>
          <w:tcPr>
            <w:tcW w:w="9350" w:type="dxa"/>
          </w:tcPr>
          <w:p w14:paraId="147D21B6" w14:textId="77777777" w:rsidR="00092233" w:rsidRPr="00092233" w:rsidRDefault="00092233" w:rsidP="00092233">
            <w:pPr>
              <w:rPr>
                <w:rFonts w:ascii="Arial" w:hAnsi="Arial" w:cs="Arial"/>
                <w:sz w:val="20"/>
                <w:szCs w:val="20"/>
              </w:rPr>
            </w:pPr>
            <w:r w:rsidRPr="00092233">
              <w:rPr>
                <w:rFonts w:ascii="Arial" w:hAnsi="Arial" w:cs="Arial"/>
                <w:sz w:val="20"/>
                <w:szCs w:val="20"/>
              </w:rPr>
              <w:t>738</w:t>
            </w:r>
          </w:p>
          <w:p w14:paraId="1F830C06" w14:textId="77777777" w:rsidR="00092233" w:rsidRPr="00092233" w:rsidRDefault="00092233" w:rsidP="00092233">
            <w:pPr>
              <w:rPr>
                <w:rFonts w:ascii="Arial" w:hAnsi="Arial" w:cs="Arial"/>
                <w:sz w:val="20"/>
                <w:szCs w:val="20"/>
              </w:rPr>
            </w:pPr>
            <w:r w:rsidRPr="00092233">
              <w:rPr>
                <w:rFonts w:ascii="Arial" w:hAnsi="Arial" w:cs="Arial"/>
                <w:sz w:val="20"/>
                <w:szCs w:val="20"/>
              </w:rPr>
              <w:t>752</w:t>
            </w:r>
          </w:p>
          <w:p w14:paraId="017111E8" w14:textId="77777777" w:rsidR="00092233" w:rsidRPr="00092233" w:rsidRDefault="00092233" w:rsidP="00092233">
            <w:pPr>
              <w:rPr>
                <w:rFonts w:ascii="Arial" w:hAnsi="Arial" w:cs="Arial"/>
                <w:sz w:val="20"/>
                <w:szCs w:val="20"/>
              </w:rPr>
            </w:pPr>
            <w:r w:rsidRPr="00092233">
              <w:rPr>
                <w:rFonts w:ascii="Arial" w:hAnsi="Arial" w:cs="Arial"/>
                <w:sz w:val="20"/>
                <w:szCs w:val="20"/>
              </w:rPr>
              <w:t>756</w:t>
            </w:r>
          </w:p>
          <w:p w14:paraId="69C8AEF2" w14:textId="77777777" w:rsidR="00092233" w:rsidRPr="00092233" w:rsidRDefault="00092233" w:rsidP="00092233">
            <w:pPr>
              <w:rPr>
                <w:rFonts w:ascii="Arial" w:hAnsi="Arial" w:cs="Arial"/>
                <w:sz w:val="20"/>
                <w:szCs w:val="20"/>
              </w:rPr>
            </w:pPr>
            <w:r w:rsidRPr="00092233">
              <w:rPr>
                <w:rFonts w:ascii="Arial" w:hAnsi="Arial" w:cs="Arial"/>
                <w:sz w:val="20"/>
                <w:szCs w:val="20"/>
              </w:rPr>
              <w:t>743</w:t>
            </w:r>
          </w:p>
          <w:p w14:paraId="52EC668F" w14:textId="77777777" w:rsidR="00092233" w:rsidRPr="00092233" w:rsidRDefault="00092233" w:rsidP="00092233">
            <w:pPr>
              <w:rPr>
                <w:rFonts w:ascii="Arial" w:hAnsi="Arial" w:cs="Arial"/>
                <w:sz w:val="20"/>
                <w:szCs w:val="20"/>
              </w:rPr>
            </w:pPr>
            <w:r w:rsidRPr="00092233">
              <w:rPr>
                <w:rFonts w:ascii="Arial" w:hAnsi="Arial" w:cs="Arial"/>
                <w:sz w:val="20"/>
                <w:szCs w:val="20"/>
              </w:rPr>
              <w:t>743</w:t>
            </w:r>
          </w:p>
          <w:p w14:paraId="52276FCA" w14:textId="77777777" w:rsidR="00092233" w:rsidRPr="00092233" w:rsidRDefault="00092233" w:rsidP="00092233">
            <w:pPr>
              <w:rPr>
                <w:rFonts w:ascii="Arial" w:hAnsi="Arial" w:cs="Arial"/>
                <w:sz w:val="20"/>
                <w:szCs w:val="20"/>
              </w:rPr>
            </w:pPr>
            <w:r w:rsidRPr="00092233">
              <w:rPr>
                <w:rFonts w:ascii="Arial" w:hAnsi="Arial" w:cs="Arial"/>
                <w:sz w:val="20"/>
                <w:szCs w:val="20"/>
              </w:rPr>
              <w:t>755</w:t>
            </w:r>
          </w:p>
          <w:p w14:paraId="62EF49CF" w14:textId="29716F2F" w:rsidR="00092233" w:rsidRPr="009344BB" w:rsidRDefault="00092233" w:rsidP="00092233">
            <w:pPr>
              <w:rPr>
                <w:rFonts w:ascii="Arial" w:hAnsi="Arial" w:cs="Arial"/>
                <w:sz w:val="20"/>
                <w:szCs w:val="20"/>
              </w:rPr>
            </w:pPr>
            <w:r w:rsidRPr="00092233">
              <w:rPr>
                <w:rFonts w:ascii="Arial" w:hAnsi="Arial" w:cs="Arial"/>
                <w:sz w:val="20"/>
                <w:szCs w:val="20"/>
              </w:rPr>
              <w:t>744</w:t>
            </w:r>
          </w:p>
        </w:tc>
      </w:tr>
    </w:tbl>
    <w:p w14:paraId="6D980DFB" w14:textId="4F3EB2DE" w:rsidR="00092233" w:rsidRDefault="00092233" w:rsidP="00092233">
      <w:pPr>
        <w:spacing w:after="0"/>
      </w:pPr>
    </w:p>
    <w:p w14:paraId="11E01A76" w14:textId="77777777" w:rsidR="00092233" w:rsidRPr="008D1DEB" w:rsidRDefault="00092233" w:rsidP="008D1DEB"/>
    <w:sectPr w:rsidR="00092233" w:rsidRPr="008D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AC3"/>
    <w:multiLevelType w:val="hybridMultilevel"/>
    <w:tmpl w:val="171601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50958"/>
    <w:multiLevelType w:val="hybridMultilevel"/>
    <w:tmpl w:val="A8C2A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75EC3"/>
    <w:multiLevelType w:val="multilevel"/>
    <w:tmpl w:val="F1F61A6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E8A4E6E"/>
    <w:multiLevelType w:val="hybridMultilevel"/>
    <w:tmpl w:val="5276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628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89536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5742AA"/>
    <w:multiLevelType w:val="hybridMultilevel"/>
    <w:tmpl w:val="85A0C0DE"/>
    <w:lvl w:ilvl="0" w:tplc="67B634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A5F9E"/>
    <w:multiLevelType w:val="hybridMultilevel"/>
    <w:tmpl w:val="623CF0A8"/>
    <w:lvl w:ilvl="0" w:tplc="3196D8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B55782"/>
    <w:multiLevelType w:val="hybridMultilevel"/>
    <w:tmpl w:val="E1DC4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86679"/>
    <w:multiLevelType w:val="hybridMultilevel"/>
    <w:tmpl w:val="3AC89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01DFD"/>
    <w:multiLevelType w:val="hybridMultilevel"/>
    <w:tmpl w:val="026055C2"/>
    <w:lvl w:ilvl="0" w:tplc="4AC82E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AC82E3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C4"/>
    <w:rsid w:val="0001663A"/>
    <w:rsid w:val="00051BE0"/>
    <w:rsid w:val="000620D0"/>
    <w:rsid w:val="0007397C"/>
    <w:rsid w:val="00092233"/>
    <w:rsid w:val="001214E8"/>
    <w:rsid w:val="00137EEC"/>
    <w:rsid w:val="00142495"/>
    <w:rsid w:val="00144448"/>
    <w:rsid w:val="001462C6"/>
    <w:rsid w:val="001A7472"/>
    <w:rsid w:val="001B49F7"/>
    <w:rsid w:val="001B7671"/>
    <w:rsid w:val="00211B8D"/>
    <w:rsid w:val="00223843"/>
    <w:rsid w:val="0029224B"/>
    <w:rsid w:val="002A581B"/>
    <w:rsid w:val="002E1C08"/>
    <w:rsid w:val="00320626"/>
    <w:rsid w:val="003336DC"/>
    <w:rsid w:val="0038579B"/>
    <w:rsid w:val="004018FE"/>
    <w:rsid w:val="00405FBB"/>
    <w:rsid w:val="0042371C"/>
    <w:rsid w:val="004263B3"/>
    <w:rsid w:val="00426E74"/>
    <w:rsid w:val="00437AC5"/>
    <w:rsid w:val="00520105"/>
    <w:rsid w:val="00541104"/>
    <w:rsid w:val="005579AB"/>
    <w:rsid w:val="005601FE"/>
    <w:rsid w:val="00565EE6"/>
    <w:rsid w:val="00585FA8"/>
    <w:rsid w:val="005A695C"/>
    <w:rsid w:val="00667D15"/>
    <w:rsid w:val="00680322"/>
    <w:rsid w:val="006B4060"/>
    <w:rsid w:val="00735572"/>
    <w:rsid w:val="0078414A"/>
    <w:rsid w:val="007A62E4"/>
    <w:rsid w:val="00837C4C"/>
    <w:rsid w:val="00861A5F"/>
    <w:rsid w:val="00881CE9"/>
    <w:rsid w:val="008B2AC3"/>
    <w:rsid w:val="008D1DEB"/>
    <w:rsid w:val="008E5D9F"/>
    <w:rsid w:val="00927753"/>
    <w:rsid w:val="009344BB"/>
    <w:rsid w:val="009616A5"/>
    <w:rsid w:val="00966263"/>
    <w:rsid w:val="00A13C2C"/>
    <w:rsid w:val="00A256A4"/>
    <w:rsid w:val="00A5464B"/>
    <w:rsid w:val="00AD33C1"/>
    <w:rsid w:val="00AE4812"/>
    <w:rsid w:val="00B419EF"/>
    <w:rsid w:val="00B44B73"/>
    <w:rsid w:val="00B669FA"/>
    <w:rsid w:val="00B70AB5"/>
    <w:rsid w:val="00BD16F1"/>
    <w:rsid w:val="00C11365"/>
    <w:rsid w:val="00C30DE0"/>
    <w:rsid w:val="00C54590"/>
    <w:rsid w:val="00C97F57"/>
    <w:rsid w:val="00CA1172"/>
    <w:rsid w:val="00CB7B8A"/>
    <w:rsid w:val="00D30EA0"/>
    <w:rsid w:val="00D7200D"/>
    <w:rsid w:val="00D9565E"/>
    <w:rsid w:val="00ED7C74"/>
    <w:rsid w:val="00F0391F"/>
    <w:rsid w:val="00F37EC4"/>
    <w:rsid w:val="00F478F8"/>
    <w:rsid w:val="00F91625"/>
    <w:rsid w:val="00F97CE1"/>
    <w:rsid w:val="00FF3138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6D57"/>
  <w15:chartTrackingRefBased/>
  <w15:docId w15:val="{D726FE6F-ECCD-4013-970A-B50060F2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E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7E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7E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3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922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F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11B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Sikes, Travis</dc:creator>
  <cp:keywords/>
  <dc:description/>
  <cp:lastModifiedBy>Travis</cp:lastModifiedBy>
  <cp:revision>41</cp:revision>
  <cp:lastPrinted>2020-05-12T19:29:00Z</cp:lastPrinted>
  <dcterms:created xsi:type="dcterms:W3CDTF">2019-02-01T20:41:00Z</dcterms:created>
  <dcterms:modified xsi:type="dcterms:W3CDTF">2020-05-13T21:41:00Z</dcterms:modified>
</cp:coreProperties>
</file>