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320"/>
      </w:pPr>
      <w:r>
        <w:t xml:space="preserve"/>
      </w:r>
    </w:p>
    <w:p>
      <w:pPr>
        <w:spacing w:after="80" w:before="0"/>
        <w:jc w:val="center"/>
      </w:pPr>
      <w:r>
        <w:rPr>
          <w:rFonts w:ascii="Arial" w:cs="Arial" w:eastAsia="Arial" w:hAnsi="Arial"/>
          <w:b/>
          <w:bCs/>
          <w:color w:val="F5A623"/>
          <w:sz w:val="72"/>
          <w:szCs w:val="72"/>
        </w:rPr>
        <w:t xml:space="preserve">ChefEye AI</w:t>
      </w:r>
    </w:p>
    <w:p>
      <w:pPr>
        <w:spacing w:after="200" w:before="0"/>
        <w:jc w:val="center"/>
      </w:pPr>
      <w:r>
        <w:rPr>
          <w:rFonts w:ascii="Arial" w:cs="Arial" w:eastAsia="Arial" w:hAnsi="Arial"/>
          <w:color w:val="1A1A1A"/>
          <w:sz w:val="36"/>
          <w:szCs w:val="36"/>
        </w:rPr>
        <w:t xml:space="preserve">Product Requirements Document</w:t>
      </w:r>
    </w:p>
    <w:tbl>
      <w:tblPr>
        <w:tblW w:type="dxa" w:w="4000"/>
        <w:jc w:val="center"/>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tblGrid>
      <w:tr>
        <w:tc>
          <w:tcPr>
            <w:tcW w:type="dxa" w:w="2000"/>
            <w:tcBorders>
              <w:top w:val="none" w:color="FFFFFF" w:sz="0"/>
              <w:left w:val="none" w:color="FFFFFF" w:sz="0"/>
              <w:bottom w:val="none" w:color="FFFFFF" w:sz="0"/>
              <w:right w:val="none" w:color="FFFFFF" w:sz="0"/>
            </w:tcBorders>
            <w:shd w:fill="F5F5F5" w:val="clear"/>
            <w:tcMar>
              <w:top w:type="dxa" w:w="80"/>
              <w:left w:type="dxa" w:w="120"/>
              <w:bottom w:type="dxa" w:w="80"/>
              <w:right w:type="dxa" w:w="120"/>
            </w:tcMar>
          </w:tcPr>
          <w:p>
            <w:r>
              <w:rPr>
                <w:rFonts w:ascii="Arial" w:cs="Arial" w:eastAsia="Arial" w:hAnsi="Arial"/>
                <w:color w:val="666666"/>
                <w:sz w:val="20"/>
                <w:szCs w:val="20"/>
              </w:rPr>
              <w:t xml:space="preserve">Versi</w:t>
            </w:r>
          </w:p>
        </w:tc>
        <w:tc>
          <w:tcPr>
            <w:tcW w:type="dxa" w:w="2000"/>
            <w:tcBorders>
              <w:top w:val="none" w:color="FFFFFF" w:sz="0"/>
              <w:left w:val="none" w:color="FFFFFF" w:sz="0"/>
              <w:bottom w:val="none" w:color="FFFFFF" w:sz="0"/>
              <w:right w:val="none" w:color="FFFFFF" w:sz="0"/>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1.0 — MVP</w:t>
            </w:r>
          </w:p>
        </w:tc>
      </w:tr>
      <w:tr>
        <w:tc>
          <w:tcPr>
            <w:tcW w:type="dxa" w:w="200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r>
              <w:rPr>
                <w:rFonts w:ascii="Arial" w:cs="Arial" w:eastAsia="Arial" w:hAnsi="Arial"/>
                <w:color w:val="666666"/>
                <w:sz w:val="20"/>
                <w:szCs w:val="20"/>
              </w:rPr>
              <w:t xml:space="preserve">Status</w:t>
            </w:r>
          </w:p>
        </w:tc>
        <w:tc>
          <w:tcPr>
            <w:tcW w:type="dxa" w:w="200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r>
              <w:rPr>
                <w:rFonts w:ascii="Arial" w:cs="Arial" w:eastAsia="Arial" w:hAnsi="Arial"/>
                <w:b/>
                <w:bCs/>
                <w:color w:val="0F6E56"/>
                <w:sz w:val="20"/>
                <w:szCs w:val="20"/>
              </w:rPr>
              <w:t xml:space="preserve">In Development</w:t>
            </w:r>
          </w:p>
        </w:tc>
      </w:tr>
      <w:tr>
        <w:tc>
          <w:tcPr>
            <w:tcW w:type="dxa" w:w="2000"/>
            <w:tcBorders>
              <w:top w:val="none" w:color="FFFFFF" w:sz="0"/>
              <w:left w:val="none" w:color="FFFFFF" w:sz="0"/>
              <w:bottom w:val="none" w:color="FFFFFF" w:sz="0"/>
              <w:right w:val="none" w:color="FFFFFF" w:sz="0"/>
            </w:tcBorders>
            <w:shd w:fill="F5F5F5" w:val="clear"/>
            <w:tcMar>
              <w:top w:type="dxa" w:w="80"/>
              <w:left w:type="dxa" w:w="120"/>
              <w:bottom w:type="dxa" w:w="80"/>
              <w:right w:type="dxa" w:w="120"/>
            </w:tcMar>
          </w:tcPr>
          <w:p>
            <w:r>
              <w:rPr>
                <w:rFonts w:ascii="Arial" w:cs="Arial" w:eastAsia="Arial" w:hAnsi="Arial"/>
                <w:color w:val="666666"/>
                <w:sz w:val="20"/>
                <w:szCs w:val="20"/>
              </w:rPr>
              <w:t xml:space="preserve">Tanggal</w:t>
            </w:r>
          </w:p>
        </w:tc>
        <w:tc>
          <w:tcPr>
            <w:tcW w:type="dxa" w:w="2000"/>
            <w:tcBorders>
              <w:top w:val="none" w:color="FFFFFF" w:sz="0"/>
              <w:left w:val="none" w:color="FFFFFF" w:sz="0"/>
              <w:bottom w:val="none" w:color="FFFFFF" w:sz="0"/>
              <w:right w:val="none" w:color="FFFFFF" w:sz="0"/>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Mei 2026</w:t>
            </w:r>
          </w:p>
        </w:tc>
      </w:tr>
      <w:tr>
        <w:tc>
          <w:tcPr>
            <w:tcW w:type="dxa" w:w="200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r>
              <w:rPr>
                <w:rFonts w:ascii="Arial" w:cs="Arial" w:eastAsia="Arial" w:hAnsi="Arial"/>
                <w:color w:val="666666"/>
                <w:sz w:val="20"/>
                <w:szCs w:val="20"/>
              </w:rPr>
              <w:t xml:space="preserve">Platform</w:t>
            </w:r>
          </w:p>
        </w:tc>
        <w:tc>
          <w:tcPr>
            <w:tcW w:type="dxa" w:w="200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Web PWA (Mobile-first)</w:t>
            </w:r>
          </w:p>
        </w:tc>
      </w:tr>
    </w:tbl>
    <w:p>
      <w:pPr>
        <w:spacing w:after="0" w:before="80"/>
      </w:pPr>
      <w:r>
        <w:t xml:space="preserve"/>
      </w:r>
    </w:p>
    <w:p>
      <w:r>
        <w:br w:type="page"/>
      </w:r>
    </w:p>
    <w:p>
      <w:pPr>
        <w:pStyle w:val="Heading1"/>
        <w:pBdr>
          <w:bottom w:val="single" w:color="F5A623" w:sz="6" w:space="6"/>
        </w:pBdr>
        <w:spacing w:after="120" w:before="360"/>
      </w:pPr>
      <w:r>
        <w:rPr>
          <w:rFonts w:ascii="Arial" w:cs="Arial" w:eastAsia="Arial" w:hAnsi="Arial"/>
          <w:b/>
          <w:bCs/>
          <w:color w:val="1A1A1A"/>
          <w:sz w:val="32"/>
          <w:szCs w:val="32"/>
        </w:rPr>
        <w:t xml:space="preserve">1. Executive Summary</w:t>
      </w:r>
    </w:p>
    <w:p>
      <w:pPr>
        <w:spacing w:after="80" w:before="60"/>
      </w:pPr>
      <w:r>
        <w:rPr>
          <w:rFonts w:ascii="Arial" w:cs="Arial" w:eastAsia="Arial" w:hAnsi="Arial"/>
          <w:color w:val="1A1A1A"/>
          <w:sz w:val="22"/>
          <w:szCs w:val="22"/>
        </w:rPr>
        <w:t xml:space="preserve">ChefEye AI adalah asisten memasak multimodal berbasis web yang dirancang untuk memberikan bimbingan memasak secara real-time dan hands-free. Produk ini menjembatani celah antara resep teks statis dengan eksekusi dinamis di dapur menggunakan integrasi Computer Vision dan AI Voice.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A623" w:sz="8"/>
              <w:left w:val="none" w:color="FFFFFF" w:sz="0"/>
              <w:bottom w:val="none" w:color="FFFFFF" w:sz="0"/>
              <w:right w:val="none" w:color="FFFFFF" w:sz="0"/>
            </w:tcBorders>
            <w:shd w:fill="FEF3DC" w:val="clear"/>
            <w:tcMar>
              <w:top w:type="dxa" w:w="120"/>
              <w:left w:type="dxa" w:w="160"/>
              <w:bottom w:type="dxa" w:w="40"/>
              <w:right w:type="dxa" w:w="160"/>
            </w:tcMar>
          </w:tcPr>
          <w:p>
            <w:r>
              <w:rPr>
                <w:rFonts w:ascii="Arial" w:cs="Arial" w:eastAsia="Arial" w:hAnsi="Arial"/>
                <w:b/>
                <w:bCs/>
                <w:color w:val="1A1A1A"/>
                <w:sz w:val="22"/>
                <w:szCs w:val="22"/>
              </w:rPr>
              <w:t xml:space="preserve">Proposisi Nilai Utama</w:t>
            </w:r>
          </w:p>
        </w:tc>
      </w:tr>
      <w:tr>
        <w:tc>
          <w:tcPr>
            <w:tcW w:type="dxa" w:w="9360"/>
            <w:tcBorders>
              <w:top w:val="none" w:color="FFFFFF" w:sz="0"/>
              <w:left w:val="none" w:color="FFFFFF" w:sz="0"/>
              <w:bottom w:val="none" w:color="FFFFFF" w:sz="0"/>
              <w:right w:val="none" w:color="FFFFFF" w:sz="0"/>
            </w:tcBorders>
            <w:shd w:fill="FEF3DC" w:val="clear"/>
            <w:tcMar>
              <w:top w:type="dxa" w:w="30"/>
              <w:left w:type="dxa" w:w="160"/>
              <w:bottom w:type="dxa" w:w="30"/>
              <w:right w:type="dxa" w:w="160"/>
            </w:tcMar>
          </w:tcPr>
          <w:p>
            <w:pPr>
              <w:spacing w:after="20" w:before="20"/>
            </w:pPr>
            <w:r>
              <w:rPr>
                <w:rFonts w:ascii="Arial" w:cs="Arial" w:eastAsia="Arial" w:hAnsi="Arial"/>
                <w:color w:val="1A1A1A"/>
                <w:sz w:val="20"/>
                <w:szCs w:val="20"/>
              </w:rPr>
              <w:t xml:space="preserve">Pengguna dapat memasak tanpa menyentuh layar, seluruhnya dikendalikan melalui suara.</w:t>
            </w:r>
          </w:p>
        </w:tc>
      </w:tr>
      <w:tr>
        <w:tc>
          <w:tcPr>
            <w:tcW w:type="dxa" w:w="9360"/>
            <w:tcBorders>
              <w:top w:val="none" w:color="FFFFFF" w:sz="0"/>
              <w:left w:val="none" w:color="FFFFFF" w:sz="0"/>
              <w:bottom w:val="none" w:color="FFFFFF" w:sz="0"/>
              <w:right w:val="none" w:color="FFFFFF" w:sz="0"/>
            </w:tcBorders>
            <w:shd w:fill="FEF3DC" w:val="clear"/>
            <w:tcMar>
              <w:top w:type="dxa" w:w="30"/>
              <w:left w:type="dxa" w:w="160"/>
              <w:bottom w:type="dxa" w:w="30"/>
              <w:right w:type="dxa" w:w="160"/>
            </w:tcMar>
          </w:tcPr>
          <w:p>
            <w:pPr>
              <w:spacing w:after="20" w:before="20"/>
            </w:pPr>
            <w:r>
              <w:rPr>
                <w:rFonts w:ascii="Arial" w:cs="Arial" w:eastAsia="Arial" w:hAnsi="Arial"/>
                <w:color w:val="1A1A1A"/>
                <w:sz w:val="20"/>
                <w:szCs w:val="20"/>
              </w:rPr>
              <w:t xml:space="preserve">AI mengidentifikasi bahan secara visual dan memberikan instruksi kontekstual berikutnya.</w:t>
            </w:r>
          </w:p>
        </w:tc>
      </w:tr>
      <w:tr>
        <w:tc>
          <w:tcPr>
            <w:tcW w:type="dxa" w:w="9360"/>
            <w:tcBorders>
              <w:top w:val="none" w:color="FFFFFF" w:sz="0"/>
              <w:left w:val="none" w:color="FFFFFF" w:sz="0"/>
              <w:bottom w:val="none" w:color="FFFFFF" w:sz="0"/>
              <w:right w:val="none" w:color="FFFFFF" w:sz="0"/>
            </w:tcBorders>
            <w:shd w:fill="FEF3DC" w:val="clear"/>
            <w:tcMar>
              <w:top w:type="dxa" w:w="30"/>
              <w:left w:type="dxa" w:w="160"/>
              <w:bottom w:type="dxa" w:w="30"/>
              <w:right w:type="dxa" w:w="160"/>
            </w:tcMar>
          </w:tcPr>
          <w:p>
            <w:pPr>
              <w:spacing w:after="20" w:before="20"/>
            </w:pPr>
            <w:r>
              <w:rPr>
                <w:rFonts w:ascii="Arial" w:cs="Arial" w:eastAsia="Arial" w:hAnsi="Arial"/>
                <w:color w:val="1A1A1A"/>
                <w:sz w:val="20"/>
                <w:szCs w:val="20"/>
              </w:rPr>
              <w:t xml:space="preserve">Konteks percakapan dipertahankan sepanjang sesi memasak untuk pengalaman yang kohesif.</w:t>
            </w:r>
          </w:p>
        </w:tc>
      </w:tr>
      <w:tr>
        <w:tc>
          <w:tcPr>
            <w:tcW w:type="dxa" w:w="9360"/>
            <w:tcBorders>
              <w:top w:val="none" w:color="FFFFFF" w:sz="0"/>
              <w:left w:val="none" w:color="FFFFFF" w:sz="0"/>
              <w:bottom w:val="none" w:color="FFFFFF" w:sz="0"/>
              <w:right w:val="none" w:color="FFFFFF" w:sz="0"/>
            </w:tcBorders>
            <w:shd w:fill="FEF3DC" w:val="clear"/>
            <w:tcMar>
              <w:top w:type="dxa" w:w="30"/>
              <w:left w:type="dxa" w:w="160"/>
              <w:bottom w:type="dxa" w:w="30"/>
              <w:right w:type="dxa" w:w="160"/>
            </w:tcMar>
          </w:tcPr>
          <w:p>
            <w:pPr>
              <w:spacing w:after="20" w:before="20"/>
            </w:pPr>
            <w:r>
              <w:rPr>
                <w:rFonts w:ascii="Arial" w:cs="Arial" w:eastAsia="Arial" w:hAnsi="Arial"/>
                <w:color w:val="1A1A1A"/>
                <w:sz w:val="20"/>
                <w:szCs w:val="20"/>
              </w:rPr>
              <w:t xml:space="preserve">Dibangun dengan filosofi zero-budget — tidak ada biaya operasional untuk skala MVP.</w:t>
            </w:r>
          </w:p>
        </w:tc>
      </w:tr>
      <w:tr>
        <w:tc>
          <w:tcPr>
            <w:tcW w:type="dxa" w:w="9360"/>
            <w:tcBorders>
              <w:top w:val="none" w:color="FFFFFF" w:sz="0"/>
              <w:left w:val="none" w:color="FFFFFF" w:sz="0"/>
              <w:bottom w:val="single" w:color="F5A623" w:sz="1"/>
              <w:right w:val="none" w:color="FFFFFF" w:sz="0"/>
            </w:tcBorders>
            <w:shd w:fill="FEF3DC" w:val="clear"/>
            <w:tcMar>
              <w:top w:type="dxa" w:w="60"/>
              <w:left w:type="dxa" w:w="160"/>
              <w:bottom w:type="dxa" w:w="0"/>
              <w:right w:type="dxa" w:w="160"/>
            </w:tcMar>
          </w:tcPr>
          <w:p>
            <w:r>
              <w:t xml:space="preserve"/>
            </w:r>
          </w:p>
        </w:tc>
      </w:tr>
    </w:tbl>
    <w:p>
      <w:pPr>
        <w:spacing w:after="0" w:before="80"/>
      </w:pPr>
      <w:r>
        <w:t xml:space="preserve"/>
      </w:r>
    </w:p>
    <w:p>
      <w:pPr>
        <w:pStyle w:val="Heading1"/>
        <w:pBdr>
          <w:bottom w:val="single" w:color="F5A623" w:sz="6" w:space="6"/>
        </w:pBdr>
        <w:spacing w:after="120" w:before="360"/>
      </w:pPr>
      <w:r>
        <w:rPr>
          <w:rFonts w:ascii="Arial" w:cs="Arial" w:eastAsia="Arial" w:hAnsi="Arial"/>
          <w:b/>
          <w:bCs/>
          <w:color w:val="1A1A1A"/>
          <w:sz w:val="32"/>
          <w:szCs w:val="32"/>
        </w:rPr>
        <w:t xml:space="preserve">2. Problem Statement</w:t>
      </w:r>
    </w:p>
    <w:p>
      <w:pPr>
        <w:pStyle w:val="Heading2"/>
        <w:spacing w:after="100" w:before="280"/>
      </w:pPr>
      <w:r>
        <w:rPr>
          <w:rFonts w:ascii="Arial" w:cs="Arial" w:eastAsia="Arial" w:hAnsi="Arial"/>
          <w:b/>
          <w:bCs/>
          <w:color w:val="1A1A1A"/>
          <w:sz w:val="26"/>
          <w:szCs w:val="26"/>
        </w:rPr>
        <w:t xml:space="preserve">2.1 Masalah Utama Pengguna</w:t>
      </w:r>
    </w:p>
    <w:p>
      <w:pPr>
        <w:pStyle w:val="ListParagraph"/>
        <w:numPr>
          <w:ilvl w:val="0"/>
          <w:numId w:val="2"/>
        </w:numPr>
        <w:spacing w:after="40" w:before="40"/>
      </w:pPr>
      <w:r>
        <w:rPr>
          <w:rFonts w:ascii="Arial" w:cs="Arial" w:eastAsia="Arial" w:hAnsi="Arial"/>
          <w:color w:val="1A1A1A"/>
          <w:sz w:val="22"/>
          <w:szCs w:val="22"/>
        </w:rPr>
        <w:t xml:space="preserve">Memasak sambil melihat layar ponsel sangat merepotkan karena tangan kotor atau basah.</w:t>
      </w:r>
    </w:p>
    <w:p>
      <w:pPr>
        <w:pStyle w:val="ListParagraph"/>
        <w:numPr>
          <w:ilvl w:val="0"/>
          <w:numId w:val="2"/>
        </w:numPr>
        <w:spacing w:after="40" w:before="40"/>
      </w:pPr>
      <w:r>
        <w:rPr>
          <w:rFonts w:ascii="Arial" w:cs="Arial" w:eastAsia="Arial" w:hAnsi="Arial"/>
          <w:color w:val="1A1A1A"/>
          <w:sz w:val="22"/>
          <w:szCs w:val="22"/>
        </w:rPr>
        <w:t xml:space="preserve">Pemula kesulitan mengidentifikasi bahan atau teknik memotong yang benar tanpa bimbingan visual.</w:t>
      </w:r>
    </w:p>
    <w:p>
      <w:pPr>
        <w:pStyle w:val="ListParagraph"/>
        <w:numPr>
          <w:ilvl w:val="0"/>
          <w:numId w:val="2"/>
        </w:numPr>
        <w:spacing w:after="40" w:before="40"/>
      </w:pPr>
      <w:r>
        <w:rPr>
          <w:rFonts w:ascii="Arial" w:cs="Arial" w:eastAsia="Arial" w:hAnsi="Arial"/>
          <w:color w:val="1A1A1A"/>
          <w:sz w:val="22"/>
          <w:szCs w:val="22"/>
        </w:rPr>
        <w:t xml:space="preserve">Resep teks statis tidak responsif terhadap kondisi aktual di dapur pengguna.</w:t>
      </w:r>
    </w:p>
    <w:p>
      <w:pPr>
        <w:pStyle w:val="ListParagraph"/>
        <w:numPr>
          <w:ilvl w:val="0"/>
          <w:numId w:val="2"/>
        </w:numPr>
        <w:spacing w:after="40" w:before="40"/>
      </w:pPr>
      <w:r>
        <w:rPr>
          <w:rFonts w:ascii="Arial" w:cs="Arial" w:eastAsia="Arial" w:hAnsi="Arial"/>
          <w:color w:val="1A1A1A"/>
          <w:sz w:val="22"/>
          <w:szCs w:val="22"/>
        </w:rPr>
        <w:t xml:space="preserve">Tidak ada solusi yang menggabungkan vision, voice, dan context dalam satu pengalaman seamless.</w:t>
      </w:r>
    </w:p>
    <w:p>
      <w:pPr>
        <w:spacing w:after="0" w:before="80"/>
      </w:pPr>
      <w:r>
        <w:t xml:space="preserve"/>
      </w:r>
    </w:p>
    <w:p>
      <w:pPr>
        <w:pStyle w:val="Heading2"/>
        <w:spacing w:after="100" w:before="280"/>
      </w:pPr>
      <w:r>
        <w:rPr>
          <w:rFonts w:ascii="Arial" w:cs="Arial" w:eastAsia="Arial" w:hAnsi="Arial"/>
          <w:b/>
          <w:bCs/>
          <w:color w:val="1A1A1A"/>
          <w:sz w:val="26"/>
          <w:szCs w:val="26"/>
        </w:rPr>
        <w:t xml:space="preserve">2.2 Dampak Masalah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13"/>
        <w:gridCol w:w="3013"/>
      </w:tblGrid>
      <w:tr>
        <w:trPr>
          <w:tblHeader/>
        </w:trPr>
        <w:tc>
          <w:tcPr>
            <w:tcW w:type="dxa" w:w="3000"/>
            <w:tcBorders>
              <w:top w:val="single" w:color="CCCCCC" w:sz="1"/>
              <w:left w:val="single" w:color="CCCCCC" w:sz="1"/>
              <w:bottom w:val="single" w:color="CCCCCC" w:sz="1"/>
              <w:right w:val="single" w:color="CCCCCC" w:sz="1"/>
            </w:tcBorders>
            <w:shd w:fill="1A1A1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Segmen Pengguna</w:t>
            </w:r>
          </w:p>
        </w:tc>
        <w:tc>
          <w:tcPr>
            <w:tcW w:type="dxa" w:w="3013"/>
            <w:tcBorders>
              <w:top w:val="single" w:color="CCCCCC" w:sz="1"/>
              <w:left w:val="single" w:color="CCCCCC" w:sz="1"/>
              <w:bottom w:val="single" w:color="CCCCCC" w:sz="1"/>
              <w:right w:val="single" w:color="CCCCCC" w:sz="1"/>
            </w:tcBorders>
            <w:shd w:fill="1A1A1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Pain Point</w:t>
            </w:r>
          </w:p>
        </w:tc>
        <w:tc>
          <w:tcPr>
            <w:tcW w:type="dxa" w:w="3013"/>
            <w:tcBorders>
              <w:top w:val="single" w:color="CCCCCC" w:sz="1"/>
              <w:left w:val="single" w:color="CCCCCC" w:sz="1"/>
              <w:bottom w:val="single" w:color="CCCCCC" w:sz="1"/>
              <w:right w:val="single" w:color="CCCCCC" w:sz="1"/>
            </w:tcBorders>
            <w:shd w:fill="1A1A1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Dampak</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Pemula memasak</w:t>
            </w:r>
          </w:p>
        </w:tc>
        <w:tc>
          <w:tcPr>
            <w:tcW w:type="dxa" w:w="30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Tidak bisa identifikasi bahan segar vs busuk</w:t>
            </w:r>
          </w:p>
        </w:tc>
        <w:tc>
          <w:tcPr>
            <w:tcW w:type="dxa" w:w="30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Makanan gagal, bahan terbuang</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Koki rumahan aktif</w:t>
            </w:r>
          </w:p>
        </w:tc>
        <w:tc>
          <w:tcPr>
            <w:tcW w:type="dxa" w:w="3013"/>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Harus menyentuh layar berkali-kali</w:t>
            </w:r>
          </w:p>
        </w:tc>
        <w:tc>
          <w:tcPr>
            <w:tcW w:type="dxa" w:w="3013"/>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Layar kotor, alur masak terganggu</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Pengguna dengan keterbatasan fisik</w:t>
            </w:r>
          </w:p>
        </w:tc>
        <w:tc>
          <w:tcPr>
            <w:tcW w:type="dxa" w:w="30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Sulit mengoperasikan app konvensional</w:t>
            </w:r>
          </w:p>
        </w:tc>
        <w:tc>
          <w:tcPr>
            <w:tcW w:type="dxa" w:w="30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Eksklusi dari pengalaman memasak mandiri</w:t>
            </w:r>
          </w:p>
        </w:tc>
      </w:tr>
    </w:tbl>
    <w:p>
      <w:pPr>
        <w:spacing w:after="0" w:before="80"/>
      </w:pPr>
      <w:r>
        <w:t xml:space="preserve"/>
      </w:r>
    </w:p>
    <w:p>
      <w:pPr>
        <w:pStyle w:val="Heading1"/>
        <w:pBdr>
          <w:bottom w:val="single" w:color="F5A623" w:sz="6" w:space="6"/>
        </w:pBdr>
        <w:spacing w:after="120" w:before="360"/>
      </w:pPr>
      <w:r>
        <w:rPr>
          <w:rFonts w:ascii="Arial" w:cs="Arial" w:eastAsia="Arial" w:hAnsi="Arial"/>
          <w:b/>
          <w:bCs/>
          <w:color w:val="1A1A1A"/>
          <w:sz w:val="32"/>
          <w:szCs w:val="32"/>
        </w:rPr>
        <w:t xml:space="preserve">3. Goals &amp; Success Metrics</w:t>
      </w:r>
    </w:p>
    <w:p>
      <w:pPr>
        <w:pStyle w:val="Heading2"/>
        <w:spacing w:after="100" w:before="280"/>
      </w:pPr>
      <w:r>
        <w:rPr>
          <w:rFonts w:ascii="Arial" w:cs="Arial" w:eastAsia="Arial" w:hAnsi="Arial"/>
          <w:b/>
          <w:bCs/>
          <w:color w:val="1A1A1A"/>
          <w:sz w:val="26"/>
          <w:szCs w:val="26"/>
        </w:rPr>
        <w:t xml:space="preserve">3.1 Tujuan Bisnis</w:t>
      </w:r>
    </w:p>
    <w:p>
      <w:pPr>
        <w:pStyle w:val="ListParagraph"/>
        <w:numPr>
          <w:ilvl w:val="0"/>
          <w:numId w:val="2"/>
        </w:numPr>
        <w:spacing w:after="40" w:before="40"/>
      </w:pPr>
      <w:r>
        <w:rPr>
          <w:rFonts w:ascii="Arial" w:cs="Arial" w:eastAsia="Arial" w:hAnsi="Arial"/>
          <w:color w:val="1A1A1A"/>
          <w:sz w:val="22"/>
          <w:szCs w:val="22"/>
        </w:rPr>
        <w:t xml:space="preserve">Meluncurkan MVP yang fungsional dalam 8 minggu pertama pengembangan.</w:t>
      </w:r>
    </w:p>
    <w:p>
      <w:pPr>
        <w:pStyle w:val="ListParagraph"/>
        <w:numPr>
          <w:ilvl w:val="0"/>
          <w:numId w:val="2"/>
        </w:numPr>
        <w:spacing w:after="40" w:before="40"/>
      </w:pPr>
      <w:r>
        <w:rPr>
          <w:rFonts w:ascii="Arial" w:cs="Arial" w:eastAsia="Arial" w:hAnsi="Arial"/>
          <w:color w:val="1A1A1A"/>
          <w:sz w:val="22"/>
          <w:szCs w:val="22"/>
        </w:rPr>
        <w:t xml:space="preserve">Mendapatkan 500 pengguna aktif bulanan dalam 3 bulan pertama pasca-launch.</w:t>
      </w:r>
    </w:p>
    <w:p>
      <w:pPr>
        <w:pStyle w:val="ListParagraph"/>
        <w:numPr>
          <w:ilvl w:val="0"/>
          <w:numId w:val="2"/>
        </w:numPr>
        <w:spacing w:after="40" w:before="40"/>
      </w:pPr>
      <w:r>
        <w:rPr>
          <w:rFonts w:ascii="Arial" w:cs="Arial" w:eastAsia="Arial" w:hAnsi="Arial"/>
          <w:color w:val="1A1A1A"/>
          <w:sz w:val="22"/>
          <w:szCs w:val="22"/>
        </w:rPr>
        <w:t xml:space="preserve">Mempertahankan zero operational cost hingga pengguna mencapai 1.000 MAU.</w:t>
      </w:r>
    </w:p>
    <w:p>
      <w:pPr>
        <w:pStyle w:val="ListParagraph"/>
        <w:numPr>
          <w:ilvl w:val="0"/>
          <w:numId w:val="2"/>
        </w:numPr>
        <w:spacing w:after="40" w:before="40"/>
      </w:pPr>
      <w:r>
        <w:rPr>
          <w:rFonts w:ascii="Arial" w:cs="Arial" w:eastAsia="Arial" w:hAnsi="Arial"/>
          <w:color w:val="1A1A1A"/>
          <w:sz w:val="22"/>
          <w:szCs w:val="22"/>
        </w:rPr>
        <w:t xml:space="preserve">Membangun fondasi teknis yang dapat di-scale ke fitur premium di masa depan.</w:t>
      </w:r>
    </w:p>
    <w:p>
      <w:pPr>
        <w:spacing w:after="0" w:before="80"/>
      </w:pPr>
      <w:r>
        <w:t xml:space="preserve"/>
      </w:r>
    </w:p>
    <w:p>
      <w:pPr>
        <w:pStyle w:val="Heading2"/>
        <w:spacing w:after="100" w:before="280"/>
      </w:pPr>
      <w:r>
        <w:rPr>
          <w:rFonts w:ascii="Arial" w:cs="Arial" w:eastAsia="Arial" w:hAnsi="Arial"/>
          <w:b/>
          <w:bCs/>
          <w:color w:val="1A1A1A"/>
          <w:sz w:val="26"/>
          <w:szCs w:val="26"/>
        </w:rPr>
        <w:t xml:space="preserve">3.2 Key Success Metrics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263"/>
        <w:gridCol w:w="2263"/>
      </w:tblGrid>
      <w:tr>
        <w:trPr>
          <w:tblHeader/>
        </w:trPr>
        <w:tc>
          <w:tcPr>
            <w:tcW w:type="dxa" w:w="2000"/>
            <w:tcBorders>
              <w:top w:val="single" w:color="CCCCCC" w:sz="1"/>
              <w:left w:val="single" w:color="CCCCCC" w:sz="1"/>
              <w:bottom w:val="single" w:color="CCCCCC" w:sz="1"/>
              <w:right w:val="single" w:color="CCCCCC" w:sz="1"/>
            </w:tcBorders>
            <w:shd w:fill="1A1A1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Metrik</w:t>
            </w:r>
          </w:p>
        </w:tc>
        <w:tc>
          <w:tcPr>
            <w:tcW w:type="dxa" w:w="2500"/>
            <w:tcBorders>
              <w:top w:val="single" w:color="CCCCCC" w:sz="1"/>
              <w:left w:val="single" w:color="CCCCCC" w:sz="1"/>
              <w:bottom w:val="single" w:color="CCCCCC" w:sz="1"/>
              <w:right w:val="single" w:color="CCCCCC" w:sz="1"/>
            </w:tcBorders>
            <w:shd w:fill="1A1A1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Definisi</w:t>
            </w:r>
          </w:p>
        </w:tc>
        <w:tc>
          <w:tcPr>
            <w:tcW w:type="dxa" w:w="2263"/>
            <w:tcBorders>
              <w:top w:val="single" w:color="CCCCCC" w:sz="1"/>
              <w:left w:val="single" w:color="CCCCCC" w:sz="1"/>
              <w:bottom w:val="single" w:color="CCCCCC" w:sz="1"/>
              <w:right w:val="single" w:color="CCCCCC" w:sz="1"/>
            </w:tcBorders>
            <w:shd w:fill="1A1A1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Target MVP</w:t>
            </w:r>
          </w:p>
        </w:tc>
        <w:tc>
          <w:tcPr>
            <w:tcW w:type="dxa" w:w="2263"/>
            <w:tcBorders>
              <w:top w:val="single" w:color="CCCCCC" w:sz="1"/>
              <w:left w:val="single" w:color="CCCCCC" w:sz="1"/>
              <w:bottom w:val="single" w:color="CCCCCC" w:sz="1"/>
              <w:right w:val="single" w:color="CCCCCC" w:sz="1"/>
            </w:tcBorders>
            <w:shd w:fill="1A1A1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Target v1.1</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20"/>
                <w:szCs w:val="20"/>
              </w:rPr>
              <w:t xml:space="preserve">Vision Latency</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Waktu dari snapshot ke respons AI</w:t>
            </w:r>
          </w:p>
        </w:tc>
        <w:tc>
          <w:tcPr>
            <w:tcW w:type="dxa" w:w="2263"/>
            <w:tcBorders>
              <w:top w:val="single" w:color="CCCCCC" w:sz="1"/>
              <w:left w:val="single" w:color="CCCCCC" w:sz="1"/>
              <w:bottom w:val="single" w:color="CCCCCC" w:sz="1"/>
              <w:right w:val="single" w:color="CCCCCC" w:sz="1"/>
            </w:tcBorders>
            <w:shd w:fill="FEF3DC" w:val="clear"/>
            <w:tcMar>
              <w:top w:type="dxa" w:w="80"/>
              <w:left w:type="dxa" w:w="120"/>
              <w:bottom w:type="dxa" w:w="80"/>
              <w:right w:type="dxa" w:w="120"/>
            </w:tcMar>
          </w:tcPr>
          <w:p>
            <w:pPr>
              <w:jc w:val="center"/>
            </w:pPr>
            <w:r>
              <w:rPr>
                <w:rFonts w:ascii="Arial" w:cs="Arial" w:eastAsia="Arial" w:hAnsi="Arial"/>
                <w:b/>
                <w:bCs/>
                <w:color w:val="854F0B"/>
                <w:sz w:val="20"/>
                <w:szCs w:val="20"/>
              </w:rPr>
              <w:t xml:space="preserve">&lt; 2 detik</w:t>
            </w:r>
          </w:p>
        </w:tc>
        <w:tc>
          <w:tcPr>
            <w:tcW w:type="dxa" w:w="2263"/>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pPr>
              <w:jc w:val="center"/>
            </w:pPr>
            <w:r>
              <w:rPr>
                <w:rFonts w:ascii="Arial" w:cs="Arial" w:eastAsia="Arial" w:hAnsi="Arial"/>
                <w:b/>
                <w:bCs/>
                <w:color w:val="0F6E56"/>
                <w:sz w:val="20"/>
                <w:szCs w:val="20"/>
              </w:rPr>
              <w:t xml:space="preserve">&lt; 1 detik</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Ingredient Accuracy</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 identifikasi bahan yang benar</w:t>
            </w:r>
          </w:p>
        </w:tc>
        <w:tc>
          <w:tcPr>
            <w:tcW w:type="dxa" w:w="2263"/>
            <w:tcBorders>
              <w:top w:val="single" w:color="CCCCCC" w:sz="1"/>
              <w:left w:val="single" w:color="CCCCCC" w:sz="1"/>
              <w:bottom w:val="single" w:color="CCCCCC" w:sz="1"/>
              <w:right w:val="single" w:color="CCCCCC" w:sz="1"/>
            </w:tcBorders>
            <w:shd w:fill="FEF3DC" w:val="clear"/>
            <w:tcMar>
              <w:top w:type="dxa" w:w="80"/>
              <w:left w:type="dxa" w:w="120"/>
              <w:bottom w:type="dxa" w:w="80"/>
              <w:right w:type="dxa" w:w="120"/>
            </w:tcMar>
          </w:tcPr>
          <w:p>
            <w:pPr>
              <w:jc w:val="center"/>
            </w:pPr>
            <w:r>
              <w:rPr>
                <w:rFonts w:ascii="Arial" w:cs="Arial" w:eastAsia="Arial" w:hAnsi="Arial"/>
                <w:b/>
                <w:bCs/>
                <w:color w:val="854F0B"/>
                <w:sz w:val="20"/>
                <w:szCs w:val="20"/>
              </w:rPr>
              <w:t xml:space="preserve">&gt; 85%</w:t>
            </w:r>
          </w:p>
        </w:tc>
        <w:tc>
          <w:tcPr>
            <w:tcW w:type="dxa" w:w="2263"/>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pPr>
              <w:jc w:val="center"/>
            </w:pPr>
            <w:r>
              <w:rPr>
                <w:rFonts w:ascii="Arial" w:cs="Arial" w:eastAsia="Arial" w:hAnsi="Arial"/>
                <w:b/>
                <w:bCs/>
                <w:color w:val="0F6E56"/>
                <w:sz w:val="20"/>
                <w:szCs w:val="20"/>
              </w:rPr>
              <w:t xml:space="preserve">&gt; 93%</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20"/>
                <w:szCs w:val="20"/>
              </w:rPr>
              <w:t xml:space="preserve">Session Completion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 sesi yang selesai sampai langkah terakhir</w:t>
            </w:r>
          </w:p>
        </w:tc>
        <w:tc>
          <w:tcPr>
            <w:tcW w:type="dxa" w:w="2263"/>
            <w:tcBorders>
              <w:top w:val="single" w:color="CCCCCC" w:sz="1"/>
              <w:left w:val="single" w:color="CCCCCC" w:sz="1"/>
              <w:bottom w:val="single" w:color="CCCCCC" w:sz="1"/>
              <w:right w:val="single" w:color="CCCCCC" w:sz="1"/>
            </w:tcBorders>
            <w:shd w:fill="FEF3DC" w:val="clear"/>
            <w:tcMar>
              <w:top w:type="dxa" w:w="80"/>
              <w:left w:type="dxa" w:w="120"/>
              <w:bottom w:type="dxa" w:w="80"/>
              <w:right w:type="dxa" w:w="120"/>
            </w:tcMar>
          </w:tcPr>
          <w:p>
            <w:pPr>
              <w:jc w:val="center"/>
            </w:pPr>
            <w:r>
              <w:rPr>
                <w:rFonts w:ascii="Arial" w:cs="Arial" w:eastAsia="Arial" w:hAnsi="Arial"/>
                <w:b/>
                <w:bCs/>
                <w:color w:val="854F0B"/>
                <w:sz w:val="20"/>
                <w:szCs w:val="20"/>
              </w:rPr>
              <w:t xml:space="preserve">&gt; 60%</w:t>
            </w:r>
          </w:p>
        </w:tc>
        <w:tc>
          <w:tcPr>
            <w:tcW w:type="dxa" w:w="2263"/>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pPr>
              <w:jc w:val="center"/>
            </w:pPr>
            <w:r>
              <w:rPr>
                <w:rFonts w:ascii="Arial" w:cs="Arial" w:eastAsia="Arial" w:hAnsi="Arial"/>
                <w:b/>
                <w:bCs/>
                <w:color w:val="0F6E56"/>
                <w:sz w:val="20"/>
                <w:szCs w:val="20"/>
              </w:rPr>
              <w:t xml:space="preserve">&gt; 75%</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Voice Recognition Rate</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 perintah suara yang dipahami dengan benar</w:t>
            </w:r>
          </w:p>
        </w:tc>
        <w:tc>
          <w:tcPr>
            <w:tcW w:type="dxa" w:w="2263"/>
            <w:tcBorders>
              <w:top w:val="single" w:color="CCCCCC" w:sz="1"/>
              <w:left w:val="single" w:color="CCCCCC" w:sz="1"/>
              <w:bottom w:val="single" w:color="CCCCCC" w:sz="1"/>
              <w:right w:val="single" w:color="CCCCCC" w:sz="1"/>
            </w:tcBorders>
            <w:shd w:fill="FEF3DC" w:val="clear"/>
            <w:tcMar>
              <w:top w:type="dxa" w:w="80"/>
              <w:left w:type="dxa" w:w="120"/>
              <w:bottom w:type="dxa" w:w="80"/>
              <w:right w:type="dxa" w:w="120"/>
            </w:tcMar>
          </w:tcPr>
          <w:p>
            <w:pPr>
              <w:jc w:val="center"/>
            </w:pPr>
            <w:r>
              <w:rPr>
                <w:rFonts w:ascii="Arial" w:cs="Arial" w:eastAsia="Arial" w:hAnsi="Arial"/>
                <w:b/>
                <w:bCs/>
                <w:color w:val="854F0B"/>
                <w:sz w:val="20"/>
                <w:szCs w:val="20"/>
              </w:rPr>
              <w:t xml:space="preserve">&gt; 80%</w:t>
            </w:r>
          </w:p>
        </w:tc>
        <w:tc>
          <w:tcPr>
            <w:tcW w:type="dxa" w:w="2263"/>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pPr>
              <w:jc w:val="center"/>
            </w:pPr>
            <w:r>
              <w:rPr>
                <w:rFonts w:ascii="Arial" w:cs="Arial" w:eastAsia="Arial" w:hAnsi="Arial"/>
                <w:b/>
                <w:bCs/>
                <w:color w:val="0F6E56"/>
                <w:sz w:val="20"/>
                <w:szCs w:val="20"/>
              </w:rPr>
              <w:t xml:space="preserve">&gt; 90%</w:t>
            </w:r>
          </w:p>
        </w:tc>
      </w:tr>
    </w:tbl>
    <w:p>
      <w:pPr>
        <w:spacing w:after="0" w:before="80"/>
      </w:pPr>
      <w:r>
        <w:t xml:space="preserve"/>
      </w:r>
    </w:p>
    <w:p>
      <w:pPr>
        <w:pStyle w:val="Heading1"/>
        <w:pBdr>
          <w:bottom w:val="single" w:color="F5A623" w:sz="6" w:space="6"/>
        </w:pBdr>
        <w:spacing w:after="120" w:before="360"/>
      </w:pPr>
      <w:r>
        <w:rPr>
          <w:rFonts w:ascii="Arial" w:cs="Arial" w:eastAsia="Arial" w:hAnsi="Arial"/>
          <w:b/>
          <w:bCs/>
          <w:color w:val="1A1A1A"/>
          <w:sz w:val="32"/>
          <w:szCs w:val="32"/>
        </w:rPr>
        <w:t xml:space="preserve">4. User Personas</w:t>
      </w:r>
    </w:p>
    <w:p>
      <w:pPr>
        <w:pStyle w:val="Heading2"/>
        <w:spacing w:after="100" w:before="280"/>
      </w:pPr>
      <w:r>
        <w:rPr>
          <w:rFonts w:ascii="Arial" w:cs="Arial" w:eastAsia="Arial" w:hAnsi="Arial"/>
          <w:b/>
          <w:bCs/>
          <w:color w:val="1A1A1A"/>
          <w:sz w:val="26"/>
          <w:szCs w:val="26"/>
        </w:rPr>
        <w:t xml:space="preserve">4.1 Persona Utama — Pemula Antusias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1"/>
              <w:left w:val="single" w:color="CCCCCC" w:sz="1"/>
              <w:bottom w:val="single" w:color="CCCCCC" w:sz="1"/>
              <w:right w:val="single" w:color="CCCCCC" w:sz="1"/>
            </w:tcBorders>
            <w:shd w:fill="FEF3DC" w:val="clear"/>
            <w:tcMar>
              <w:top w:type="dxa" w:w="100"/>
              <w:left w:type="dxa" w:w="160"/>
              <w:bottom w:type="dxa" w:w="100"/>
              <w:right w:type="dxa" w:w="160"/>
            </w:tcMar>
          </w:tcPr>
          <w:p>
            <w:pPr>
              <w:spacing w:after="60"/>
            </w:pPr>
            <w:r>
              <w:rPr>
                <w:rFonts w:ascii="Arial" w:cs="Arial" w:eastAsia="Arial" w:hAnsi="Arial"/>
                <w:b/>
                <w:bCs/>
                <w:color w:val="1A1A1A"/>
                <w:sz w:val="22"/>
                <w:szCs w:val="22"/>
              </w:rPr>
              <w:t xml:space="preserve">Rina, 24 tahun — Karyawan Kantoran</w:t>
            </w:r>
          </w:p>
          <w:p>
            <w:pPr>
              <w:spacing w:after="40"/>
            </w:pPr>
            <w:r>
              <w:rPr>
                <w:rFonts w:ascii="Arial" w:cs="Arial" w:eastAsia="Arial" w:hAnsi="Arial"/>
                <w:color w:val="1A1A1A"/>
                <w:sz w:val="20"/>
                <w:szCs w:val="20"/>
              </w:rPr>
              <w:t xml:space="preserve">Baru belajar masak sejak kos. Sering gagal karena tidak tahu takaran yang benar atau bahan yang sudah tidak segar.</w:t>
            </w:r>
          </w:p>
        </w:tc>
        <w:tc>
          <w:tcPr>
            <w:tcW w:type="dxa" w:w="4513"/>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spacing w:after="40"/>
            </w:pPr>
            <w:r>
              <w:rPr>
                <w:rFonts w:ascii="Arial" w:cs="Arial" w:eastAsia="Arial" w:hAnsi="Arial"/>
                <w:b/>
                <w:bCs/>
                <w:color w:val="0F6E56"/>
                <w:sz w:val="20"/>
                <w:szCs w:val="20"/>
              </w:rPr>
              <w:t xml:space="preserve">Goals:</w:t>
            </w:r>
          </w:p>
          <w:p>
            <w:pPr>
              <w:pStyle w:val="ListParagraph"/>
              <w:numPr>
                <w:ilvl w:val="0"/>
                <w:numId w:val="2"/>
              </w:numPr>
              <w:spacing w:after="30" w:before="30"/>
            </w:pPr>
            <w:r>
              <w:rPr>
                <w:rFonts w:ascii="Arial" w:cs="Arial" w:eastAsia="Arial" w:hAnsi="Arial"/>
                <w:color w:val="1A1A1A"/>
                <w:sz w:val="20"/>
                <w:szCs w:val="20"/>
              </w:rPr>
              <w:t xml:space="preserve">Masak tanpa takut gagal</w:t>
            </w:r>
          </w:p>
          <w:p>
            <w:pPr>
              <w:pStyle w:val="ListParagraph"/>
              <w:numPr>
                <w:ilvl w:val="0"/>
                <w:numId w:val="2"/>
              </w:numPr>
              <w:spacing w:after="60" w:before="30"/>
            </w:pPr>
            <w:r>
              <w:rPr>
                <w:rFonts w:ascii="Arial" w:cs="Arial" w:eastAsia="Arial" w:hAnsi="Arial"/>
                <w:color w:val="1A1A1A"/>
                <w:sz w:val="20"/>
                <w:szCs w:val="20"/>
              </w:rPr>
              <w:t xml:space="preserve">Tahu bahan masih layak pakai atau tidak</w:t>
            </w:r>
          </w:p>
          <w:p>
            <w:pPr>
              <w:spacing w:after="40"/>
            </w:pPr>
            <w:r>
              <w:rPr>
                <w:rFonts w:ascii="Arial" w:cs="Arial" w:eastAsia="Arial" w:hAnsi="Arial"/>
                <w:b/>
                <w:bCs/>
                <w:color w:val="C0392B"/>
                <w:sz w:val="20"/>
                <w:szCs w:val="20"/>
              </w:rPr>
              <w:t xml:space="preserve">Pain Points:</w:t>
            </w:r>
          </w:p>
          <w:p>
            <w:pPr>
              <w:pStyle w:val="ListParagraph"/>
              <w:numPr>
                <w:ilvl w:val="0"/>
                <w:numId w:val="2"/>
              </w:numPr>
              <w:spacing w:after="30" w:before="30"/>
            </w:pPr>
            <w:r>
              <w:rPr>
                <w:rFonts w:ascii="Arial" w:cs="Arial" w:eastAsia="Arial" w:hAnsi="Arial"/>
                <w:color w:val="1A1A1A"/>
                <w:sz w:val="20"/>
                <w:szCs w:val="20"/>
              </w:rPr>
              <w:t xml:space="preserve">Tidak bisa pegang HP saat tangan berminyak</w:t>
            </w:r>
          </w:p>
          <w:p>
            <w:pPr>
              <w:pStyle w:val="ListParagraph"/>
              <w:numPr>
                <w:ilvl w:val="0"/>
                <w:numId w:val="2"/>
              </w:numPr>
              <w:spacing w:after="30" w:before="30"/>
            </w:pPr>
            <w:r>
              <w:rPr>
                <w:rFonts w:ascii="Arial" w:cs="Arial" w:eastAsia="Arial" w:hAnsi="Arial"/>
                <w:color w:val="1A1A1A"/>
                <w:sz w:val="20"/>
                <w:szCs w:val="20"/>
              </w:rPr>
              <w:t xml:space="preserve">Resep di YouTube tidak bisa di-pause mudah</w:t>
            </w:r>
          </w:p>
        </w:tc>
      </w:tr>
    </w:tbl>
    <w:p>
      <w:pPr>
        <w:spacing w:after="0" w:before="80"/>
      </w:pPr>
      <w:r>
        <w:t xml:space="preserve"/>
      </w:r>
    </w:p>
    <w:p>
      <w:pPr>
        <w:pStyle w:val="Heading2"/>
        <w:spacing w:after="100" w:before="280"/>
      </w:pPr>
      <w:r>
        <w:rPr>
          <w:rFonts w:ascii="Arial" w:cs="Arial" w:eastAsia="Arial" w:hAnsi="Arial"/>
          <w:b/>
          <w:bCs/>
          <w:color w:val="1A1A1A"/>
          <w:sz w:val="26"/>
          <w:szCs w:val="26"/>
        </w:rPr>
        <w:t xml:space="preserve">4.2 Persona Sekunder — Koki Rumahan Aktif</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1"/>
              <w:left w:val="single" w:color="CCCCCC" w:sz="1"/>
              <w:bottom w:val="single" w:color="CCCCCC" w:sz="1"/>
              <w:right w:val="single" w:color="CCCCCC" w:sz="1"/>
            </w:tcBorders>
            <w:shd w:fill="E1F5EE" w:val="clear"/>
            <w:tcMar>
              <w:top w:type="dxa" w:w="100"/>
              <w:left w:type="dxa" w:w="160"/>
              <w:bottom w:type="dxa" w:w="100"/>
              <w:right w:type="dxa" w:w="160"/>
            </w:tcMar>
          </w:tcPr>
          <w:p>
            <w:pPr>
              <w:spacing w:after="60"/>
            </w:pPr>
            <w:r>
              <w:rPr>
                <w:rFonts w:ascii="Arial" w:cs="Arial" w:eastAsia="Arial" w:hAnsi="Arial"/>
                <w:b/>
                <w:bCs/>
                <w:color w:val="1A1A1A"/>
                <w:sz w:val="22"/>
                <w:szCs w:val="22"/>
              </w:rPr>
              <w:t xml:space="preserve">Budi, 38 tahun — Memasak untuk Keluarga</w:t>
            </w:r>
          </w:p>
          <w:p>
            <w:pPr>
              <w:spacing w:after="40"/>
            </w:pPr>
            <w:r>
              <w:rPr>
                <w:rFonts w:ascii="Arial" w:cs="Arial" w:eastAsia="Arial" w:hAnsi="Arial"/>
                <w:color w:val="1A1A1A"/>
                <w:sz w:val="20"/>
                <w:szCs w:val="20"/>
              </w:rPr>
              <w:t xml:space="preserve">Rutin memasak 5x seminggu. Mahir tapi ingin eksplorasi resep baru dengan bahan yang ada di kulkas.</w:t>
            </w:r>
          </w:p>
        </w:tc>
        <w:tc>
          <w:tcPr>
            <w:tcW w:type="dxa" w:w="4513"/>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spacing w:after="40"/>
            </w:pPr>
            <w:r>
              <w:rPr>
                <w:rFonts w:ascii="Arial" w:cs="Arial" w:eastAsia="Arial" w:hAnsi="Arial"/>
                <w:b/>
                <w:bCs/>
                <w:color w:val="0F6E56"/>
                <w:sz w:val="20"/>
                <w:szCs w:val="20"/>
              </w:rPr>
              <w:t xml:space="preserve">Goals:</w:t>
            </w:r>
          </w:p>
          <w:p>
            <w:pPr>
              <w:pStyle w:val="ListParagraph"/>
              <w:numPr>
                <w:ilvl w:val="0"/>
                <w:numId w:val="2"/>
              </w:numPr>
              <w:spacing w:after="30" w:before="30"/>
            </w:pPr>
            <w:r>
              <w:rPr>
                <w:rFonts w:ascii="Arial" w:cs="Arial" w:eastAsia="Arial" w:hAnsi="Arial"/>
                <w:color w:val="1A1A1A"/>
                <w:sz w:val="20"/>
                <w:szCs w:val="20"/>
              </w:rPr>
              <w:t xml:space="preserve">Generate resep dari bahan yang tersedia</w:t>
            </w:r>
          </w:p>
          <w:p>
            <w:pPr>
              <w:pStyle w:val="ListParagraph"/>
              <w:numPr>
                <w:ilvl w:val="0"/>
                <w:numId w:val="2"/>
              </w:numPr>
              <w:spacing w:after="60" w:before="30"/>
            </w:pPr>
            <w:r>
              <w:rPr>
                <w:rFonts w:ascii="Arial" w:cs="Arial" w:eastAsia="Arial" w:hAnsi="Arial"/>
                <w:color w:val="1A1A1A"/>
                <w:sz w:val="20"/>
                <w:szCs w:val="20"/>
              </w:rPr>
              <w:t xml:space="preserve">Bimbingan hands-free tanpa gangguan</w:t>
            </w:r>
          </w:p>
          <w:p>
            <w:pPr>
              <w:spacing w:after="40"/>
            </w:pPr>
            <w:r>
              <w:rPr>
                <w:rFonts w:ascii="Arial" w:cs="Arial" w:eastAsia="Arial" w:hAnsi="Arial"/>
                <w:b/>
                <w:bCs/>
                <w:color w:val="C0392B"/>
                <w:sz w:val="20"/>
                <w:szCs w:val="20"/>
              </w:rPr>
              <w:t xml:space="preserve">Pain Points:</w:t>
            </w:r>
          </w:p>
          <w:p>
            <w:pPr>
              <w:pStyle w:val="ListParagraph"/>
              <w:numPr>
                <w:ilvl w:val="0"/>
                <w:numId w:val="2"/>
              </w:numPr>
              <w:spacing w:after="30" w:before="30"/>
            </w:pPr>
            <w:r>
              <w:rPr>
                <w:rFonts w:ascii="Arial" w:cs="Arial" w:eastAsia="Arial" w:hAnsi="Arial"/>
                <w:color w:val="1A1A1A"/>
                <w:sz w:val="20"/>
                <w:szCs w:val="20"/>
              </w:rPr>
              <w:t xml:space="preserve">App resep tidak fleksibel dengan bahan improvisasi</w:t>
            </w:r>
          </w:p>
          <w:p>
            <w:pPr>
              <w:pStyle w:val="ListParagraph"/>
              <w:numPr>
                <w:ilvl w:val="0"/>
                <w:numId w:val="2"/>
              </w:numPr>
              <w:spacing w:after="30" w:before="30"/>
            </w:pPr>
            <w:r>
              <w:rPr>
                <w:rFonts w:ascii="Arial" w:cs="Arial" w:eastAsia="Arial" w:hAnsi="Arial"/>
                <w:color w:val="1A1A1A"/>
                <w:sz w:val="20"/>
                <w:szCs w:val="20"/>
              </w:rPr>
              <w:t xml:space="preserve">Tidak ada yang ingat progres memasak sebelumnya</w:t>
            </w:r>
          </w:p>
        </w:tc>
      </w:tr>
    </w:tbl>
    <w:p>
      <w:pPr>
        <w:spacing w:after="0" w:before="80"/>
      </w:pPr>
      <w:r>
        <w:t xml:space="preserve"/>
      </w:r>
    </w:p>
    <w:p>
      <w:pPr>
        <w:pStyle w:val="Heading1"/>
        <w:pBdr>
          <w:bottom w:val="single" w:color="F5A623" w:sz="6" w:space="6"/>
        </w:pBdr>
        <w:spacing w:after="120" w:before="360"/>
      </w:pPr>
      <w:r>
        <w:rPr>
          <w:rFonts w:ascii="Arial" w:cs="Arial" w:eastAsia="Arial" w:hAnsi="Arial"/>
          <w:b/>
          <w:bCs/>
          <w:color w:val="1A1A1A"/>
          <w:sz w:val="32"/>
          <w:szCs w:val="32"/>
        </w:rPr>
        <w:t xml:space="preserve">5. Feature Requirements</w:t>
      </w:r>
    </w:p>
    <w:p>
      <w:pPr>
        <w:pStyle w:val="Heading2"/>
        <w:spacing w:after="100" w:before="280"/>
      </w:pPr>
      <w:r>
        <w:rPr>
          <w:rFonts w:ascii="Arial" w:cs="Arial" w:eastAsia="Arial" w:hAnsi="Arial"/>
          <w:b/>
          <w:bCs/>
          <w:color w:val="1A1A1A"/>
          <w:sz w:val="26"/>
          <w:szCs w:val="26"/>
        </w:rPr>
        <w:t xml:space="preserve">5.1 Feature Registry</w:t>
      </w:r>
    </w:p>
    <w:p>
      <w:pPr>
        <w:spacing w:after="80" w:before="60"/>
      </w:pPr>
      <w:r>
        <w:rPr>
          <w:rFonts w:ascii="Arial" w:cs="Arial" w:eastAsia="Arial" w:hAnsi="Arial"/>
          <w:color w:val="1A1A1A"/>
          <w:sz w:val="22"/>
          <w:szCs w:val="22"/>
        </w:rPr>
        <w:t xml:space="preserve">Prioritas: P0 = Must Have (MVP blocker), P1 = Should Have, P2 = Nice to Have</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4560"/>
        <w:gridCol w:w="600"/>
        <w:gridCol w:w="1200"/>
      </w:tblGrid>
      <w:tr>
        <w:trPr>
          <w:tblHeader/>
        </w:trPr>
        <w:tc>
          <w:tcPr>
            <w:tcW w:type="dxa" w:w="600"/>
            <w:tcBorders>
              <w:top w:val="single" w:color="CCCCCC" w:sz="1"/>
              <w:left w:val="single" w:color="CCCCCC" w:sz="1"/>
              <w:bottom w:val="single" w:color="CCCCCC" w:sz="1"/>
              <w:right w:val="single" w:color="CCCCCC" w:sz="1"/>
            </w:tcBorders>
            <w:shd w:fill="1A1A1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ID</w:t>
            </w:r>
          </w:p>
        </w:tc>
        <w:tc>
          <w:tcPr>
            <w:tcW w:type="dxa" w:w="1800"/>
            <w:tcBorders>
              <w:top w:val="single" w:color="CCCCCC" w:sz="1"/>
              <w:left w:val="single" w:color="CCCCCC" w:sz="1"/>
              <w:bottom w:val="single" w:color="CCCCCC" w:sz="1"/>
              <w:right w:val="single" w:color="CCCCCC" w:sz="1"/>
            </w:tcBorders>
            <w:shd w:fill="1A1A1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Fitur</w:t>
            </w:r>
          </w:p>
        </w:tc>
        <w:tc>
          <w:tcPr>
            <w:tcW w:type="dxa" w:w="4560"/>
            <w:tcBorders>
              <w:top w:val="single" w:color="CCCCCC" w:sz="1"/>
              <w:left w:val="single" w:color="CCCCCC" w:sz="1"/>
              <w:bottom w:val="single" w:color="CCCCCC" w:sz="1"/>
              <w:right w:val="single" w:color="CCCCCC" w:sz="1"/>
            </w:tcBorders>
            <w:shd w:fill="1A1A1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Deskripsi</w:t>
            </w:r>
          </w:p>
        </w:tc>
        <w:tc>
          <w:tcPr>
            <w:tcW w:type="dxa" w:w="600"/>
            <w:tcBorders>
              <w:top w:val="single" w:color="CCCCCC" w:sz="1"/>
              <w:left w:val="single" w:color="CCCCCC" w:sz="1"/>
              <w:bottom w:val="single" w:color="CCCCCC" w:sz="1"/>
              <w:right w:val="single" w:color="CCCCCC" w:sz="1"/>
            </w:tcBorders>
            <w:shd w:fill="1A1A1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Prior.</w:t>
            </w:r>
          </w:p>
        </w:tc>
        <w:tc>
          <w:tcPr>
            <w:tcW w:type="dxa" w:w="1200"/>
            <w:tcBorders>
              <w:top w:val="single" w:color="CCCCCC" w:sz="1"/>
              <w:left w:val="single" w:color="CCCCCC" w:sz="1"/>
              <w:bottom w:val="single" w:color="CCCCCC" w:sz="1"/>
              <w:right w:val="single" w:color="CCCCCC" w:sz="1"/>
            </w:tcBorders>
            <w:shd w:fill="1A1A1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Target</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666666"/>
                <w:sz w:val="20"/>
                <w:szCs w:val="20"/>
              </w:rPr>
              <w:t xml:space="preserve">F-01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20"/>
                <w:szCs w:val="20"/>
              </w:rPr>
              <w:t xml:space="preserve">Real-time Vision ID</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Kamera mengidentifikasi bahan makanan secara instan menggunakan Groq Vision API. Menampilkan nama bahan dan confidence score sebagai overlay di viewfinder.</w:t>
            </w:r>
          </w:p>
        </w:tc>
        <w:tc>
          <w:tcPr>
            <w:tcW w:type="dxa" w:w="600"/>
            <w:tcBorders>
              <w:top w:val="single" w:color="CCCCCC" w:sz="1"/>
              <w:left w:val="single" w:color="CCCCCC" w:sz="1"/>
              <w:bottom w:val="single" w:color="CCCCCC" w:sz="1"/>
              <w:right w:val="single" w:color="CCCCCC" w:sz="1"/>
            </w:tcBorders>
            <w:shd w:fill="FDECEA" w:val="clear"/>
            <w:tcMar>
              <w:top w:type="dxa" w:w="80"/>
              <w:left w:type="dxa" w:w="80"/>
              <w:bottom w:type="dxa" w:w="80"/>
              <w:right w:type="dxa" w:w="80"/>
            </w:tcMar>
          </w:tcPr>
          <w:p>
            <w:pPr>
              <w:jc w:val="center"/>
            </w:pPr>
            <w:r>
              <w:rPr>
                <w:rFonts w:ascii="Arial" w:cs="Arial" w:eastAsia="Arial" w:hAnsi="Arial"/>
                <w:b/>
                <w:bCs/>
                <w:color w:val="C0392B"/>
                <w:sz w:val="18"/>
                <w:szCs w:val="18"/>
              </w:rPr>
              <w:t xml:space="preserve">P0</w:t>
            </w:r>
          </w:p>
        </w:tc>
        <w:tc>
          <w:tcPr>
            <w:tcW w:type="dxa" w:w="1200"/>
            <w:tcBorders>
              <w:top w:val="single" w:color="CCCCCC" w:sz="1"/>
              <w:left w:val="single" w:color="CCCCCC" w:sz="1"/>
              <w:bottom w:val="single" w:color="CCCCCC" w:sz="1"/>
              <w:right w:val="single" w:color="CCCCCC" w:sz="1"/>
            </w:tcBorders>
            <w:shd w:fill="FEF3DC" w:val="clear"/>
            <w:tcMar>
              <w:top w:type="dxa" w:w="80"/>
              <w:left w:type="dxa" w:w="80"/>
              <w:bottom w:type="dxa" w:w="80"/>
              <w:right w:type="dxa" w:w="80"/>
            </w:tcMar>
          </w:tcPr>
          <w:p>
            <w:pPr>
              <w:jc w:val="center"/>
            </w:pPr>
            <w:r>
              <w:rPr>
                <w:rFonts w:ascii="Arial" w:cs="Arial" w:eastAsia="Arial" w:hAnsi="Arial"/>
                <w:b/>
                <w:bCs/>
                <w:color w:val="854F0B"/>
                <w:sz w:val="18"/>
                <w:szCs w:val="18"/>
              </w:rPr>
              <w:t xml:space="preserve">MVP</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666666"/>
                <w:sz w:val="20"/>
                <w:szCs w:val="20"/>
              </w:rPr>
              <w:t xml:space="preserve">F-02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20"/>
                <w:szCs w:val="20"/>
              </w:rPr>
              <w:t xml:space="preserve">Voice Wake Word</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Pengguna mengaktifkan asisten dengan kata kunci 'Hey Chef' tanpa menyentuh layar. Sistem selalu mendengarkan di background saat sesi aktif.</w:t>
            </w:r>
          </w:p>
        </w:tc>
        <w:tc>
          <w:tcPr>
            <w:tcW w:type="dxa" w:w="600"/>
            <w:tcBorders>
              <w:top w:val="single" w:color="CCCCCC" w:sz="1"/>
              <w:left w:val="single" w:color="CCCCCC" w:sz="1"/>
              <w:bottom w:val="single" w:color="CCCCCC" w:sz="1"/>
              <w:right w:val="single" w:color="CCCCCC" w:sz="1"/>
            </w:tcBorders>
            <w:shd w:fill="FDECEA" w:val="clear"/>
            <w:tcMar>
              <w:top w:type="dxa" w:w="80"/>
              <w:left w:type="dxa" w:w="80"/>
              <w:bottom w:type="dxa" w:w="80"/>
              <w:right w:type="dxa" w:w="80"/>
            </w:tcMar>
          </w:tcPr>
          <w:p>
            <w:pPr>
              <w:jc w:val="center"/>
            </w:pPr>
            <w:r>
              <w:rPr>
                <w:rFonts w:ascii="Arial" w:cs="Arial" w:eastAsia="Arial" w:hAnsi="Arial"/>
                <w:b/>
                <w:bCs/>
                <w:color w:val="C0392B"/>
                <w:sz w:val="18"/>
                <w:szCs w:val="18"/>
              </w:rPr>
              <w:t xml:space="preserve">P0</w:t>
            </w:r>
          </w:p>
        </w:tc>
        <w:tc>
          <w:tcPr>
            <w:tcW w:type="dxa" w:w="1200"/>
            <w:tcBorders>
              <w:top w:val="single" w:color="CCCCCC" w:sz="1"/>
              <w:left w:val="single" w:color="CCCCCC" w:sz="1"/>
              <w:bottom w:val="single" w:color="CCCCCC" w:sz="1"/>
              <w:right w:val="single" w:color="CCCCCC" w:sz="1"/>
            </w:tcBorders>
            <w:shd w:fill="FEF3DC" w:val="clear"/>
            <w:tcMar>
              <w:top w:type="dxa" w:w="80"/>
              <w:left w:type="dxa" w:w="80"/>
              <w:bottom w:type="dxa" w:w="80"/>
              <w:right w:type="dxa" w:w="80"/>
            </w:tcMar>
          </w:tcPr>
          <w:p>
            <w:pPr>
              <w:jc w:val="center"/>
            </w:pPr>
            <w:r>
              <w:rPr>
                <w:rFonts w:ascii="Arial" w:cs="Arial" w:eastAsia="Arial" w:hAnsi="Arial"/>
                <w:b/>
                <w:bCs/>
                <w:color w:val="854F0B"/>
                <w:sz w:val="18"/>
                <w:szCs w:val="18"/>
              </w:rPr>
              <w:t xml:space="preserve">MVP</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666666"/>
                <w:sz w:val="20"/>
                <w:szCs w:val="20"/>
              </w:rPr>
              <w:t xml:space="preserve">F-03</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20"/>
                <w:szCs w:val="20"/>
              </w:rPr>
              <w:t xml:space="preserve">Step-by-Step Guidance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AI memberikan instruksi memasak per langkah secara terurut. Setiap instruksi disesuaikan dengan konteks visual yang terdeteksi di kamera.</w:t>
            </w:r>
          </w:p>
        </w:tc>
        <w:tc>
          <w:tcPr>
            <w:tcW w:type="dxa" w:w="600"/>
            <w:tcBorders>
              <w:top w:val="single" w:color="CCCCCC" w:sz="1"/>
              <w:left w:val="single" w:color="CCCCCC" w:sz="1"/>
              <w:bottom w:val="single" w:color="CCCCCC" w:sz="1"/>
              <w:right w:val="single" w:color="CCCCCC" w:sz="1"/>
            </w:tcBorders>
            <w:shd w:fill="FDECEA" w:val="clear"/>
            <w:tcMar>
              <w:top w:type="dxa" w:w="80"/>
              <w:left w:type="dxa" w:w="80"/>
              <w:bottom w:type="dxa" w:w="80"/>
              <w:right w:type="dxa" w:w="80"/>
            </w:tcMar>
          </w:tcPr>
          <w:p>
            <w:pPr>
              <w:jc w:val="center"/>
            </w:pPr>
            <w:r>
              <w:rPr>
                <w:rFonts w:ascii="Arial" w:cs="Arial" w:eastAsia="Arial" w:hAnsi="Arial"/>
                <w:b/>
                <w:bCs/>
                <w:color w:val="C0392B"/>
                <w:sz w:val="18"/>
                <w:szCs w:val="18"/>
              </w:rPr>
              <w:t xml:space="preserve">P0</w:t>
            </w:r>
          </w:p>
        </w:tc>
        <w:tc>
          <w:tcPr>
            <w:tcW w:type="dxa" w:w="1200"/>
            <w:tcBorders>
              <w:top w:val="single" w:color="CCCCCC" w:sz="1"/>
              <w:left w:val="single" w:color="CCCCCC" w:sz="1"/>
              <w:bottom w:val="single" w:color="CCCCCC" w:sz="1"/>
              <w:right w:val="single" w:color="CCCCCC" w:sz="1"/>
            </w:tcBorders>
            <w:shd w:fill="FEF3DC" w:val="clear"/>
            <w:tcMar>
              <w:top w:type="dxa" w:w="80"/>
              <w:left w:type="dxa" w:w="80"/>
              <w:bottom w:type="dxa" w:w="80"/>
              <w:right w:type="dxa" w:w="80"/>
            </w:tcMar>
          </w:tcPr>
          <w:p>
            <w:pPr>
              <w:jc w:val="center"/>
            </w:pPr>
            <w:r>
              <w:rPr>
                <w:rFonts w:ascii="Arial" w:cs="Arial" w:eastAsia="Arial" w:hAnsi="Arial"/>
                <w:b/>
                <w:bCs/>
                <w:color w:val="854F0B"/>
                <w:sz w:val="18"/>
                <w:szCs w:val="18"/>
              </w:rPr>
              <w:t xml:space="preserve">MVP</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666666"/>
                <w:sz w:val="20"/>
                <w:szCs w:val="20"/>
              </w:rPr>
              <w:t xml:space="preserve">F-04</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20"/>
                <w:szCs w:val="20"/>
              </w:rPr>
              <w:t xml:space="preserve">Contextual Memory</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AI mengingat bahan yang sudah diproses dalam sesi berjalan. State disimpan di Zustand dan diinjeksikan ke setiap API call sebagai system context.</w:t>
            </w:r>
          </w:p>
        </w:tc>
        <w:tc>
          <w:tcPr>
            <w:tcW w:type="dxa" w:w="600"/>
            <w:tcBorders>
              <w:top w:val="single" w:color="CCCCCC" w:sz="1"/>
              <w:left w:val="single" w:color="CCCCCC" w:sz="1"/>
              <w:bottom w:val="single" w:color="CCCCCC" w:sz="1"/>
              <w:right w:val="single" w:color="CCCCCC" w:sz="1"/>
            </w:tcBorders>
            <w:shd w:fill="FDECEA" w:val="clear"/>
            <w:tcMar>
              <w:top w:type="dxa" w:w="80"/>
              <w:left w:type="dxa" w:w="80"/>
              <w:bottom w:type="dxa" w:w="80"/>
              <w:right w:type="dxa" w:w="80"/>
            </w:tcMar>
          </w:tcPr>
          <w:p>
            <w:pPr>
              <w:jc w:val="center"/>
            </w:pPr>
            <w:r>
              <w:rPr>
                <w:rFonts w:ascii="Arial" w:cs="Arial" w:eastAsia="Arial" w:hAnsi="Arial"/>
                <w:b/>
                <w:bCs/>
                <w:color w:val="C0392B"/>
                <w:sz w:val="18"/>
                <w:szCs w:val="18"/>
              </w:rPr>
              <w:t xml:space="preserve">P0</w:t>
            </w:r>
          </w:p>
        </w:tc>
        <w:tc>
          <w:tcPr>
            <w:tcW w:type="dxa" w:w="1200"/>
            <w:tcBorders>
              <w:top w:val="single" w:color="CCCCCC" w:sz="1"/>
              <w:left w:val="single" w:color="CCCCCC" w:sz="1"/>
              <w:bottom w:val="single" w:color="CCCCCC" w:sz="1"/>
              <w:right w:val="single" w:color="CCCCCC" w:sz="1"/>
            </w:tcBorders>
            <w:shd w:fill="FEF3DC" w:val="clear"/>
            <w:tcMar>
              <w:top w:type="dxa" w:w="80"/>
              <w:left w:type="dxa" w:w="80"/>
              <w:bottom w:type="dxa" w:w="80"/>
              <w:right w:type="dxa" w:w="80"/>
            </w:tcMar>
          </w:tcPr>
          <w:p>
            <w:pPr>
              <w:jc w:val="center"/>
            </w:pPr>
            <w:r>
              <w:rPr>
                <w:rFonts w:ascii="Arial" w:cs="Arial" w:eastAsia="Arial" w:hAnsi="Arial"/>
                <w:b/>
                <w:bCs/>
                <w:color w:val="854F0B"/>
                <w:sz w:val="18"/>
                <w:szCs w:val="18"/>
              </w:rPr>
              <w:t xml:space="preserve">MVP</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666666"/>
                <w:sz w:val="20"/>
                <w:szCs w:val="20"/>
              </w:rPr>
              <w:t xml:space="preserve">F-05</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20"/>
                <w:szCs w:val="20"/>
              </w:rPr>
              <w:t xml:space="preserve">TTS Response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Seluruh instruksi AI disuarakan melalui Web Speech API (speechSynthesis). Pengguna tidak perlu membaca layar selama memasak.</w:t>
            </w:r>
          </w:p>
        </w:tc>
        <w:tc>
          <w:tcPr>
            <w:tcW w:type="dxa" w:w="600"/>
            <w:tcBorders>
              <w:top w:val="single" w:color="CCCCCC" w:sz="1"/>
              <w:left w:val="single" w:color="CCCCCC" w:sz="1"/>
              <w:bottom w:val="single" w:color="CCCCCC" w:sz="1"/>
              <w:right w:val="single" w:color="CCCCCC" w:sz="1"/>
            </w:tcBorders>
            <w:shd w:fill="FDECEA" w:val="clear"/>
            <w:tcMar>
              <w:top w:type="dxa" w:w="80"/>
              <w:left w:type="dxa" w:w="80"/>
              <w:bottom w:type="dxa" w:w="80"/>
              <w:right w:type="dxa" w:w="80"/>
            </w:tcMar>
          </w:tcPr>
          <w:p>
            <w:pPr>
              <w:jc w:val="center"/>
            </w:pPr>
            <w:r>
              <w:rPr>
                <w:rFonts w:ascii="Arial" w:cs="Arial" w:eastAsia="Arial" w:hAnsi="Arial"/>
                <w:b/>
                <w:bCs/>
                <w:color w:val="C0392B"/>
                <w:sz w:val="18"/>
                <w:szCs w:val="18"/>
              </w:rPr>
              <w:t xml:space="preserve">P0</w:t>
            </w:r>
          </w:p>
        </w:tc>
        <w:tc>
          <w:tcPr>
            <w:tcW w:type="dxa" w:w="1200"/>
            <w:tcBorders>
              <w:top w:val="single" w:color="CCCCCC" w:sz="1"/>
              <w:left w:val="single" w:color="CCCCCC" w:sz="1"/>
              <w:bottom w:val="single" w:color="CCCCCC" w:sz="1"/>
              <w:right w:val="single" w:color="CCCCCC" w:sz="1"/>
            </w:tcBorders>
            <w:shd w:fill="FEF3DC" w:val="clear"/>
            <w:tcMar>
              <w:top w:type="dxa" w:w="80"/>
              <w:left w:type="dxa" w:w="80"/>
              <w:bottom w:type="dxa" w:w="80"/>
              <w:right w:type="dxa" w:w="80"/>
            </w:tcMar>
          </w:tcPr>
          <w:p>
            <w:pPr>
              <w:jc w:val="center"/>
            </w:pPr>
            <w:r>
              <w:rPr>
                <w:rFonts w:ascii="Arial" w:cs="Arial" w:eastAsia="Arial" w:hAnsi="Arial"/>
                <w:b/>
                <w:bCs/>
                <w:color w:val="854F0B"/>
                <w:sz w:val="18"/>
                <w:szCs w:val="18"/>
              </w:rPr>
              <w:t xml:space="preserve">MVP</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666666"/>
                <w:sz w:val="20"/>
                <w:szCs w:val="20"/>
              </w:rPr>
              <w:t xml:space="preserve">F-06</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20"/>
                <w:szCs w:val="20"/>
              </w:rPr>
              <w:t xml:space="preserve">Recipe Browser</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Pengguna dapat mencari dan memilih resep dari TheMealDB API. Tersedia filter berdasarkan kategori dan bahan utama.</w:t>
            </w:r>
          </w:p>
        </w:tc>
        <w:tc>
          <w:tcPr>
            <w:tcW w:type="dxa" w:w="600"/>
            <w:tcBorders>
              <w:top w:val="single" w:color="CCCCCC" w:sz="1"/>
              <w:left w:val="single" w:color="CCCCCC" w:sz="1"/>
              <w:bottom w:val="single" w:color="CCCCCC" w:sz="1"/>
              <w:right w:val="single" w:color="CCCCCC" w:sz="1"/>
            </w:tcBorders>
            <w:shd w:fill="FDECEA" w:val="clear"/>
            <w:tcMar>
              <w:top w:type="dxa" w:w="80"/>
              <w:left w:type="dxa" w:w="80"/>
              <w:bottom w:type="dxa" w:w="80"/>
              <w:right w:type="dxa" w:w="80"/>
            </w:tcMar>
          </w:tcPr>
          <w:p>
            <w:pPr>
              <w:jc w:val="center"/>
            </w:pPr>
            <w:r>
              <w:rPr>
                <w:rFonts w:ascii="Arial" w:cs="Arial" w:eastAsia="Arial" w:hAnsi="Arial"/>
                <w:b/>
                <w:bCs/>
                <w:color w:val="C0392B"/>
                <w:sz w:val="18"/>
                <w:szCs w:val="18"/>
              </w:rPr>
              <w:t xml:space="preserve">P0</w:t>
            </w:r>
          </w:p>
        </w:tc>
        <w:tc>
          <w:tcPr>
            <w:tcW w:type="dxa" w:w="1200"/>
            <w:tcBorders>
              <w:top w:val="single" w:color="CCCCCC" w:sz="1"/>
              <w:left w:val="single" w:color="CCCCCC" w:sz="1"/>
              <w:bottom w:val="single" w:color="CCCCCC" w:sz="1"/>
              <w:right w:val="single" w:color="CCCCCC" w:sz="1"/>
            </w:tcBorders>
            <w:shd w:fill="FEF3DC" w:val="clear"/>
            <w:tcMar>
              <w:top w:type="dxa" w:w="80"/>
              <w:left w:type="dxa" w:w="80"/>
              <w:bottom w:type="dxa" w:w="80"/>
              <w:right w:type="dxa" w:w="80"/>
            </w:tcMar>
          </w:tcPr>
          <w:p>
            <w:pPr>
              <w:jc w:val="center"/>
            </w:pPr>
            <w:r>
              <w:rPr>
                <w:rFonts w:ascii="Arial" w:cs="Arial" w:eastAsia="Arial" w:hAnsi="Arial"/>
                <w:b/>
                <w:bCs/>
                <w:color w:val="854F0B"/>
                <w:sz w:val="18"/>
                <w:szCs w:val="18"/>
              </w:rPr>
              <w:t xml:space="preserve">MVP</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666666"/>
                <w:sz w:val="20"/>
                <w:szCs w:val="20"/>
              </w:rPr>
              <w:t xml:space="preserve">F-07</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20"/>
                <w:szCs w:val="20"/>
              </w:rPr>
              <w:t xml:space="preserve">Ingredient Scanner</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Mode scan khusus untuk mengidentifikasi semua bahan sebelum memasak. Hasil ditampilkan sebagai card dengan info kesegaran.</w:t>
            </w:r>
          </w:p>
        </w:tc>
        <w:tc>
          <w:tcPr>
            <w:tcW w:type="dxa" w:w="600"/>
            <w:tcBorders>
              <w:top w:val="single" w:color="CCCCCC" w:sz="1"/>
              <w:left w:val="single" w:color="CCCCCC" w:sz="1"/>
              <w:bottom w:val="single" w:color="CCCCCC" w:sz="1"/>
              <w:right w:val="single" w:color="CCCCCC" w:sz="1"/>
            </w:tcBorders>
            <w:shd w:fill="FEF3DC" w:val="clear"/>
            <w:tcMar>
              <w:top w:type="dxa" w:w="80"/>
              <w:left w:type="dxa" w:w="80"/>
              <w:bottom w:type="dxa" w:w="80"/>
              <w:right w:type="dxa" w:w="80"/>
            </w:tcMar>
          </w:tcPr>
          <w:p>
            <w:pPr>
              <w:jc w:val="center"/>
            </w:pPr>
            <w:r>
              <w:rPr>
                <w:rFonts w:ascii="Arial" w:cs="Arial" w:eastAsia="Arial" w:hAnsi="Arial"/>
                <w:b/>
                <w:bCs/>
                <w:color w:val="854F0B"/>
                <w:sz w:val="18"/>
                <w:szCs w:val="18"/>
              </w:rPr>
              <w:t xml:space="preserve">P1</w:t>
            </w:r>
          </w:p>
        </w:tc>
        <w:tc>
          <w:tcPr>
            <w:tcW w:type="dxa" w:w="1200"/>
            <w:tcBorders>
              <w:top w:val="single" w:color="CCCCCC" w:sz="1"/>
              <w:left w:val="single" w:color="CCCCCC" w:sz="1"/>
              <w:bottom w:val="single" w:color="CCCCCC" w:sz="1"/>
              <w:right w:val="single" w:color="CCCCCC" w:sz="1"/>
            </w:tcBorders>
            <w:shd w:fill="FEF3DC" w:val="clear"/>
            <w:tcMar>
              <w:top w:type="dxa" w:w="80"/>
              <w:left w:type="dxa" w:w="80"/>
              <w:bottom w:type="dxa" w:w="80"/>
              <w:right w:type="dxa" w:w="80"/>
            </w:tcMar>
          </w:tcPr>
          <w:p>
            <w:pPr>
              <w:jc w:val="center"/>
            </w:pPr>
            <w:r>
              <w:rPr>
                <w:rFonts w:ascii="Arial" w:cs="Arial" w:eastAsia="Arial" w:hAnsi="Arial"/>
                <w:b/>
                <w:bCs/>
                <w:color w:val="854F0B"/>
                <w:sz w:val="18"/>
                <w:szCs w:val="18"/>
              </w:rPr>
              <w:t xml:space="preserve">MVP</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666666"/>
                <w:sz w:val="20"/>
                <w:szCs w:val="20"/>
              </w:rPr>
              <w:t xml:space="preserve">F-08</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20"/>
                <w:szCs w:val="20"/>
              </w:rPr>
              <w:t xml:space="preserve">Local Recipe Cache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Resep yang pernah dibuka di-cache di IndexedDB untuk akses offline. 20-30 resep Indonesia populer dibundle sebagai static JSON.</w:t>
            </w:r>
          </w:p>
        </w:tc>
        <w:tc>
          <w:tcPr>
            <w:tcW w:type="dxa" w:w="600"/>
            <w:tcBorders>
              <w:top w:val="single" w:color="CCCCCC" w:sz="1"/>
              <w:left w:val="single" w:color="CCCCCC" w:sz="1"/>
              <w:bottom w:val="single" w:color="CCCCCC" w:sz="1"/>
              <w:right w:val="single" w:color="CCCCCC" w:sz="1"/>
            </w:tcBorders>
            <w:shd w:fill="FEF3DC" w:val="clear"/>
            <w:tcMar>
              <w:top w:type="dxa" w:w="80"/>
              <w:left w:type="dxa" w:w="80"/>
              <w:bottom w:type="dxa" w:w="80"/>
              <w:right w:type="dxa" w:w="80"/>
            </w:tcMar>
          </w:tcPr>
          <w:p>
            <w:pPr>
              <w:jc w:val="center"/>
            </w:pPr>
            <w:r>
              <w:rPr>
                <w:rFonts w:ascii="Arial" w:cs="Arial" w:eastAsia="Arial" w:hAnsi="Arial"/>
                <w:b/>
                <w:bCs/>
                <w:color w:val="854F0B"/>
                <w:sz w:val="18"/>
                <w:szCs w:val="18"/>
              </w:rPr>
              <w:t xml:space="preserve">P1</w:t>
            </w:r>
          </w:p>
        </w:tc>
        <w:tc>
          <w:tcPr>
            <w:tcW w:type="dxa" w:w="1200"/>
            <w:tcBorders>
              <w:top w:val="single" w:color="CCCCCC" w:sz="1"/>
              <w:left w:val="single" w:color="CCCCCC" w:sz="1"/>
              <w:bottom w:val="single" w:color="CCCCCC" w:sz="1"/>
              <w:right w:val="single" w:color="CCCCCC" w:sz="1"/>
            </w:tcBorders>
            <w:shd w:fill="FEF3DC" w:val="clear"/>
            <w:tcMar>
              <w:top w:type="dxa" w:w="80"/>
              <w:left w:type="dxa" w:w="80"/>
              <w:bottom w:type="dxa" w:w="80"/>
              <w:right w:type="dxa" w:w="80"/>
            </w:tcMar>
          </w:tcPr>
          <w:p>
            <w:pPr>
              <w:jc w:val="center"/>
            </w:pPr>
            <w:r>
              <w:rPr>
                <w:rFonts w:ascii="Arial" w:cs="Arial" w:eastAsia="Arial" w:hAnsi="Arial"/>
                <w:b/>
                <w:bCs/>
                <w:color w:val="854F0B"/>
                <w:sz w:val="18"/>
                <w:szCs w:val="18"/>
              </w:rPr>
              <w:t xml:space="preserve">MVP</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666666"/>
                <w:sz w:val="20"/>
                <w:szCs w:val="20"/>
              </w:rPr>
              <w:t xml:space="preserve">F-09</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20"/>
                <w:szCs w:val="20"/>
              </w:rPr>
              <w:t xml:space="preserve">Improvisation Mode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User mengarahkan kamera ke semua bahan di kulkas, AI generate resep on-the-fly berdasarkan visual input tanpa teks.</w:t>
            </w:r>
          </w:p>
        </w:tc>
        <w:tc>
          <w:tcPr>
            <w:tcW w:type="dxa" w:w="600"/>
            <w:tcBorders>
              <w:top w:val="single" w:color="CCCCCC" w:sz="1"/>
              <w:left w:val="single" w:color="CCCCCC" w:sz="1"/>
              <w:bottom w:val="single" w:color="CCCCCC" w:sz="1"/>
              <w:right w:val="single" w:color="CCCCCC" w:sz="1"/>
            </w:tcBorders>
            <w:shd w:fill="FEF3DC" w:val="clear"/>
            <w:tcMar>
              <w:top w:type="dxa" w:w="80"/>
              <w:left w:type="dxa" w:w="80"/>
              <w:bottom w:type="dxa" w:w="80"/>
              <w:right w:type="dxa" w:w="80"/>
            </w:tcMar>
          </w:tcPr>
          <w:p>
            <w:pPr>
              <w:jc w:val="center"/>
            </w:pPr>
            <w:r>
              <w:rPr>
                <w:rFonts w:ascii="Arial" w:cs="Arial" w:eastAsia="Arial" w:hAnsi="Arial"/>
                <w:b/>
                <w:bCs/>
                <w:color w:val="854F0B"/>
                <w:sz w:val="18"/>
                <w:szCs w:val="18"/>
              </w:rPr>
              <w:t xml:space="preserve">P1</w:t>
            </w:r>
          </w:p>
        </w:tc>
        <w:tc>
          <w:tcPr>
            <w:tcW w:type="dxa" w:w="1200"/>
            <w:tcBorders>
              <w:top w:val="single" w:color="CCCCCC" w:sz="1"/>
              <w:left w:val="single" w:color="CCCCCC" w:sz="1"/>
              <w:bottom w:val="single" w:color="CCCCCC" w:sz="1"/>
              <w:right w:val="single" w:color="CCCCCC" w:sz="1"/>
            </w:tcBorders>
            <w:shd w:fill="E1F5EE" w:val="clear"/>
            <w:tcMar>
              <w:top w:type="dxa" w:w="80"/>
              <w:left w:type="dxa" w:w="80"/>
              <w:bottom w:type="dxa" w:w="80"/>
              <w:right w:type="dxa" w:w="80"/>
            </w:tcMar>
          </w:tcPr>
          <w:p>
            <w:pPr>
              <w:jc w:val="center"/>
            </w:pPr>
            <w:r>
              <w:rPr>
                <w:rFonts w:ascii="Arial" w:cs="Arial" w:eastAsia="Arial" w:hAnsi="Arial"/>
                <w:b/>
                <w:bCs/>
                <w:color w:val="0F6E56"/>
                <w:sz w:val="18"/>
                <w:szCs w:val="18"/>
              </w:rPr>
              <w:t xml:space="preserve">v1.1</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666666"/>
                <w:sz w:val="20"/>
                <w:szCs w:val="20"/>
              </w:rPr>
              <w:t xml:space="preserve">F-10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20"/>
                <w:szCs w:val="20"/>
              </w:rPr>
              <w:t xml:space="preserve">Freshness Detective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AI menilai kesegaran visual bahan (layu, busuk, segar) dan memberikan rekomendasi apakah bahan layak digunakan.</w:t>
            </w:r>
          </w:p>
        </w:tc>
        <w:tc>
          <w:tcPr>
            <w:tcW w:type="dxa" w:w="600"/>
            <w:tcBorders>
              <w:top w:val="single" w:color="CCCCCC" w:sz="1"/>
              <w:left w:val="single" w:color="CCCCCC" w:sz="1"/>
              <w:bottom w:val="single" w:color="CCCCCC" w:sz="1"/>
              <w:right w:val="single" w:color="CCCCCC" w:sz="1"/>
            </w:tcBorders>
            <w:shd w:fill="FEF3DC" w:val="clear"/>
            <w:tcMar>
              <w:top w:type="dxa" w:w="80"/>
              <w:left w:type="dxa" w:w="80"/>
              <w:bottom w:type="dxa" w:w="80"/>
              <w:right w:type="dxa" w:w="80"/>
            </w:tcMar>
          </w:tcPr>
          <w:p>
            <w:pPr>
              <w:jc w:val="center"/>
            </w:pPr>
            <w:r>
              <w:rPr>
                <w:rFonts w:ascii="Arial" w:cs="Arial" w:eastAsia="Arial" w:hAnsi="Arial"/>
                <w:b/>
                <w:bCs/>
                <w:color w:val="854F0B"/>
                <w:sz w:val="18"/>
                <w:szCs w:val="18"/>
              </w:rPr>
              <w:t xml:space="preserve">P1</w:t>
            </w:r>
          </w:p>
        </w:tc>
        <w:tc>
          <w:tcPr>
            <w:tcW w:type="dxa" w:w="1200"/>
            <w:tcBorders>
              <w:top w:val="single" w:color="CCCCCC" w:sz="1"/>
              <w:left w:val="single" w:color="CCCCCC" w:sz="1"/>
              <w:bottom w:val="single" w:color="CCCCCC" w:sz="1"/>
              <w:right w:val="single" w:color="CCCCCC" w:sz="1"/>
            </w:tcBorders>
            <w:shd w:fill="E1F5EE" w:val="clear"/>
            <w:tcMar>
              <w:top w:type="dxa" w:w="80"/>
              <w:left w:type="dxa" w:w="80"/>
              <w:bottom w:type="dxa" w:w="80"/>
              <w:right w:type="dxa" w:w="80"/>
            </w:tcMar>
          </w:tcPr>
          <w:p>
            <w:pPr>
              <w:jc w:val="center"/>
            </w:pPr>
            <w:r>
              <w:rPr>
                <w:rFonts w:ascii="Arial" w:cs="Arial" w:eastAsia="Arial" w:hAnsi="Arial"/>
                <w:b/>
                <w:bCs/>
                <w:color w:val="0F6E56"/>
                <w:sz w:val="18"/>
                <w:szCs w:val="18"/>
              </w:rPr>
              <w:t xml:space="preserve">v1.1</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666666"/>
                <w:sz w:val="20"/>
                <w:szCs w:val="20"/>
              </w:rPr>
              <w:t xml:space="preserve">F-11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20"/>
                <w:szCs w:val="20"/>
              </w:rPr>
              <w:t xml:space="preserve">Cooking Session Log</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Setiap sesi memasak tersimpan dengan timestamp dan foto bahan. User dapat review sesi sebelumnya untuk analisis.</w:t>
            </w:r>
          </w:p>
        </w:tc>
        <w:tc>
          <w:tcPr>
            <w:tcW w:type="dxa" w:w="600"/>
            <w:tcBorders>
              <w:top w:val="single" w:color="CCCCCC" w:sz="1"/>
              <w:left w:val="single" w:color="CCCCCC" w:sz="1"/>
              <w:bottom w:val="single" w:color="CCCCCC" w:sz="1"/>
              <w:right w:val="single" w:color="CCCCCC" w:sz="1"/>
            </w:tcBorders>
            <w:shd w:fill="E1F5EE" w:val="clear"/>
            <w:tcMar>
              <w:top w:type="dxa" w:w="80"/>
              <w:left w:type="dxa" w:w="80"/>
              <w:bottom w:type="dxa" w:w="80"/>
              <w:right w:type="dxa" w:w="80"/>
            </w:tcMar>
          </w:tcPr>
          <w:p>
            <w:pPr>
              <w:jc w:val="center"/>
            </w:pPr>
            <w:r>
              <w:rPr>
                <w:rFonts w:ascii="Arial" w:cs="Arial" w:eastAsia="Arial" w:hAnsi="Arial"/>
                <w:b/>
                <w:bCs/>
                <w:color w:val="0F6E56"/>
                <w:sz w:val="18"/>
                <w:szCs w:val="18"/>
              </w:rPr>
              <w:t xml:space="preserve">P2</w:t>
            </w:r>
          </w:p>
        </w:tc>
        <w:tc>
          <w:tcPr>
            <w:tcW w:type="dxa" w:w="1200"/>
            <w:tcBorders>
              <w:top w:val="single" w:color="CCCCCC" w:sz="1"/>
              <w:left w:val="single" w:color="CCCCCC" w:sz="1"/>
              <w:bottom w:val="single" w:color="CCCCCC" w:sz="1"/>
              <w:right w:val="single" w:color="CCCCCC" w:sz="1"/>
            </w:tcBorders>
            <w:shd w:fill="E1F5EE" w:val="clear"/>
            <w:tcMar>
              <w:top w:type="dxa" w:w="80"/>
              <w:left w:type="dxa" w:w="80"/>
              <w:bottom w:type="dxa" w:w="80"/>
              <w:right w:type="dxa" w:w="80"/>
            </w:tcMar>
          </w:tcPr>
          <w:p>
            <w:pPr>
              <w:jc w:val="center"/>
            </w:pPr>
            <w:r>
              <w:rPr>
                <w:rFonts w:ascii="Arial" w:cs="Arial" w:eastAsia="Arial" w:hAnsi="Arial"/>
                <w:b/>
                <w:bCs/>
                <w:color w:val="0F6E56"/>
                <w:sz w:val="18"/>
                <w:szCs w:val="18"/>
              </w:rPr>
              <w:t xml:space="preserve">v1.1</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666666"/>
                <w:sz w:val="20"/>
                <w:szCs w:val="20"/>
              </w:rPr>
              <w:t xml:space="preserve">F-12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20"/>
                <w:szCs w:val="20"/>
              </w:rPr>
              <w:t xml:space="preserve">Barcode Scanner</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Integrasi Open Food Facts API untuk identifikasi produk kemasan melalui scan barcode. Menampilkan komposisi dan info nutrisi.</w:t>
            </w:r>
          </w:p>
        </w:tc>
        <w:tc>
          <w:tcPr>
            <w:tcW w:type="dxa" w:w="600"/>
            <w:tcBorders>
              <w:top w:val="single" w:color="CCCCCC" w:sz="1"/>
              <w:left w:val="single" w:color="CCCCCC" w:sz="1"/>
              <w:bottom w:val="single" w:color="CCCCCC" w:sz="1"/>
              <w:right w:val="single" w:color="CCCCCC" w:sz="1"/>
            </w:tcBorders>
            <w:shd w:fill="E1F5EE" w:val="clear"/>
            <w:tcMar>
              <w:top w:type="dxa" w:w="80"/>
              <w:left w:type="dxa" w:w="80"/>
              <w:bottom w:type="dxa" w:w="80"/>
              <w:right w:type="dxa" w:w="80"/>
            </w:tcMar>
          </w:tcPr>
          <w:p>
            <w:pPr>
              <w:jc w:val="center"/>
            </w:pPr>
            <w:r>
              <w:rPr>
                <w:rFonts w:ascii="Arial" w:cs="Arial" w:eastAsia="Arial" w:hAnsi="Arial"/>
                <w:b/>
                <w:bCs/>
                <w:color w:val="0F6E56"/>
                <w:sz w:val="18"/>
                <w:szCs w:val="18"/>
              </w:rPr>
              <w:t xml:space="preserve">P2</w:t>
            </w:r>
          </w:p>
        </w:tc>
        <w:tc>
          <w:tcPr>
            <w:tcW w:type="dxa" w:w="1200"/>
            <w:tcBorders>
              <w:top w:val="single" w:color="CCCCCC" w:sz="1"/>
              <w:left w:val="single" w:color="CCCCCC" w:sz="1"/>
              <w:bottom w:val="single" w:color="CCCCCC" w:sz="1"/>
              <w:right w:val="single" w:color="CCCCCC" w:sz="1"/>
            </w:tcBorders>
            <w:shd w:fill="F5F5F5" w:val="clear"/>
            <w:tcMar>
              <w:top w:type="dxa" w:w="80"/>
              <w:left w:type="dxa" w:w="80"/>
              <w:bottom w:type="dxa" w:w="80"/>
              <w:right w:type="dxa" w:w="80"/>
            </w:tcMar>
          </w:tcPr>
          <w:p>
            <w:pPr>
              <w:jc w:val="center"/>
            </w:pPr>
            <w:r>
              <w:rPr>
                <w:rFonts w:ascii="Arial" w:cs="Arial" w:eastAsia="Arial" w:hAnsi="Arial"/>
                <w:b/>
                <w:bCs/>
                <w:color w:val="666666"/>
                <w:sz w:val="18"/>
                <w:szCs w:val="18"/>
              </w:rPr>
              <w:t xml:space="preserve">v2.0</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666666"/>
                <w:sz w:val="20"/>
                <w:szCs w:val="20"/>
              </w:rPr>
              <w:t xml:space="preserve">F-13</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20"/>
                <w:szCs w:val="20"/>
              </w:rPr>
              <w:t xml:space="preserve">Regional Dialect</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Dukungan perintah suara dalam bahasa daerah (Jawa, Sunda) sebagai diferensiasi pasar Indonesia.</w:t>
            </w:r>
          </w:p>
        </w:tc>
        <w:tc>
          <w:tcPr>
            <w:tcW w:type="dxa" w:w="600"/>
            <w:tcBorders>
              <w:top w:val="single" w:color="CCCCCC" w:sz="1"/>
              <w:left w:val="single" w:color="CCCCCC" w:sz="1"/>
              <w:bottom w:val="single" w:color="CCCCCC" w:sz="1"/>
              <w:right w:val="single" w:color="CCCCCC" w:sz="1"/>
            </w:tcBorders>
            <w:shd w:fill="E1F5EE" w:val="clear"/>
            <w:tcMar>
              <w:top w:type="dxa" w:w="80"/>
              <w:left w:type="dxa" w:w="80"/>
              <w:bottom w:type="dxa" w:w="80"/>
              <w:right w:type="dxa" w:w="80"/>
            </w:tcMar>
          </w:tcPr>
          <w:p>
            <w:pPr>
              <w:jc w:val="center"/>
            </w:pPr>
            <w:r>
              <w:rPr>
                <w:rFonts w:ascii="Arial" w:cs="Arial" w:eastAsia="Arial" w:hAnsi="Arial"/>
                <w:b/>
                <w:bCs/>
                <w:color w:val="0F6E56"/>
                <w:sz w:val="18"/>
                <w:szCs w:val="18"/>
              </w:rPr>
              <w:t xml:space="preserve">P2</w:t>
            </w:r>
          </w:p>
        </w:tc>
        <w:tc>
          <w:tcPr>
            <w:tcW w:type="dxa" w:w="1200"/>
            <w:tcBorders>
              <w:top w:val="single" w:color="CCCCCC" w:sz="1"/>
              <w:left w:val="single" w:color="CCCCCC" w:sz="1"/>
              <w:bottom w:val="single" w:color="CCCCCC" w:sz="1"/>
              <w:right w:val="single" w:color="CCCCCC" w:sz="1"/>
            </w:tcBorders>
            <w:shd w:fill="F5F5F5" w:val="clear"/>
            <w:tcMar>
              <w:top w:type="dxa" w:w="80"/>
              <w:left w:type="dxa" w:w="80"/>
              <w:bottom w:type="dxa" w:w="80"/>
              <w:right w:type="dxa" w:w="80"/>
            </w:tcMar>
          </w:tcPr>
          <w:p>
            <w:pPr>
              <w:jc w:val="center"/>
            </w:pPr>
            <w:r>
              <w:rPr>
                <w:rFonts w:ascii="Arial" w:cs="Arial" w:eastAsia="Arial" w:hAnsi="Arial"/>
                <w:b/>
                <w:bCs/>
                <w:color w:val="666666"/>
                <w:sz w:val="18"/>
                <w:szCs w:val="18"/>
              </w:rPr>
              <w:t xml:space="preserve">v2.0</w:t>
            </w:r>
          </w:p>
        </w:tc>
      </w:tr>
    </w:tbl>
    <w:p>
      <w:pPr>
        <w:spacing w:after="0" w:before="80"/>
      </w:pPr>
      <w:r>
        <w:t xml:space="preserve"/>
      </w:r>
    </w:p>
    <w:p>
      <w:pPr>
        <w:pStyle w:val="Heading1"/>
        <w:pBdr>
          <w:bottom w:val="single" w:color="F5A623" w:sz="6" w:space="6"/>
        </w:pBdr>
        <w:spacing w:after="120" w:before="360"/>
      </w:pPr>
      <w:r>
        <w:rPr>
          <w:rFonts w:ascii="Arial" w:cs="Arial" w:eastAsia="Arial" w:hAnsi="Arial"/>
          <w:b/>
          <w:bCs/>
          <w:color w:val="1A1A1A"/>
          <w:sz w:val="32"/>
          <w:szCs w:val="32"/>
        </w:rPr>
        <w:t xml:space="preserve">6. Technical Architecture</w:t>
      </w:r>
    </w:p>
    <w:p>
      <w:pPr>
        <w:pStyle w:val="Heading2"/>
        <w:spacing w:after="100" w:before="280"/>
      </w:pPr>
      <w:r>
        <w:rPr>
          <w:rFonts w:ascii="Arial" w:cs="Arial" w:eastAsia="Arial" w:hAnsi="Arial"/>
          <w:b/>
          <w:bCs/>
          <w:color w:val="1A1A1A"/>
          <w:sz w:val="26"/>
          <w:szCs w:val="26"/>
        </w:rPr>
        <w:t xml:space="preserve">6.1 Tech Stack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13"/>
        <w:gridCol w:w="4013"/>
      </w:tblGrid>
      <w:tr>
        <w:trPr>
          <w:tblHeader/>
        </w:trPr>
        <w:tc>
          <w:tcPr>
            <w:tcW w:type="dxa" w:w="2000"/>
            <w:tcBorders>
              <w:top w:val="single" w:color="CCCCCC" w:sz="1"/>
              <w:left w:val="single" w:color="CCCCCC" w:sz="1"/>
              <w:bottom w:val="single" w:color="CCCCCC" w:sz="1"/>
              <w:right w:val="single" w:color="CCCCCC" w:sz="1"/>
            </w:tcBorders>
            <w:shd w:fill="1A1A1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Layer</w:t>
            </w:r>
          </w:p>
        </w:tc>
        <w:tc>
          <w:tcPr>
            <w:tcW w:type="dxa" w:w="3013"/>
            <w:tcBorders>
              <w:top w:val="single" w:color="CCCCCC" w:sz="1"/>
              <w:left w:val="single" w:color="CCCCCC" w:sz="1"/>
              <w:bottom w:val="single" w:color="CCCCCC" w:sz="1"/>
              <w:right w:val="single" w:color="CCCCCC" w:sz="1"/>
            </w:tcBorders>
            <w:shd w:fill="1A1A1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Teknologi</w:t>
            </w:r>
          </w:p>
        </w:tc>
        <w:tc>
          <w:tcPr>
            <w:tcW w:type="dxa" w:w="4013"/>
            <w:tcBorders>
              <w:top w:val="single" w:color="CCCCCC" w:sz="1"/>
              <w:left w:val="single" w:color="CCCCCC" w:sz="1"/>
              <w:bottom w:val="single" w:color="CCCCCC" w:sz="1"/>
              <w:right w:val="single" w:color="CCCCCC" w:sz="1"/>
            </w:tcBorders>
            <w:shd w:fill="1A1A1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Justifikasi</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Frontend</w:t>
            </w:r>
          </w:p>
        </w:tc>
        <w:tc>
          <w:tcPr>
            <w:tcW w:type="dxa" w:w="3013"/>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Next.js (App Router) + Tailwind CSS</w:t>
            </w:r>
          </w:p>
        </w:tc>
        <w:tc>
          <w:tcPr>
            <w:tcW w:type="dxa" w:w="4013"/>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SSR + PWA support out-of-the-box, mobile-first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20"/>
                <w:szCs w:val="20"/>
              </w:rPr>
              <w:t xml:space="preserve">State Management</w:t>
            </w:r>
          </w:p>
        </w:tc>
        <w:tc>
          <w:tcPr>
            <w:tcW w:type="dxa" w:w="30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Zustand + IndexedDB (via zustand/persist)</w:t>
            </w:r>
          </w:p>
        </w:tc>
        <w:tc>
          <w:tcPr>
            <w:tcW w:type="dxa" w:w="40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Local-first, zero backend, works offline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Vision AI (Primary)</w:t>
            </w:r>
          </w:p>
        </w:tc>
        <w:tc>
          <w:tcPr>
            <w:tcW w:type="dxa" w:w="3013"/>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Groq API + Llama 4 Scout 17b</w:t>
            </w:r>
          </w:p>
        </w:tc>
        <w:tc>
          <w:tcPr>
            <w:tcW w:type="dxa" w:w="4013"/>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Inferensi visual tercepat (~500 tok/s), free tier generous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20"/>
                <w:szCs w:val="20"/>
              </w:rPr>
              <w:t xml:space="preserve">Vision AI (Fallback)</w:t>
            </w:r>
          </w:p>
        </w:tc>
        <w:tc>
          <w:tcPr>
            <w:tcW w:type="dxa" w:w="30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Google Gemini 1.5 Flash</w:t>
            </w:r>
          </w:p>
        </w:tc>
        <w:tc>
          <w:tcPr>
            <w:tcW w:type="dxa" w:w="40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Digunakan hanya saat Groq rate limit tercapai</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Voice Engine</w:t>
            </w:r>
          </w:p>
        </w:tc>
        <w:tc>
          <w:tcPr>
            <w:tcW w:type="dxa" w:w="3013"/>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Web Speech API (STT + TTS)</w:t>
            </w:r>
          </w:p>
        </w:tc>
        <w:tc>
          <w:tcPr>
            <w:tcW w:type="dxa" w:w="4013"/>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Native browser API, zero cost, no latency overhead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20"/>
                <w:szCs w:val="20"/>
              </w:rPr>
              <w:t xml:space="preserve">Recipe Data</w:t>
            </w:r>
          </w:p>
        </w:tc>
        <w:tc>
          <w:tcPr>
            <w:tcW w:type="dxa" w:w="30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TheMealDB API + Local JSON</w:t>
            </w:r>
          </w:p>
        </w:tc>
        <w:tc>
          <w:tcPr>
            <w:tcW w:type="dxa" w:w="40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TheMealDB 100% gratis tanpa API key, JSON lokal untuk resep Indonesia</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Deployment</w:t>
            </w:r>
          </w:p>
        </w:tc>
        <w:tc>
          <w:tcPr>
            <w:tcW w:type="dxa" w:w="3013"/>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Vercel (Free Tier, PWA enabled)</w:t>
            </w:r>
          </w:p>
        </w:tc>
        <w:tc>
          <w:tcPr>
            <w:tcW w:type="dxa" w:w="4013"/>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Serverless, edge network global, CI/CD otomatis dari GitHub</w:t>
            </w:r>
          </w:p>
        </w:tc>
      </w:tr>
    </w:tbl>
    <w:p>
      <w:pPr>
        <w:spacing w:after="0" w:before="80"/>
      </w:pPr>
      <w:r>
        <w:t xml:space="preserve"/>
      </w:r>
    </w:p>
    <w:p>
      <w:pPr>
        <w:pStyle w:val="Heading2"/>
        <w:spacing w:after="100" w:before="280"/>
      </w:pPr>
      <w:r>
        <w:rPr>
          <w:rFonts w:ascii="Arial" w:cs="Arial" w:eastAsia="Arial" w:hAnsi="Arial"/>
          <w:b/>
          <w:bCs/>
          <w:color w:val="1A1A1A"/>
          <w:sz w:val="26"/>
          <w:szCs w:val="26"/>
        </w:rPr>
        <w:t xml:space="preserve">6.2 Data Architecture</w:t>
      </w:r>
    </w:p>
    <w:p>
      <w:pPr>
        <w:spacing w:after="80" w:before="60"/>
      </w:pPr>
      <w:r>
        <w:rPr>
          <w:rFonts w:ascii="Arial" w:cs="Arial" w:eastAsia="Arial" w:hAnsi="Arial"/>
          <w:color w:val="1A1A1A"/>
          <w:sz w:val="22"/>
          <w:szCs w:val="22"/>
        </w:rPr>
        <w:t xml:space="preserve">ChefEye AI menggunakan pendekatan local-first. Seluruh state runtime dikelola di client menggunakan Zustand, dengan persistence ke IndexedDB untuk data yang perlu bertahan antar sesi (inventory bahan). Session data bersifat volatile dan direset setiap sesi baru dimulai.</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6E56" w:sz="8"/>
              <w:left w:val="none" w:color="FFFFFF" w:sz="0"/>
              <w:bottom w:val="none" w:color="FFFFFF" w:sz="0"/>
              <w:right w:val="none" w:color="FFFFFF" w:sz="0"/>
            </w:tcBorders>
            <w:shd w:fill="E1F5EE" w:val="clear"/>
            <w:tcMar>
              <w:top w:type="dxa" w:w="120"/>
              <w:left w:type="dxa" w:w="160"/>
              <w:bottom w:type="dxa" w:w="40"/>
              <w:right w:type="dxa" w:w="160"/>
            </w:tcMar>
          </w:tcPr>
          <w:p>
            <w:r>
              <w:rPr>
                <w:rFonts w:ascii="Arial" w:cs="Arial" w:eastAsia="Arial" w:hAnsi="Arial"/>
                <w:b/>
                <w:bCs/>
                <w:color w:val="1A1A1A"/>
                <w:sz w:val="22"/>
                <w:szCs w:val="22"/>
              </w:rPr>
              <w:t xml:space="preserve">Prinsip Local-First Architecture</w:t>
            </w:r>
          </w:p>
        </w:tc>
      </w:tr>
      <w:tr>
        <w:tc>
          <w:tcPr>
            <w:tcW w:type="dxa" w:w="9360"/>
            <w:tcBorders>
              <w:top w:val="none" w:color="FFFFFF" w:sz="0"/>
              <w:left w:val="none" w:color="FFFFFF" w:sz="0"/>
              <w:bottom w:val="none" w:color="FFFFFF" w:sz="0"/>
              <w:right w:val="none" w:color="FFFFFF" w:sz="0"/>
            </w:tcBorders>
            <w:shd w:fill="E1F5EE" w:val="clear"/>
            <w:tcMar>
              <w:top w:type="dxa" w:w="30"/>
              <w:left w:type="dxa" w:w="160"/>
              <w:bottom w:type="dxa" w:w="30"/>
              <w:right w:type="dxa" w:w="160"/>
            </w:tcMar>
          </w:tcPr>
          <w:p>
            <w:pPr>
              <w:spacing w:after="20" w:before="20"/>
            </w:pPr>
            <w:r>
              <w:rPr>
                <w:rFonts w:ascii="Arial" w:cs="Arial" w:eastAsia="Arial" w:hAnsi="Arial"/>
                <w:color w:val="1A1A1A"/>
                <w:sz w:val="20"/>
                <w:szCs w:val="20"/>
              </w:rPr>
              <w:t xml:space="preserve">Session state (Zustand): volatile, reset setiap sesi — currentStep, processedIngredients, lastVisualContext</w:t>
            </w:r>
          </w:p>
        </w:tc>
      </w:tr>
      <w:tr>
        <w:tc>
          <w:tcPr>
            <w:tcW w:type="dxa" w:w="9360"/>
            <w:tcBorders>
              <w:top w:val="none" w:color="FFFFFF" w:sz="0"/>
              <w:left w:val="none" w:color="FFFFFF" w:sz="0"/>
              <w:bottom w:val="none" w:color="FFFFFF" w:sz="0"/>
              <w:right w:val="none" w:color="FFFFFF" w:sz="0"/>
            </w:tcBorders>
            <w:shd w:fill="E1F5EE" w:val="clear"/>
            <w:tcMar>
              <w:top w:type="dxa" w:w="30"/>
              <w:left w:type="dxa" w:w="160"/>
              <w:bottom w:type="dxa" w:w="30"/>
              <w:right w:type="dxa" w:w="160"/>
            </w:tcMar>
          </w:tcPr>
          <w:p>
            <w:pPr>
              <w:spacing w:after="20" w:before="20"/>
            </w:pPr>
            <w:r>
              <w:rPr>
                <w:rFonts w:ascii="Arial" w:cs="Arial" w:eastAsia="Arial" w:hAnsi="Arial"/>
                <w:color w:val="1A1A1A"/>
                <w:sz w:val="20"/>
                <w:szCs w:val="20"/>
              </w:rPr>
              <w:t xml:space="preserve">Inventory (IndexedDB): persisten antar sesi — daftar bahan yang pernah dideteksi dan dikonfirmasi</w:t>
            </w:r>
          </w:p>
        </w:tc>
      </w:tr>
      <w:tr>
        <w:tc>
          <w:tcPr>
            <w:tcW w:type="dxa" w:w="9360"/>
            <w:tcBorders>
              <w:top w:val="none" w:color="FFFFFF" w:sz="0"/>
              <w:left w:val="none" w:color="FFFFFF" w:sz="0"/>
              <w:bottom w:val="none" w:color="FFFFFF" w:sz="0"/>
              <w:right w:val="none" w:color="FFFFFF" w:sz="0"/>
            </w:tcBorders>
            <w:shd w:fill="E1F5EE" w:val="clear"/>
            <w:tcMar>
              <w:top w:type="dxa" w:w="30"/>
              <w:left w:type="dxa" w:w="160"/>
              <w:bottom w:type="dxa" w:w="30"/>
              <w:right w:type="dxa" w:w="160"/>
            </w:tcMar>
          </w:tcPr>
          <w:p>
            <w:pPr>
              <w:spacing w:after="20" w:before="20"/>
            </w:pPr>
            <w:r>
              <w:rPr>
                <w:rFonts w:ascii="Arial" w:cs="Arial" w:eastAsia="Arial" w:hAnsi="Arial"/>
                <w:color w:val="1A1A1A"/>
                <w:sz w:val="20"/>
                <w:szCs w:val="20"/>
              </w:rPr>
              <w:t xml:space="preserve">Recipe cache (IndexedDB): resep yang pernah dibuka di-cache untuk akses offline</w:t>
            </w:r>
          </w:p>
        </w:tc>
      </w:tr>
      <w:tr>
        <w:tc>
          <w:tcPr>
            <w:tcW w:type="dxa" w:w="9360"/>
            <w:tcBorders>
              <w:top w:val="none" w:color="FFFFFF" w:sz="0"/>
              <w:left w:val="none" w:color="FFFFFF" w:sz="0"/>
              <w:bottom w:val="none" w:color="FFFFFF" w:sz="0"/>
              <w:right w:val="none" w:color="FFFFFF" w:sz="0"/>
            </w:tcBorders>
            <w:shd w:fill="E1F5EE" w:val="clear"/>
            <w:tcMar>
              <w:top w:type="dxa" w:w="30"/>
              <w:left w:type="dxa" w:w="160"/>
              <w:bottom w:type="dxa" w:w="30"/>
              <w:right w:type="dxa" w:w="160"/>
            </w:tcMar>
          </w:tcPr>
          <w:p>
            <w:pPr>
              <w:spacing w:after="20" w:before="20"/>
            </w:pPr>
            <w:r>
              <w:rPr>
                <w:rFonts w:ascii="Arial" w:cs="Arial" w:eastAsia="Arial" w:hAnsi="Arial"/>
                <w:color w:val="1A1A1A"/>
                <w:sz w:val="20"/>
                <w:szCs w:val="20"/>
              </w:rPr>
              <w:t xml:space="preserve">Semua API call ke Groq menyertakan session context sebagai system prompt injection</w:t>
            </w:r>
          </w:p>
        </w:tc>
      </w:tr>
      <w:tr>
        <w:tc>
          <w:tcPr>
            <w:tcW w:type="dxa" w:w="9360"/>
            <w:tcBorders>
              <w:top w:val="none" w:color="FFFFFF" w:sz="0"/>
              <w:left w:val="none" w:color="FFFFFF" w:sz="0"/>
              <w:bottom w:val="none" w:color="FFFFFF" w:sz="0"/>
              <w:right w:val="none" w:color="FFFFFF" w:sz="0"/>
            </w:tcBorders>
            <w:shd w:fill="E1F5EE" w:val="clear"/>
            <w:tcMar>
              <w:top w:type="dxa" w:w="30"/>
              <w:left w:type="dxa" w:w="160"/>
              <w:bottom w:type="dxa" w:w="30"/>
              <w:right w:type="dxa" w:w="160"/>
            </w:tcMar>
          </w:tcPr>
          <w:p>
            <w:pPr>
              <w:spacing w:after="20" w:before="20"/>
            </w:pPr>
            <w:r>
              <w:rPr>
                <w:rFonts w:ascii="Arial" w:cs="Arial" w:eastAsia="Arial" w:hAnsi="Arial"/>
                <w:color w:val="1A1A1A"/>
                <w:sz w:val="20"/>
                <w:szCs w:val="20"/>
              </w:rPr>
              <w:t xml:space="preserve">Upgrade ke Supabase sync hanya dilakukan jika ada kebutuhan multi-device atau social features</w:t>
            </w:r>
          </w:p>
        </w:tc>
      </w:tr>
      <w:tr>
        <w:tc>
          <w:tcPr>
            <w:tcW w:type="dxa" w:w="9360"/>
            <w:tcBorders>
              <w:top w:val="none" w:color="FFFFFF" w:sz="0"/>
              <w:left w:val="none" w:color="FFFFFF" w:sz="0"/>
              <w:bottom w:val="single" w:color="0F6E56" w:sz="1"/>
              <w:right w:val="none" w:color="FFFFFF" w:sz="0"/>
            </w:tcBorders>
            <w:shd w:fill="E1F5EE" w:val="clear"/>
            <w:tcMar>
              <w:top w:type="dxa" w:w="60"/>
              <w:left w:type="dxa" w:w="160"/>
              <w:bottom w:type="dxa" w:w="0"/>
              <w:right w:type="dxa" w:w="160"/>
            </w:tcMar>
          </w:tcPr>
          <w:p>
            <w:r>
              <w:t xml:space="preserve"/>
            </w:r>
          </w:p>
        </w:tc>
      </w:tr>
    </w:tbl>
    <w:p>
      <w:pPr>
        <w:spacing w:after="0" w:before="80"/>
      </w:pPr>
      <w:r>
        <w:t xml:space="preserve"/>
      </w:r>
    </w:p>
    <w:p>
      <w:pPr>
        <w:pStyle w:val="Heading2"/>
        <w:spacing w:after="100" w:before="280"/>
      </w:pPr>
      <w:r>
        <w:rPr>
          <w:rFonts w:ascii="Arial" w:cs="Arial" w:eastAsia="Arial" w:hAnsi="Arial"/>
          <w:b/>
          <w:bCs/>
          <w:color w:val="1A1A1A"/>
          <w:sz w:val="26"/>
          <w:szCs w:val="26"/>
        </w:rPr>
        <w:t xml:space="preserve">6.3 Context Management Strategy</w:t>
      </w:r>
    </w:p>
    <w:p>
      <w:pPr>
        <w:spacing w:after="80" w:before="60"/>
      </w:pPr>
      <w:r>
        <w:rPr>
          <w:rFonts w:ascii="Arial" w:cs="Arial" w:eastAsia="Arial" w:hAnsi="Arial"/>
          <w:color w:val="1A1A1A"/>
          <w:sz w:val="22"/>
          <w:szCs w:val="22"/>
        </w:rPr>
        <w:t xml:space="preserve">Setiap API call ke Groq menyertakan objek cookingSession sebagai bagian dari system prompt. Ini memastikan AI selalu sadar konteks sesi tanpa memerlukan conversation history yang panjang.</w:t>
      </w:r>
    </w:p>
    <w:p>
      <w:pPr>
        <w:spacing w:after="0" w:before="80"/>
      </w:pPr>
      <w:r>
        <w:t xml:space="preserve"/>
      </w:r>
    </w:p>
    <w:p>
      <w:pPr>
        <w:pStyle w:val="Heading2"/>
        <w:spacing w:after="100" w:before="280"/>
      </w:pPr>
      <w:r>
        <w:rPr>
          <w:rFonts w:ascii="Arial" w:cs="Arial" w:eastAsia="Arial" w:hAnsi="Arial"/>
          <w:b/>
          <w:bCs/>
          <w:color w:val="1A1A1A"/>
          <w:sz w:val="26"/>
          <w:szCs w:val="26"/>
        </w:rPr>
        <w:t xml:space="preserve">6.4 Vision Optimization</w:t>
      </w:r>
    </w:p>
    <w:p>
      <w:pPr>
        <w:pStyle w:val="ListParagraph"/>
        <w:numPr>
          <w:ilvl w:val="0"/>
          <w:numId w:val="2"/>
        </w:numPr>
        <w:spacing w:after="40" w:before="40"/>
      </w:pPr>
      <w:r>
        <w:rPr>
          <w:rFonts w:ascii="Arial" w:cs="Arial" w:eastAsia="Arial" w:hAnsi="Arial"/>
          <w:color w:val="1A1A1A"/>
          <w:sz w:val="22"/>
          <w:szCs w:val="22"/>
        </w:rPr>
        <w:t xml:space="preserve">Pixel diff detection: frame dikirim ke API hanya jika terdapat perubahan visual &gt; 15% dari frame sebelumnya.</w:t>
      </w:r>
    </w:p>
    <w:p>
      <w:pPr>
        <w:pStyle w:val="ListParagraph"/>
        <w:numPr>
          <w:ilvl w:val="0"/>
          <w:numId w:val="2"/>
        </w:numPr>
        <w:spacing w:after="40" w:before="40"/>
      </w:pPr>
      <w:r>
        <w:rPr>
          <w:rFonts w:ascii="Arial" w:cs="Arial" w:eastAsia="Arial" w:hAnsi="Arial"/>
          <w:color w:val="1A1A1A"/>
          <w:sz w:val="22"/>
          <w:szCs w:val="22"/>
        </w:rPr>
        <w:t xml:space="preserve">Frame compression: snapshot diresize ke 512x512 sebelum dikirim untuk meminimalkan bandwidth.</w:t>
      </w:r>
    </w:p>
    <w:p>
      <w:pPr>
        <w:pStyle w:val="ListParagraph"/>
        <w:numPr>
          <w:ilvl w:val="0"/>
          <w:numId w:val="2"/>
        </w:numPr>
        <w:spacing w:after="40" w:before="40"/>
      </w:pPr>
      <w:r>
        <w:rPr>
          <w:rFonts w:ascii="Arial" w:cs="Arial" w:eastAsia="Arial" w:hAnsi="Arial"/>
          <w:color w:val="1A1A1A"/>
          <w:sz w:val="22"/>
          <w:szCs w:val="22"/>
        </w:rPr>
        <w:t xml:space="preserve">Snapshot interval: minimum 3 detik antara dua API call vision untuk menghindari rate limit.</w:t>
      </w:r>
    </w:p>
    <w:p>
      <w:pPr>
        <w:pStyle w:val="ListParagraph"/>
        <w:numPr>
          <w:ilvl w:val="0"/>
          <w:numId w:val="2"/>
        </w:numPr>
        <w:spacing w:after="40" w:before="40"/>
      </w:pPr>
      <w:r>
        <w:rPr>
          <w:rFonts w:ascii="Arial" w:cs="Arial" w:eastAsia="Arial" w:hAnsi="Arial"/>
          <w:color w:val="1A1A1A"/>
          <w:sz w:val="22"/>
          <w:szCs w:val="22"/>
        </w:rPr>
        <w:t xml:space="preserve">Bounding box rendering dilakukan di frontend menggunakan Canvas API, bukan dari API response.</w:t>
      </w:r>
    </w:p>
    <w:p>
      <w:pPr>
        <w:spacing w:after="0" w:before="80"/>
      </w:pPr>
      <w:r>
        <w:t xml:space="preserve"/>
      </w:r>
    </w:p>
    <w:p>
      <w:pPr>
        <w:pStyle w:val="Heading1"/>
        <w:pBdr>
          <w:bottom w:val="single" w:color="F5A623" w:sz="6" w:space="6"/>
        </w:pBdr>
        <w:spacing w:after="120" w:before="360"/>
      </w:pPr>
      <w:r>
        <w:rPr>
          <w:rFonts w:ascii="Arial" w:cs="Arial" w:eastAsia="Arial" w:hAnsi="Arial"/>
          <w:b/>
          <w:bCs/>
          <w:color w:val="1A1A1A"/>
          <w:sz w:val="32"/>
          <w:szCs w:val="32"/>
        </w:rPr>
        <w:t xml:space="preserve">7. UX &amp; Accessibility Requirements</w:t>
      </w:r>
    </w:p>
    <w:p>
      <w:pPr>
        <w:pStyle w:val="Heading2"/>
        <w:spacing w:after="100" w:before="280"/>
      </w:pPr>
      <w:r>
        <w:rPr>
          <w:rFonts w:ascii="Arial" w:cs="Arial" w:eastAsia="Arial" w:hAnsi="Arial"/>
          <w:b/>
          <w:bCs/>
          <w:color w:val="1A1A1A"/>
          <w:sz w:val="26"/>
          <w:szCs w:val="26"/>
        </w:rPr>
        <w:t xml:space="preserve">7.1 Core UX Principles</w:t>
      </w:r>
    </w:p>
    <w:p>
      <w:pPr>
        <w:pStyle w:val="ListParagraph"/>
        <w:numPr>
          <w:ilvl w:val="0"/>
          <w:numId w:val="2"/>
        </w:numPr>
        <w:spacing w:after="40" w:before="40"/>
      </w:pPr>
      <w:r>
        <w:rPr>
          <w:rFonts w:ascii="Arial" w:cs="Arial" w:eastAsia="Arial" w:hAnsi="Arial"/>
          <w:b/>
          <w:bCs/>
          <w:color w:val="1A1A1A"/>
          <w:sz w:val="22"/>
          <w:szCs w:val="22"/>
        </w:rPr>
        <w:t xml:space="preserve">Setiap aksi utama harus dapat dilakukan tanpa menyentuh layar. </w:t>
      </w:r>
      <w:r>
        <w:rPr>
          <w:rFonts w:ascii="Arial" w:cs="Arial" w:eastAsia="Arial" w:hAnsi="Arial"/>
          <w:color w:val="1A1A1A"/>
          <w:sz w:val="22"/>
          <w:szCs w:val="22"/>
        </w:rPr>
        <w:t xml:space="preserve">Hands-free first:</w:t>
      </w:r>
    </w:p>
    <w:p>
      <w:pPr>
        <w:pStyle w:val="ListParagraph"/>
        <w:numPr>
          <w:ilvl w:val="0"/>
          <w:numId w:val="2"/>
        </w:numPr>
        <w:spacing w:after="40" w:before="40"/>
      </w:pPr>
      <w:r>
        <w:rPr>
          <w:rFonts w:ascii="Arial" w:cs="Arial" w:eastAsia="Arial" w:hAnsi="Arial"/>
          <w:b/>
          <w:bCs/>
          <w:color w:val="1A1A1A"/>
          <w:sz w:val="22"/>
          <w:szCs w:val="22"/>
        </w:rPr>
        <w:t xml:space="preserve">Informasi kritis harus dapat dibaca dalam 1 detik dari jarak lengan. </w:t>
      </w:r>
      <w:r>
        <w:rPr>
          <w:rFonts w:ascii="Arial" w:cs="Arial" w:eastAsia="Arial" w:hAnsi="Arial"/>
          <w:color w:val="1A1A1A"/>
          <w:sz w:val="22"/>
          <w:szCs w:val="22"/>
        </w:rPr>
        <w:t xml:space="preserve">Glanceability:</w:t>
      </w:r>
    </w:p>
    <w:p>
      <w:pPr>
        <w:pStyle w:val="ListParagraph"/>
        <w:numPr>
          <w:ilvl w:val="0"/>
          <w:numId w:val="2"/>
        </w:numPr>
        <w:spacing w:after="40" w:before="40"/>
      </w:pPr>
      <w:r>
        <w:rPr>
          <w:rFonts w:ascii="Arial" w:cs="Arial" w:eastAsia="Arial" w:hAnsi="Arial"/>
          <w:b/>
          <w:bCs/>
          <w:color w:val="1A1A1A"/>
          <w:sz w:val="22"/>
          <w:szCs w:val="22"/>
        </w:rPr>
        <w:t xml:space="preserve">Pesan error harus actionable dan dalam bahasa yang ramah (bukan kode teknis). </w:t>
      </w:r>
      <w:r>
        <w:rPr>
          <w:rFonts w:ascii="Arial" w:cs="Arial" w:eastAsia="Arial" w:hAnsi="Arial"/>
          <w:color w:val="1A1A1A"/>
          <w:sz w:val="22"/>
          <w:szCs w:val="22"/>
        </w:rPr>
        <w:t xml:space="preserve">Error recovery:</w:t>
      </w:r>
    </w:p>
    <w:p>
      <w:pPr>
        <w:pStyle w:val="ListParagraph"/>
        <w:numPr>
          <w:ilvl w:val="0"/>
          <w:numId w:val="2"/>
        </w:numPr>
        <w:spacing w:after="40" w:before="40"/>
      </w:pPr>
      <w:r>
        <w:rPr>
          <w:rFonts w:ascii="Arial" w:cs="Arial" w:eastAsia="Arial" w:hAnsi="Arial"/>
          <w:b/>
          <w:bCs/>
          <w:color w:val="1A1A1A"/>
          <w:sz w:val="22"/>
          <w:szCs w:val="22"/>
        </w:rPr>
        <w:t xml:space="preserve">App harus tetap berfungsi minimal untuk resep yang sudah di-cache meskipun tanpa koneksi. </w:t>
      </w:r>
      <w:r>
        <w:rPr>
          <w:rFonts w:ascii="Arial" w:cs="Arial" w:eastAsia="Arial" w:hAnsi="Arial"/>
          <w:color w:val="1A1A1A"/>
          <w:sz w:val="22"/>
          <w:szCs w:val="22"/>
        </w:rPr>
        <w:t xml:space="preserve">Offline resilience:</w:t>
      </w:r>
    </w:p>
    <w:p>
      <w:pPr>
        <w:spacing w:after="0" w:before="80"/>
      </w:pPr>
      <w:r>
        <w:t xml:space="preserve"/>
      </w:r>
    </w:p>
    <w:p>
      <w:pPr>
        <w:pStyle w:val="Heading2"/>
        <w:spacing w:after="100" w:before="280"/>
      </w:pPr>
      <w:r>
        <w:rPr>
          <w:rFonts w:ascii="Arial" w:cs="Arial" w:eastAsia="Arial" w:hAnsi="Arial"/>
          <w:b/>
          <w:bCs/>
          <w:color w:val="1A1A1A"/>
          <w:sz w:val="26"/>
          <w:szCs w:val="26"/>
        </w:rPr>
        <w:t xml:space="preserve">7.2 Screen Hierarchy</w:t>
      </w:r>
    </w:p>
    <w:p>
      <w:pPr>
        <w:pStyle w:val="ListParagraph"/>
        <w:numPr>
          <w:ilvl w:val="0"/>
          <w:numId w:val="2"/>
        </w:numPr>
        <w:spacing w:after="40" w:before="40"/>
      </w:pPr>
      <w:r>
        <w:rPr>
          <w:rFonts w:ascii="Arial" w:cs="Arial" w:eastAsia="Arial" w:hAnsi="Arial"/>
          <w:color w:val="1A1A1A"/>
          <w:sz w:val="22"/>
          <w:szCs w:val="22"/>
        </w:rPr>
        <w:t xml:space="preserve">Home Screen — Entry point, CTA tunggal, 3 feature highlight.</w:t>
      </w:r>
    </w:p>
    <w:p>
      <w:pPr>
        <w:pStyle w:val="ListParagraph"/>
        <w:numPr>
          <w:ilvl w:val="0"/>
          <w:numId w:val="2"/>
        </w:numPr>
        <w:spacing w:after="40" w:before="40"/>
      </w:pPr>
      <w:r>
        <w:rPr>
          <w:rFonts w:ascii="Arial" w:cs="Arial" w:eastAsia="Arial" w:hAnsi="Arial"/>
          <w:color w:val="1A1A1A"/>
          <w:sz w:val="22"/>
          <w:szCs w:val="22"/>
        </w:rPr>
        <w:t xml:space="preserve">Active Cooking Screen — Layar utama. Camera viewfinder mendominasi 60% area. Step card floating di bawah.</w:t>
      </w:r>
    </w:p>
    <w:p>
      <w:pPr>
        <w:pStyle w:val="ListParagraph"/>
        <w:numPr>
          <w:ilvl w:val="0"/>
          <w:numId w:val="2"/>
        </w:numPr>
        <w:spacing w:after="40" w:before="40"/>
      </w:pPr>
      <w:r>
        <w:rPr>
          <w:rFonts w:ascii="Arial" w:cs="Arial" w:eastAsia="Arial" w:hAnsi="Arial"/>
          <w:color w:val="1A1A1A"/>
          <w:sz w:val="22"/>
          <w:szCs w:val="22"/>
        </w:rPr>
        <w:t xml:space="preserve">Ingredient Scanner Screen — Full-screen camera mode dengan hasil identifikasi sliding dari bawah.</w:t>
      </w:r>
    </w:p>
    <w:p>
      <w:pPr>
        <w:pStyle w:val="ListParagraph"/>
        <w:numPr>
          <w:ilvl w:val="0"/>
          <w:numId w:val="2"/>
        </w:numPr>
        <w:spacing w:after="40" w:before="40"/>
      </w:pPr>
      <w:r>
        <w:rPr>
          <w:rFonts w:ascii="Arial" w:cs="Arial" w:eastAsia="Arial" w:hAnsi="Arial"/>
          <w:color w:val="1A1A1A"/>
          <w:sz w:val="22"/>
          <w:szCs w:val="22"/>
        </w:rPr>
        <w:t xml:space="preserve">Recipe Browser Screen — Grid resep dengan search dan filter kategori.</w:t>
      </w:r>
    </w:p>
    <w:p>
      <w:pPr>
        <w:pStyle w:val="ListParagraph"/>
        <w:numPr>
          <w:ilvl w:val="0"/>
          <w:numId w:val="2"/>
        </w:numPr>
        <w:spacing w:after="40" w:before="40"/>
      </w:pPr>
      <w:r>
        <w:rPr>
          <w:rFonts w:ascii="Arial" w:cs="Arial" w:eastAsia="Arial" w:hAnsi="Arial"/>
          <w:color w:val="1A1A1A"/>
          <w:sz w:val="22"/>
          <w:szCs w:val="22"/>
        </w:rPr>
        <w:t xml:space="preserve">Recipe Detail Screen — Hero image, ingredient checklist, step timeline, sticky CTA.</w:t>
      </w:r>
    </w:p>
    <w:p>
      <w:pPr>
        <w:spacing w:after="0" w:before="80"/>
      </w:pPr>
      <w:r>
        <w:t xml:space="preserve"/>
      </w:r>
    </w:p>
    <w:p>
      <w:pPr>
        <w:pStyle w:val="Heading2"/>
        <w:spacing w:after="100" w:before="280"/>
      </w:pPr>
      <w:r>
        <w:rPr>
          <w:rFonts w:ascii="Arial" w:cs="Arial" w:eastAsia="Arial" w:hAnsi="Arial"/>
          <w:b/>
          <w:bCs/>
          <w:color w:val="1A1A1A"/>
          <w:sz w:val="26"/>
          <w:szCs w:val="26"/>
        </w:rPr>
        <w:t xml:space="preserve">7.3 Accessibility Standards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CCCCCC" w:sz="1"/>
              <w:left w:val="single" w:color="CCCCCC" w:sz="1"/>
              <w:bottom w:val="single" w:color="CCCCCC" w:sz="1"/>
              <w:right w:val="single" w:color="CCCCCC" w:sz="1"/>
            </w:tcBorders>
            <w:shd w:fill="1A1A1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Standar</w:t>
            </w:r>
          </w:p>
        </w:tc>
        <w:tc>
          <w:tcPr>
            <w:tcW w:type="dxa" w:w="6026"/>
            <w:tcBorders>
              <w:top w:val="single" w:color="CCCCCC" w:sz="1"/>
              <w:left w:val="single" w:color="CCCCCC" w:sz="1"/>
              <w:bottom w:val="single" w:color="CCCCCC" w:sz="1"/>
              <w:right w:val="single" w:color="CCCCCC" w:sz="1"/>
            </w:tcBorders>
            <w:shd w:fill="1A1A1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Implementasi</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20"/>
                <w:szCs w:val="20"/>
              </w:rPr>
              <w:t xml:space="preserve">Ukuran touch target</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Minimum 44x44px untuk semua elemen interaktif, 56px untuk CTA utama</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Kontras warna</w:t>
            </w:r>
          </w:p>
        </w:tc>
        <w:tc>
          <w:tcPr>
            <w:tcW w:type="dxa" w:w="6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Minimum 4.5:1 untuk body text (WCAG AA), 3:1 untuk large text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20"/>
                <w:szCs w:val="20"/>
              </w:rPr>
              <w:t xml:space="preserve">Ukuran font minimum</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16px untuk body text, 14px untuk label. Step instruction menggunakan 20px+</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Screen reader</w:t>
            </w:r>
          </w:p>
        </w:tc>
        <w:tc>
          <w:tcPr>
            <w:tcW w:type="dxa" w:w="6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Semua overlay kamera harus memiliki aria-label yang deskriptif</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20"/>
                <w:szCs w:val="20"/>
              </w:rPr>
              <w:t xml:space="preserve">Reduced motion</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Semua animasi harus menghormati prefers-reduced-motion media query</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Focus indicator</w:t>
            </w:r>
          </w:p>
        </w:tc>
        <w:tc>
          <w:tcPr>
            <w:tcW w:type="dxa" w:w="6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2px solid amber (#F5A623), 2px offset untuk navigasi keyboard yang visible</w:t>
            </w:r>
          </w:p>
        </w:tc>
      </w:tr>
    </w:tbl>
    <w:p>
      <w:pPr>
        <w:spacing w:after="0" w:before="80"/>
      </w:pPr>
      <w:r>
        <w:t xml:space="preserve"/>
      </w:r>
    </w:p>
    <w:p>
      <w:pPr>
        <w:pStyle w:val="Heading1"/>
        <w:pBdr>
          <w:bottom w:val="single" w:color="F5A623" w:sz="6" w:space="6"/>
        </w:pBdr>
        <w:spacing w:after="120" w:before="360"/>
      </w:pPr>
      <w:r>
        <w:rPr>
          <w:rFonts w:ascii="Arial" w:cs="Arial" w:eastAsia="Arial" w:hAnsi="Arial"/>
          <w:b/>
          <w:bCs/>
          <w:color w:val="1A1A1A"/>
          <w:sz w:val="32"/>
          <w:szCs w:val="32"/>
        </w:rPr>
        <w:t xml:space="preserve">8. Development Roadmap</w:t>
      </w:r>
    </w:p>
    <w:p>
      <w:pPr>
        <w:pStyle w:val="Heading2"/>
        <w:spacing w:after="100" w:before="280"/>
      </w:pPr>
      <w:r>
        <w:rPr>
          <w:rFonts w:ascii="Arial" w:cs="Arial" w:eastAsia="Arial" w:hAnsi="Arial"/>
          <w:b/>
          <w:bCs/>
          <w:color w:val="1A1A1A"/>
          <w:sz w:val="26"/>
          <w:szCs w:val="26"/>
        </w:rPr>
        <w:t xml:space="preserve">8.1 Sprint Plan — MVP (8 Minggu)</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4326"/>
        <w:gridCol w:w="2000"/>
      </w:tblGrid>
      <w:tr>
        <w:trPr>
          <w:tblHeader/>
        </w:trPr>
        <w:tc>
          <w:tcPr>
            <w:tcW w:type="dxa" w:w="900"/>
            <w:tcBorders>
              <w:top w:val="single" w:color="CCCCCC" w:sz="1"/>
              <w:left w:val="single" w:color="CCCCCC" w:sz="1"/>
              <w:bottom w:val="single" w:color="CCCCCC" w:sz="1"/>
              <w:right w:val="single" w:color="CCCCCC" w:sz="1"/>
            </w:tcBorders>
            <w:shd w:fill="1A1A1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Sprint</w:t>
            </w:r>
          </w:p>
        </w:tc>
        <w:tc>
          <w:tcPr>
            <w:tcW w:type="dxa" w:w="1800"/>
            <w:tcBorders>
              <w:top w:val="single" w:color="CCCCCC" w:sz="1"/>
              <w:left w:val="single" w:color="CCCCCC" w:sz="1"/>
              <w:bottom w:val="single" w:color="CCCCCC" w:sz="1"/>
              <w:right w:val="single" w:color="CCCCCC" w:sz="1"/>
            </w:tcBorders>
            <w:shd w:fill="1A1A1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Durasi</w:t>
            </w:r>
          </w:p>
        </w:tc>
        <w:tc>
          <w:tcPr>
            <w:tcW w:type="dxa" w:w="4326"/>
            <w:tcBorders>
              <w:top w:val="single" w:color="CCCCCC" w:sz="1"/>
              <w:left w:val="single" w:color="CCCCCC" w:sz="1"/>
              <w:bottom w:val="single" w:color="CCCCCC" w:sz="1"/>
              <w:right w:val="single" w:color="CCCCCC" w:sz="1"/>
            </w:tcBorders>
            <w:shd w:fill="1A1A1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Deliverable</w:t>
            </w:r>
          </w:p>
        </w:tc>
        <w:tc>
          <w:tcPr>
            <w:tcW w:type="dxa" w:w="2000"/>
            <w:tcBorders>
              <w:top w:val="single" w:color="CCCCCC" w:sz="1"/>
              <w:left w:val="single" w:color="CCCCCC" w:sz="1"/>
              <w:bottom w:val="single" w:color="CCCCCC" w:sz="1"/>
              <w:right w:val="single" w:color="CCCCCC" w:sz="1"/>
            </w:tcBorders>
            <w:shd w:fill="1A1A1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Fitur (ID)</w:t>
            </w:r>
          </w:p>
        </w:tc>
      </w:tr>
      <w:tr>
        <w:tc>
          <w:tcPr>
            <w:tcW w:type="dxa" w:w="9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bCs/>
                <w:color w:val="C0392B"/>
                <w:sz w:val="22"/>
                <w:szCs w:val="22"/>
              </w:rPr>
              <w:t xml:space="preserve">S1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Minggu 1–2</w:t>
            </w:r>
          </w:p>
        </w:tc>
        <w:tc>
          <w:tcPr>
            <w:tcW w:type="dxa" w:w="43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Foundation: Next.js setup, Zustand store, session context object, UI shell semua screen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20"/>
                <w:szCs w:val="20"/>
              </w:rPr>
              <w:t xml:space="preserve">F-04, F-08</w:t>
            </w:r>
          </w:p>
        </w:tc>
      </w:tr>
      <w:tr>
        <w:tc>
          <w:tcPr>
            <w:tcW w:type="dxa" w:w="900"/>
            <w:tcBorders>
              <w:top w:val="single" w:color="CCCCCC" w:sz="1"/>
              <w:left w:val="single" w:color="CCCCCC" w:sz="1"/>
              <w:bottom w:val="single" w:color="CCCCCC" w:sz="1"/>
              <w:right w:val="single" w:color="CCCCCC" w:sz="1"/>
            </w:tcBorders>
            <w:shd w:fill="FEF3DC" w:val="clear"/>
            <w:tcMar>
              <w:top w:type="dxa" w:w="80"/>
              <w:left w:type="dxa" w:w="120"/>
              <w:bottom w:type="dxa" w:w="80"/>
              <w:right w:type="dxa" w:w="120"/>
            </w:tcMar>
          </w:tcPr>
          <w:p>
            <w:pPr>
              <w:jc w:val="center"/>
            </w:pPr>
            <w:r>
              <w:rPr>
                <w:rFonts w:ascii="Arial" w:cs="Arial" w:eastAsia="Arial" w:hAnsi="Arial"/>
                <w:b/>
                <w:bCs/>
                <w:color w:val="854F0B"/>
                <w:sz w:val="22"/>
                <w:szCs w:val="22"/>
              </w:rPr>
              <w:t xml:space="preserve">S2</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Minggu 3–4</w:t>
            </w:r>
          </w:p>
        </w:tc>
        <w:tc>
          <w:tcPr>
            <w:tcW w:type="dxa" w:w="43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Vision Core: Groq API integration, pixel diff detection, camera overlay, ingredient chip</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666666"/>
                <w:sz w:val="20"/>
                <w:szCs w:val="20"/>
              </w:rPr>
              <w:t xml:space="preserve">F-01, F-07</w:t>
            </w:r>
          </w:p>
        </w:tc>
      </w:tr>
      <w:tr>
        <w:tc>
          <w:tcPr>
            <w:tcW w:type="dxa" w:w="900"/>
            <w:tcBorders>
              <w:top w:val="single" w:color="CCCCCC" w:sz="1"/>
              <w:left w:val="single" w:color="CCCCCC" w:sz="1"/>
              <w:bottom w:val="single" w:color="CCCCCC" w:sz="1"/>
              <w:right w:val="single" w:color="CCCCCC" w:sz="1"/>
            </w:tcBorders>
            <w:shd w:fill="FEF3DC" w:val="clear"/>
            <w:tcMar>
              <w:top w:type="dxa" w:w="80"/>
              <w:left w:type="dxa" w:w="120"/>
              <w:bottom w:type="dxa" w:w="80"/>
              <w:right w:type="dxa" w:w="120"/>
            </w:tcMar>
          </w:tcPr>
          <w:p>
            <w:pPr>
              <w:jc w:val="center"/>
            </w:pPr>
            <w:r>
              <w:rPr>
                <w:rFonts w:ascii="Arial" w:cs="Arial" w:eastAsia="Arial" w:hAnsi="Arial"/>
                <w:b/>
                <w:bCs/>
                <w:color w:val="854F0B"/>
                <w:sz w:val="22"/>
                <w:szCs w:val="22"/>
              </w:rPr>
              <w:t xml:space="preserve">S3</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Minggu 5–6</w:t>
            </w:r>
          </w:p>
        </w:tc>
        <w:tc>
          <w:tcPr>
            <w:tcW w:type="dxa" w:w="43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Voice Engine: Wake word, STT intent parsing, TTS response, voice state machine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20"/>
                <w:szCs w:val="20"/>
              </w:rPr>
              <w:t xml:space="preserve">F-02, F-05</w:t>
            </w:r>
          </w:p>
        </w:tc>
      </w:tr>
      <w:tr>
        <w:tc>
          <w:tcPr>
            <w:tcW w:type="dxa" w:w="9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pPr>
              <w:jc w:val="center"/>
            </w:pPr>
            <w:r>
              <w:rPr>
                <w:rFonts w:ascii="Arial" w:cs="Arial" w:eastAsia="Arial" w:hAnsi="Arial"/>
                <w:b/>
                <w:bCs/>
                <w:color w:val="0F6E56"/>
                <w:sz w:val="22"/>
                <w:szCs w:val="22"/>
              </w:rPr>
              <w:t xml:space="preserve">S4</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Minggu 7–8</w:t>
            </w:r>
          </w:p>
        </w:tc>
        <w:tc>
          <w:tcPr>
            <w:tcW w:type="dxa" w:w="43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Recipe &amp; Polish: TheMealDB integration, step-by-step guidance, testing, PWA config, Vercel deploy</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666666"/>
                <w:sz w:val="20"/>
                <w:szCs w:val="20"/>
              </w:rPr>
              <w:t xml:space="preserve">F-03, F-06</w:t>
            </w:r>
          </w:p>
        </w:tc>
      </w:tr>
    </w:tbl>
    <w:p>
      <w:pPr>
        <w:spacing w:after="0" w:before="80"/>
      </w:pPr>
      <w:r>
        <w:t xml:space="preserve"/>
      </w:r>
    </w:p>
    <w:p>
      <w:pPr>
        <w:pStyle w:val="Heading1"/>
        <w:pBdr>
          <w:bottom w:val="single" w:color="F5A623" w:sz="6" w:space="6"/>
        </w:pBdr>
        <w:spacing w:after="120" w:before="360"/>
      </w:pPr>
      <w:r>
        <w:rPr>
          <w:rFonts w:ascii="Arial" w:cs="Arial" w:eastAsia="Arial" w:hAnsi="Arial"/>
          <w:b/>
          <w:bCs/>
          <w:color w:val="1A1A1A"/>
          <w:sz w:val="32"/>
          <w:szCs w:val="32"/>
        </w:rPr>
        <w:t xml:space="preserve">9. Risks &amp; Mitigations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200"/>
        <w:gridCol w:w="5326"/>
      </w:tblGrid>
      <w:tr>
        <w:trPr>
          <w:tblHeader/>
        </w:trPr>
        <w:tc>
          <w:tcPr>
            <w:tcW w:type="dxa" w:w="2500"/>
            <w:tcBorders>
              <w:top w:val="single" w:color="CCCCCC" w:sz="1"/>
              <w:left w:val="single" w:color="CCCCCC" w:sz="1"/>
              <w:bottom w:val="single" w:color="CCCCCC" w:sz="1"/>
              <w:right w:val="single" w:color="CCCCCC" w:sz="1"/>
            </w:tcBorders>
            <w:shd w:fill="1A1A1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Risiko</w:t>
            </w:r>
          </w:p>
        </w:tc>
        <w:tc>
          <w:tcPr>
            <w:tcW w:type="dxa" w:w="1200"/>
            <w:tcBorders>
              <w:top w:val="single" w:color="CCCCCC" w:sz="1"/>
              <w:left w:val="single" w:color="CCCCCC" w:sz="1"/>
              <w:bottom w:val="single" w:color="CCCCCC" w:sz="1"/>
              <w:right w:val="single" w:color="CCCCCC" w:sz="1"/>
            </w:tcBorders>
            <w:shd w:fill="1A1A1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Dampak</w:t>
            </w:r>
          </w:p>
        </w:tc>
        <w:tc>
          <w:tcPr>
            <w:tcW w:type="dxa" w:w="5326"/>
            <w:tcBorders>
              <w:top w:val="single" w:color="CCCCCC" w:sz="1"/>
              <w:left w:val="single" w:color="CCCCCC" w:sz="1"/>
              <w:bottom w:val="single" w:color="CCCCCC" w:sz="1"/>
              <w:right w:val="single" w:color="CCCCCC" w:sz="1"/>
            </w:tcBorders>
            <w:shd w:fill="1A1A1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Mitigasi</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Groq rate limit tercapai saat jam sibuk</w:t>
            </w:r>
          </w:p>
        </w:tc>
        <w:tc>
          <w:tcPr>
            <w:tcW w:type="dxa" w:w="12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bCs/>
                <w:color w:val="C0392B"/>
                <w:sz w:val="20"/>
                <w:szCs w:val="20"/>
              </w:rPr>
              <w:t xml:space="preserve">Tinggi</w:t>
            </w:r>
          </w:p>
        </w:tc>
        <w:tc>
          <w:tcPr>
            <w:tcW w:type="dxa" w:w="53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Request queue + automatic fallback ke Gemini. Pixel diff mengurangi frekuensi API call 70%.</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Web Speech API tidak konsisten di Firefox/Android</w:t>
            </w:r>
          </w:p>
        </w:tc>
        <w:tc>
          <w:tcPr>
            <w:tcW w:type="dxa" w:w="1200"/>
            <w:tcBorders>
              <w:top w:val="single" w:color="CCCCCC" w:sz="1"/>
              <w:left w:val="single" w:color="CCCCCC" w:sz="1"/>
              <w:bottom w:val="single" w:color="CCCCCC" w:sz="1"/>
              <w:right w:val="single" w:color="CCCCCC" w:sz="1"/>
            </w:tcBorders>
            <w:shd w:fill="FEF3DC" w:val="clear"/>
            <w:tcMar>
              <w:top w:type="dxa" w:w="80"/>
              <w:left w:type="dxa" w:w="120"/>
              <w:bottom w:type="dxa" w:w="80"/>
              <w:right w:type="dxa" w:w="120"/>
            </w:tcMar>
          </w:tcPr>
          <w:p>
            <w:pPr>
              <w:jc w:val="center"/>
            </w:pPr>
            <w:r>
              <w:rPr>
                <w:rFonts w:ascii="Arial" w:cs="Arial" w:eastAsia="Arial" w:hAnsi="Arial"/>
                <w:b/>
                <w:bCs/>
                <w:color w:val="854F0B"/>
                <w:sz w:val="20"/>
                <w:szCs w:val="20"/>
              </w:rPr>
              <w:t xml:space="preserve">Sedang</w:t>
            </w:r>
          </w:p>
        </w:tc>
        <w:tc>
          <w:tcPr>
            <w:tcW w:type="dxa" w:w="53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Fallback ke whisper.cpp via WASM untuk offline STT. Tampilkan warning jika browser tidak support.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Akurasi rendah di dapur berasap/gelap</w:t>
            </w:r>
          </w:p>
        </w:tc>
        <w:tc>
          <w:tcPr>
            <w:tcW w:type="dxa" w:w="1200"/>
            <w:tcBorders>
              <w:top w:val="single" w:color="CCCCCC" w:sz="1"/>
              <w:left w:val="single" w:color="CCCCCC" w:sz="1"/>
              <w:bottom w:val="single" w:color="CCCCCC" w:sz="1"/>
              <w:right w:val="single" w:color="CCCCCC" w:sz="1"/>
            </w:tcBorders>
            <w:shd w:fill="FEF3DC" w:val="clear"/>
            <w:tcMar>
              <w:top w:type="dxa" w:w="80"/>
              <w:left w:type="dxa" w:w="120"/>
              <w:bottom w:type="dxa" w:w="80"/>
              <w:right w:type="dxa" w:w="120"/>
            </w:tcMar>
          </w:tcPr>
          <w:p>
            <w:pPr>
              <w:jc w:val="center"/>
            </w:pPr>
            <w:r>
              <w:rPr>
                <w:rFonts w:ascii="Arial" w:cs="Arial" w:eastAsia="Arial" w:hAnsi="Arial"/>
                <w:b/>
                <w:bCs/>
                <w:color w:val="854F0B"/>
                <w:sz w:val="20"/>
                <w:szCs w:val="20"/>
              </w:rPr>
              <w:t xml:space="preserve">Sedang</w:t>
            </w:r>
          </w:p>
        </w:tc>
        <w:tc>
          <w:tcPr>
            <w:tcW w:type="dxa" w:w="53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Tampilkan indikator kualitas cahaya. Saran verbal jika kondisi buruk: 'Cahaya kurang, coba dekatkan bahan ke cahaya.'</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TheMealDB tidak memiliki resep Indonesia</w:t>
            </w:r>
          </w:p>
        </w:tc>
        <w:tc>
          <w:tcPr>
            <w:tcW w:type="dxa" w:w="12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pPr>
              <w:jc w:val="center"/>
            </w:pPr>
            <w:r>
              <w:rPr>
                <w:rFonts w:ascii="Arial" w:cs="Arial" w:eastAsia="Arial" w:hAnsi="Arial"/>
                <w:b/>
                <w:bCs/>
                <w:color w:val="0F6E56"/>
                <w:sz w:val="20"/>
                <w:szCs w:val="20"/>
              </w:rPr>
              <w:t xml:space="preserve">Rendah</w:t>
            </w:r>
          </w:p>
        </w:tc>
        <w:tc>
          <w:tcPr>
            <w:tcW w:type="dxa" w:w="53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Bundle 25-30 resep Indonesia populer sebagai static JSON lokal. TheMealDB untuk resep internasional.</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Vercel bandwidth limit 100GB/bulan</w:t>
            </w:r>
          </w:p>
        </w:tc>
        <w:tc>
          <w:tcPr>
            <w:tcW w:type="dxa" w:w="12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pPr>
              <w:jc w:val="center"/>
            </w:pPr>
            <w:r>
              <w:rPr>
                <w:rFonts w:ascii="Arial" w:cs="Arial" w:eastAsia="Arial" w:hAnsi="Arial"/>
                <w:b/>
                <w:bCs/>
                <w:color w:val="0F6E56"/>
                <w:sz w:val="20"/>
                <w:szCs w:val="20"/>
              </w:rPr>
              <w:t xml:space="preserve">Rendah</w:t>
            </w:r>
          </w:p>
        </w:tc>
        <w:tc>
          <w:tcPr>
            <w:tcW w:type="dxa" w:w="53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Kompresi gambar agresif sebelum upload. PWA caching mengurangi request berulang.</w:t>
            </w:r>
          </w:p>
        </w:tc>
      </w:tr>
    </w:tbl>
    <w:p>
      <w:pPr>
        <w:spacing w:after="0" w:before="80"/>
      </w:pPr>
      <w:r>
        <w:t xml:space="preserve"/>
      </w:r>
    </w:p>
    <w:p>
      <w:pPr>
        <w:pStyle w:val="Heading1"/>
        <w:pBdr>
          <w:bottom w:val="single" w:color="F5A623" w:sz="6" w:space="6"/>
        </w:pBdr>
        <w:spacing w:after="120" w:before="360"/>
      </w:pPr>
      <w:r>
        <w:rPr>
          <w:rFonts w:ascii="Arial" w:cs="Arial" w:eastAsia="Arial" w:hAnsi="Arial"/>
          <w:b/>
          <w:bCs/>
          <w:color w:val="1A1A1A"/>
          <w:sz w:val="32"/>
          <w:szCs w:val="32"/>
        </w:rPr>
        <w:t xml:space="preserve">10. Open Questions &amp; Decisions Pending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8"/>
              <w:left w:val="none" w:color="FFFFFF" w:sz="0"/>
              <w:bottom w:val="none" w:color="FFFFFF" w:sz="0"/>
              <w:right w:val="none" w:color="FFFFFF" w:sz="0"/>
            </w:tcBorders>
            <w:shd w:fill="FDECEA" w:val="clear"/>
            <w:tcMar>
              <w:top w:type="dxa" w:w="120"/>
              <w:left w:type="dxa" w:w="160"/>
              <w:bottom w:type="dxa" w:w="40"/>
              <w:right w:type="dxa" w:w="160"/>
            </w:tcMar>
          </w:tcPr>
          <w:p>
            <w:r>
              <w:rPr>
                <w:rFonts w:ascii="Arial" w:cs="Arial" w:eastAsia="Arial" w:hAnsi="Arial"/>
                <w:b/>
                <w:bCs/>
                <w:color w:val="1A1A1A"/>
                <w:sz w:val="22"/>
                <w:szCs w:val="22"/>
              </w:rPr>
              <w:t xml:space="preserve">Pertanyaan yang Perlu Dijawab Sebelum Sprint 3</w:t>
            </w:r>
          </w:p>
        </w:tc>
      </w:tr>
      <w:tr>
        <w:tc>
          <w:tcPr>
            <w:tcW w:type="dxa" w:w="9360"/>
            <w:tcBorders>
              <w:top w:val="none" w:color="FFFFFF" w:sz="0"/>
              <w:left w:val="none" w:color="FFFFFF" w:sz="0"/>
              <w:bottom w:val="none" w:color="FFFFFF" w:sz="0"/>
              <w:right w:val="none" w:color="FFFFFF" w:sz="0"/>
            </w:tcBorders>
            <w:shd w:fill="FDECEA" w:val="clear"/>
            <w:tcMar>
              <w:top w:type="dxa" w:w="30"/>
              <w:left w:type="dxa" w:w="160"/>
              <w:bottom w:type="dxa" w:w="30"/>
              <w:right w:type="dxa" w:w="160"/>
            </w:tcMar>
          </w:tcPr>
          <w:p>
            <w:pPr>
              <w:spacing w:after="20" w:before="20"/>
            </w:pPr>
            <w:r>
              <w:rPr>
                <w:rFonts w:ascii="Arial" w:cs="Arial" w:eastAsia="Arial" w:hAnsi="Arial"/>
                <w:color w:val="1A1A1A"/>
                <w:sz w:val="20"/>
                <w:szCs w:val="20"/>
              </w:rPr>
              <w:t xml:space="preserve">Q1: Apakah wake word 'Hey Chef' diproses sepenuhnya di client (whisper.cpp WASM) atau tetap via Web Speech API?</w:t>
            </w:r>
          </w:p>
        </w:tc>
      </w:tr>
      <w:tr>
        <w:tc>
          <w:tcPr>
            <w:tcW w:type="dxa" w:w="9360"/>
            <w:tcBorders>
              <w:top w:val="none" w:color="FFFFFF" w:sz="0"/>
              <w:left w:val="none" w:color="FFFFFF" w:sz="0"/>
              <w:bottom w:val="none" w:color="FFFFFF" w:sz="0"/>
              <w:right w:val="none" w:color="FFFFFF" w:sz="0"/>
            </w:tcBorders>
            <w:shd w:fill="FDECEA" w:val="clear"/>
            <w:tcMar>
              <w:top w:type="dxa" w:w="30"/>
              <w:left w:type="dxa" w:w="160"/>
              <w:bottom w:type="dxa" w:w="30"/>
              <w:right w:type="dxa" w:w="160"/>
            </w:tcMar>
          </w:tcPr>
          <w:p>
            <w:pPr>
              <w:spacing w:after="20" w:before="20"/>
            </w:pPr>
            <w:r>
              <w:rPr>
                <w:rFonts w:ascii="Arial" w:cs="Arial" w:eastAsia="Arial" w:hAnsi="Arial"/>
                <w:color w:val="1A1A1A"/>
                <w:sz w:val="20"/>
                <w:szCs w:val="20"/>
              </w:rPr>
              <w:t xml:space="preserve">Q2: Bahasa default instruksi AI — Bahasa Indonesia penuh, atau mixed dengan English untuk istilah teknis memasak?</w:t>
            </w:r>
          </w:p>
        </w:tc>
      </w:tr>
      <w:tr>
        <w:tc>
          <w:tcPr>
            <w:tcW w:type="dxa" w:w="9360"/>
            <w:tcBorders>
              <w:top w:val="none" w:color="FFFFFF" w:sz="0"/>
              <w:left w:val="none" w:color="FFFFFF" w:sz="0"/>
              <w:bottom w:val="none" w:color="FFFFFF" w:sz="0"/>
              <w:right w:val="none" w:color="FFFFFF" w:sz="0"/>
            </w:tcBorders>
            <w:shd w:fill="FDECEA" w:val="clear"/>
            <w:tcMar>
              <w:top w:type="dxa" w:w="30"/>
              <w:left w:type="dxa" w:w="160"/>
              <w:bottom w:type="dxa" w:w="30"/>
              <w:right w:type="dxa" w:w="160"/>
            </w:tcMar>
          </w:tcPr>
          <w:p>
            <w:pPr>
              <w:spacing w:after="20" w:before="20"/>
            </w:pPr>
            <w:r>
              <w:rPr>
                <w:rFonts w:ascii="Arial" w:cs="Arial" w:eastAsia="Arial" w:hAnsi="Arial"/>
                <w:color w:val="1A1A1A"/>
                <w:sz w:val="20"/>
                <w:szCs w:val="20"/>
              </w:rPr>
              <w:t xml:space="preserve">Q3: Apakah sesi memasak perlu PIN atau passcode untuk mencegah reset tidak sengaja saat cooking mode aktif?</w:t>
            </w:r>
          </w:p>
        </w:tc>
      </w:tr>
      <w:tr>
        <w:tc>
          <w:tcPr>
            <w:tcW w:type="dxa" w:w="9360"/>
            <w:tcBorders>
              <w:top w:val="none" w:color="FFFFFF" w:sz="0"/>
              <w:left w:val="none" w:color="FFFFFF" w:sz="0"/>
              <w:bottom w:val="none" w:color="FFFFFF" w:sz="0"/>
              <w:right w:val="none" w:color="FFFFFF" w:sz="0"/>
            </w:tcBorders>
            <w:shd w:fill="FDECEA" w:val="clear"/>
            <w:tcMar>
              <w:top w:type="dxa" w:w="30"/>
              <w:left w:type="dxa" w:w="160"/>
              <w:bottom w:type="dxa" w:w="30"/>
              <w:right w:type="dxa" w:w="160"/>
            </w:tcMar>
          </w:tcPr>
          <w:p>
            <w:pPr>
              <w:spacing w:after="20" w:before="20"/>
            </w:pPr>
            <w:r>
              <w:rPr>
                <w:rFonts w:ascii="Arial" w:cs="Arial" w:eastAsia="Arial" w:hAnsi="Arial"/>
                <w:color w:val="1A1A1A"/>
                <w:sz w:val="20"/>
                <w:szCs w:val="20"/>
              </w:rPr>
              <w:t xml:space="preserve">Q4: Batas jumlah resep lokal Indonesia yang di-bundle — apakah 25 resep cukup untuk validasi pasar awal?</w:t>
            </w:r>
          </w:p>
        </w:tc>
      </w:tr>
      <w:tr>
        <w:tc>
          <w:tcPr>
            <w:tcW w:type="dxa" w:w="9360"/>
            <w:tcBorders>
              <w:top w:val="none" w:color="FFFFFF" w:sz="0"/>
              <w:left w:val="none" w:color="FFFFFF" w:sz="0"/>
              <w:bottom w:val="none" w:color="FFFFFF" w:sz="0"/>
              <w:right w:val="none" w:color="FFFFFF" w:sz="0"/>
            </w:tcBorders>
            <w:shd w:fill="FDECEA" w:val="clear"/>
            <w:tcMar>
              <w:top w:type="dxa" w:w="30"/>
              <w:left w:type="dxa" w:w="160"/>
              <w:bottom w:type="dxa" w:w="30"/>
              <w:right w:type="dxa" w:w="160"/>
            </w:tcMar>
          </w:tcPr>
          <w:p>
            <w:pPr>
              <w:spacing w:after="20" w:before="20"/>
            </w:pPr>
            <w:r>
              <w:rPr>
                <w:rFonts w:ascii="Arial" w:cs="Arial" w:eastAsia="Arial" w:hAnsi="Arial"/>
                <w:color w:val="1A1A1A"/>
                <w:sz w:val="20"/>
                <w:szCs w:val="20"/>
              </w:rPr>
              <w:t xml:space="preserve">Q5: Kapan threshold upgrade dari local-first ke Supabase hybrid? Apakah di 500 MAU atau ada trigger lain?</w:t>
            </w:r>
          </w:p>
        </w:tc>
      </w:tr>
      <w:tr>
        <w:tc>
          <w:tcPr>
            <w:tcW w:type="dxa" w:w="9360"/>
            <w:tcBorders>
              <w:top w:val="none" w:color="FFFFFF" w:sz="0"/>
              <w:left w:val="none" w:color="FFFFFF" w:sz="0"/>
              <w:bottom w:val="single" w:color="C0392B" w:sz="1"/>
              <w:right w:val="none" w:color="FFFFFF" w:sz="0"/>
            </w:tcBorders>
            <w:shd w:fill="FDECEA" w:val="clear"/>
            <w:tcMar>
              <w:top w:type="dxa" w:w="60"/>
              <w:left w:type="dxa" w:w="160"/>
              <w:bottom w:type="dxa" w:w="0"/>
              <w:right w:type="dxa" w:w="160"/>
            </w:tcMar>
          </w:tcPr>
          <w:p>
            <w:r>
              <w:t xml:space="preserve"/>
            </w:r>
          </w:p>
        </w:tc>
      </w:tr>
    </w:tbl>
    <w:p>
      <w:pPr>
        <w:spacing w:after="0" w:before="80"/>
      </w:pPr>
      <w:r>
        <w:t xml:space="preserve"/>
      </w:r>
    </w:p>
    <w:p>
      <w:pPr>
        <w:pStyle w:val="Heading1"/>
        <w:pBdr>
          <w:bottom w:val="single" w:color="F5A623" w:sz="6" w:space="6"/>
        </w:pBdr>
        <w:spacing w:after="120" w:before="360"/>
      </w:pPr>
      <w:r>
        <w:rPr>
          <w:rFonts w:ascii="Arial" w:cs="Arial" w:eastAsia="Arial" w:hAnsi="Arial"/>
          <w:b/>
          <w:bCs/>
          <w:color w:val="1A1A1A"/>
          <w:sz w:val="32"/>
          <w:szCs w:val="32"/>
        </w:rPr>
        <w:t xml:space="preserve">11. Appendix</w:t>
      </w:r>
    </w:p>
    <w:p>
      <w:pPr>
        <w:pStyle w:val="Heading2"/>
        <w:spacing w:after="100" w:before="280"/>
      </w:pPr>
      <w:r>
        <w:rPr>
          <w:rFonts w:ascii="Arial" w:cs="Arial" w:eastAsia="Arial" w:hAnsi="Arial"/>
          <w:b/>
          <w:bCs/>
          <w:color w:val="1A1A1A"/>
          <w:sz w:val="26"/>
          <w:szCs w:val="26"/>
        </w:rPr>
        <w:t xml:space="preserve">11.1 API Reference</w:t>
      </w:r>
    </w:p>
    <w:p>
      <w:pPr>
        <w:pStyle w:val="ListParagraph"/>
        <w:numPr>
          <w:ilvl w:val="0"/>
          <w:numId w:val="2"/>
        </w:numPr>
        <w:spacing w:after="40" w:before="40"/>
      </w:pPr>
      <w:r>
        <w:rPr>
          <w:rFonts w:ascii="Arial" w:cs="Arial" w:eastAsia="Arial" w:hAnsi="Arial"/>
          <w:color w:val="1A1A1A"/>
          <w:sz w:val="22"/>
          <w:szCs w:val="22"/>
        </w:rPr>
        <w:t xml:space="preserve">TheMealDB: https://www.themealdb.com/api.php — Gratis, tanpa API key, 300+ resep</w:t>
      </w:r>
    </w:p>
    <w:p>
      <w:pPr>
        <w:pStyle w:val="ListParagraph"/>
        <w:numPr>
          <w:ilvl w:val="0"/>
          <w:numId w:val="2"/>
        </w:numPr>
        <w:spacing w:after="40" w:before="40"/>
      </w:pPr>
      <w:r>
        <w:rPr>
          <w:rFonts w:ascii="Arial" w:cs="Arial" w:eastAsia="Arial" w:hAnsi="Arial"/>
          <w:color w:val="1A1A1A"/>
          <w:sz w:val="22"/>
          <w:szCs w:val="22"/>
        </w:rPr>
        <w:t xml:space="preserve">Groq API: https://console.groq.com — Llama 4 Scout 17b, free tier 30 req/menit</w:t>
      </w:r>
    </w:p>
    <w:p>
      <w:pPr>
        <w:pStyle w:val="ListParagraph"/>
        <w:numPr>
          <w:ilvl w:val="0"/>
          <w:numId w:val="2"/>
        </w:numPr>
        <w:spacing w:after="40" w:before="40"/>
      </w:pPr>
      <w:r>
        <w:rPr>
          <w:rFonts w:ascii="Arial" w:cs="Arial" w:eastAsia="Arial" w:hAnsi="Arial"/>
          <w:color w:val="1A1A1A"/>
          <w:sz w:val="22"/>
          <w:szCs w:val="22"/>
        </w:rPr>
        <w:t xml:space="preserve">Gemini API: https://ai.google.dev — Gemini 1.5 Flash, fallback vision</w:t>
      </w:r>
    </w:p>
    <w:p>
      <w:pPr>
        <w:pStyle w:val="ListParagraph"/>
        <w:numPr>
          <w:ilvl w:val="0"/>
          <w:numId w:val="2"/>
        </w:numPr>
        <w:spacing w:after="40" w:before="40"/>
      </w:pPr>
      <w:r>
        <w:rPr>
          <w:rFonts w:ascii="Arial" w:cs="Arial" w:eastAsia="Arial" w:hAnsi="Arial"/>
          <w:color w:val="1A1A1A"/>
          <w:sz w:val="22"/>
          <w:szCs w:val="22"/>
        </w:rPr>
        <w:t xml:space="preserve">Open Food Facts: https://world.openfoodfacts.org/api — Barcode lookup, 3 juta+ produk</w:t>
      </w:r>
    </w:p>
    <w:p>
      <w:pPr>
        <w:spacing w:after="0" w:before="80"/>
      </w:pPr>
      <w:r>
        <w:t xml:space="preserve"/>
      </w:r>
    </w:p>
    <w:p>
      <w:pPr>
        <w:pStyle w:val="Heading2"/>
        <w:spacing w:after="100" w:before="280"/>
      </w:pPr>
      <w:r>
        <w:rPr>
          <w:rFonts w:ascii="Arial" w:cs="Arial" w:eastAsia="Arial" w:hAnsi="Arial"/>
          <w:b/>
          <w:bCs/>
          <w:color w:val="1A1A1A"/>
          <w:sz w:val="26"/>
          <w:szCs w:val="26"/>
        </w:rPr>
        <w:t xml:space="preserve">11.2 Design References</w:t>
      </w:r>
    </w:p>
    <w:p>
      <w:pPr>
        <w:pStyle w:val="ListParagraph"/>
        <w:numPr>
          <w:ilvl w:val="0"/>
          <w:numId w:val="2"/>
        </w:numPr>
        <w:spacing w:after="40" w:before="40"/>
      </w:pPr>
      <w:r>
        <w:rPr>
          <w:rFonts w:ascii="Arial" w:cs="Arial" w:eastAsia="Arial" w:hAnsi="Arial"/>
          <w:color w:val="1A1A1A"/>
          <w:sz w:val="22"/>
          <w:szCs w:val="22"/>
        </w:rPr>
        <w:t xml:space="preserve">Figma/Stitch Design System: Dark theme, Amber #F5A623 accent, DM Sans typography</w:t>
      </w:r>
    </w:p>
    <w:p>
      <w:pPr>
        <w:pStyle w:val="ListParagraph"/>
        <w:numPr>
          <w:ilvl w:val="0"/>
          <w:numId w:val="2"/>
        </w:numPr>
        <w:spacing w:after="40" w:before="40"/>
      </w:pPr>
      <w:r>
        <w:rPr>
          <w:rFonts w:ascii="Arial" w:cs="Arial" w:eastAsia="Arial" w:hAnsi="Arial"/>
          <w:color w:val="1A1A1A"/>
          <w:sz w:val="22"/>
          <w:szCs w:val="22"/>
        </w:rPr>
        <w:t xml:space="preserve">Accessibility: WCAG 2.1 Level AA compliance target</w:t>
      </w:r>
    </w:p>
    <w:p>
      <w:pPr>
        <w:pStyle w:val="ListParagraph"/>
        <w:numPr>
          <w:ilvl w:val="0"/>
          <w:numId w:val="2"/>
        </w:numPr>
        <w:spacing w:after="40" w:before="40"/>
      </w:pPr>
      <w:r>
        <w:rPr>
          <w:rFonts w:ascii="Arial" w:cs="Arial" w:eastAsia="Arial" w:hAnsi="Arial"/>
          <w:color w:val="1A1A1A"/>
          <w:sz w:val="22"/>
          <w:szCs w:val="22"/>
        </w:rPr>
        <w:t xml:space="preserve">Responsive breakpoints: 375px (mobile primary), 768px (tablet), 1280px (desktop)</w:t>
      </w:r>
    </w:p>
    <w:p>
      <w:pPr>
        <w:spacing w:after="0" w:before="80"/>
      </w:pPr>
      <w:r>
        <w:t xml:space="preserve"/>
      </w:r>
    </w:p>
    <w:p>
      <w:pPr>
        <w:spacing w:before="480"/>
        <w:jc w:val="center"/>
      </w:pPr>
      <w:r>
        <w:rPr>
          <w:rFonts w:ascii="Arial" w:cs="Arial" w:eastAsia="Arial" w:hAnsi="Arial"/>
          <w:i/>
          <w:iCs/>
          <w:color w:val="666666"/>
          <w:sz w:val="20"/>
          <w:szCs w:val="20"/>
        </w:rPr>
        <w:t xml:space="preserve">— End of Document —</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tabs>
        <w:tab w:val="right" w:pos="9026"/>
      </w:tabs>
      <w:spacing w:before="0"/>
    </w:pPr>
    <w:r>
      <w:rPr>
        <w:rFonts w:ascii="Arial" w:cs="Arial" w:eastAsia="Arial" w:hAnsi="Arial"/>
        <w:color w:val="666666"/>
        <w:sz w:val="18"/>
        <w:szCs w:val="18"/>
      </w:rPr>
      <w:t xml:space="preserve">Confidential — Internal Use Only</w:t>
    </w:r>
    <w:r>
      <w:rPr>
        <w:rFonts w:ascii="Arial" w:cs="Arial" w:eastAsia="Arial" w:hAnsi="Arial"/>
        <w:color w:val="666666"/>
        <w:sz w:val="18"/>
        <w:szCs w:val="18"/>
      </w:rPr>
      <w:t xml:space="preserve">	Page </w:t>
    </w:r>
    <w:r>
      <w:rPr>
        <w:rFonts w:ascii="Arial" w:cs="Arial" w:eastAsia="Arial" w:hAnsi="Arial"/>
        <w:color w:val="666666"/>
        <w:sz w:val="18"/>
        <w:szCs w:val="18"/>
      </w:rPr>
      <w:t xml:space="preserve">PAGE_NUMBER</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F5A623" w:sz="4" w:space="4"/>
      </w:pBdr>
      <w:tabs>
        <w:tab w:val="right" w:pos="9026"/>
      </w:tabs>
      <w:spacing w:after="0"/>
    </w:pPr>
    <w:r>
      <w:rPr>
        <w:rFonts w:ascii="Arial" w:cs="Arial" w:eastAsia="Arial" w:hAnsi="Arial"/>
        <w:b/>
        <w:bCs/>
        <w:color w:val="F5A623"/>
        <w:sz w:val="20"/>
        <w:szCs w:val="20"/>
      </w:rPr>
      <w:t xml:space="preserve">ChefEye AI  </w:t>
    </w:r>
    <w:r>
      <w:rPr>
        <w:rFonts w:ascii="Arial" w:cs="Arial" w:eastAsia="Arial" w:hAnsi="Arial"/>
        <w:color w:val="666666"/>
        <w:sz w:val="20"/>
        <w:szCs w:val="20"/>
      </w:rPr>
      <w:t xml:space="preserve">Product Requirements Document</w:t>
    </w:r>
    <w:r>
      <w:rPr>
        <w:rFonts w:ascii="Arial" w:cs="Arial" w:eastAsia="Arial" w:hAnsi="Arial"/>
        <w:color w:val="666666"/>
        <w:sz w:val="18"/>
        <w:szCs w:val="18"/>
      </w:rPr>
      <w:t xml:space="preserve">	v1.0  |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abstractNum w:abstractNumId="3" w15:restartNumberingAfterBreak="0">
    <w:multiLevelType w:val="hybridMultilevel"/>
    <w:lvl w:ilvl="0" w15:tentative="1">
      <w:start w:val="1"/>
      <w:numFmt w:val="bullet"/>
      <w:lvlText w:val="○"/>
      <w:lvlJc w:val="left"/>
      <w:pPr>
        <w:ind w:left="840" w:hanging="240"/>
      </w:pPr>
    </w:lvl>
  </w:abstractNum>
  <w:abstractNum w:abstractNumId="4" w15:restartNumberingAfterBreak="0">
    <w:multiLevelType w:val="hybridMultilevel"/>
    <w:lvl w:ilvl="0" w15:tentative="1">
      <w:start w:val="1"/>
      <w:numFmt w:val="decimal"/>
      <w:lvlText w:val="%1."/>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sz w:val="32"/>
      <w:szCs w:val="32"/>
    </w:rPr>
  </w:style>
  <w:style w:type="paragraph" w:styleId="Heading2">
    <w:name w:val="Heading 2"/>
    <w:basedOn w:val="Normal"/>
    <w:next w:val="Normal"/>
    <w:qFormat/>
    <w:pPr>
      <w:spacing w:after="100" w:before="280"/>
      <w:outlineLvl w:val="1"/>
    </w:pPr>
    <w:rPr>
      <w:rFonts w:ascii="Arial" w:cs="Arial" w:eastAsia="Arial" w:hAnsi="Arial"/>
      <w:b/>
      <w:bCs/>
      <w:sz w:val="26"/>
      <w:szCs w:val="26"/>
    </w:rPr>
  </w:style>
  <w:style w:type="paragraph" w:styleId="Heading3">
    <w:name w:val="Heading 3"/>
    <w:basedOn w:val="Normal"/>
    <w:next w:val="Normal"/>
    <w:qFormat/>
    <w:pPr>
      <w:spacing w:after="80" w:before="20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2026-05-03T13:14:46.597Z</dcterms:created>
  <dcterms:modified xsi:type="dcterms:W3CDTF">2026-05-03T13:14:46.599Z</dcterms:modified>
</cp:coreProperties>
</file>

<file path=docProps/custom.xml><?xml version="1.0" encoding="utf-8"?>
<Properties xmlns="http://schemas.openxmlformats.org/officeDocument/2006/custom-properties" xmlns:vt="http://schemas.openxmlformats.org/officeDocument/2006/docPropsVTypes"/>
</file>