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lang w:val="en-US"/>
        </w:rPr>
      </w:pPr>
      <w:r>
        <w:rPr>
          <w:rFonts w:hint="default"/>
          <w:lang w:val="en-US"/>
        </w:rPr>
        <w:t>Sơ đồ tổng quan - MoMo</w:t>
      </w:r>
    </w:p>
    <w:p>
      <w:pPr>
        <w:rPr>
          <w:rFonts w:hint="default"/>
          <w:lang w:val="en-US"/>
        </w:rPr>
      </w:pPr>
      <w:r>
        <w:rPr>
          <w:rFonts w:hint="default"/>
          <w:lang w:val="en-US"/>
        </w:rPr>
        <w:drawing>
          <wp:inline distT="0" distB="0" distL="114300" distR="114300">
            <wp:extent cx="5654040" cy="3291840"/>
            <wp:effectExtent l="0" t="0" r="0" b="0"/>
            <wp:docPr id="2" name="Picture 2" descr="Biểu đồ chức năng MoM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iểu đồ chức năng MoMo.drawio"/>
                    <pic:cNvPicPr>
                      <a:picLocks noChangeAspect="1"/>
                    </pic:cNvPicPr>
                  </pic:nvPicPr>
                  <pic:blipFill>
                    <a:blip r:embed="rId4"/>
                    <a:stretch>
                      <a:fillRect/>
                    </a:stretch>
                  </pic:blipFill>
                  <pic:spPr>
                    <a:xfrm>
                      <a:off x="0" y="0"/>
                      <a:ext cx="5654040" cy="3291840"/>
                    </a:xfrm>
                    <a:prstGeom prst="rect">
                      <a:avLst/>
                    </a:prstGeom>
                  </pic:spPr>
                </pic:pic>
              </a:graphicData>
            </a:graphic>
          </wp:inline>
        </w:drawing>
      </w:r>
    </w:p>
    <w:p/>
    <w:p>
      <w:pPr>
        <w:numPr>
          <w:ilvl w:val="0"/>
          <w:numId w:val="1"/>
        </w:numPr>
        <w:ind w:left="0" w:leftChars="0" w:firstLine="0" w:firstLineChars="0"/>
        <w:rPr>
          <w:rFonts w:hint="default"/>
          <w:lang w:val="en-US"/>
        </w:rPr>
      </w:pPr>
      <w:r>
        <w:rPr>
          <w:rFonts w:hint="default"/>
          <w:lang w:val="en-US"/>
        </w:rPr>
        <w:t>Storyboard - MoMo</w:t>
      </w:r>
    </w:p>
    <w:p/>
    <w:p>
      <w:pPr>
        <w:rPr>
          <w:rFonts w:hint="default"/>
          <w:lang w:val="en-US"/>
        </w:rPr>
      </w:pPr>
      <w:r>
        <w:rPr>
          <w:rFonts w:hint="default"/>
          <w:lang w:val="en-US"/>
        </w:rPr>
        <w:t>Storyboard (1) - giới thiệu về tính năng thanh toán trực tuyến ( chức năng chính)</w:t>
      </w:r>
    </w:p>
    <w:p>
      <w:r>
        <w:drawing>
          <wp:inline distT="0" distB="0" distL="114300" distR="114300">
            <wp:extent cx="5271135" cy="3188335"/>
            <wp:effectExtent l="0" t="0" r="190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71135" cy="318833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Storyboard (2) - Giới thiệu về tính năng thanh toán học phí</w:t>
      </w:r>
    </w:p>
    <w:p>
      <w:r>
        <w:drawing>
          <wp:inline distT="0" distB="0" distL="114300" distR="114300">
            <wp:extent cx="5267325" cy="3220720"/>
            <wp:effectExtent l="0" t="0" r="571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a:stretch>
                      <a:fillRect/>
                    </a:stretch>
                  </pic:blipFill>
                  <pic:spPr>
                    <a:xfrm>
                      <a:off x="0" y="0"/>
                      <a:ext cx="5267325" cy="3220720"/>
                    </a:xfrm>
                    <a:prstGeom prst="rect">
                      <a:avLst/>
                    </a:prstGeom>
                    <a:noFill/>
                    <a:ln>
                      <a:noFill/>
                    </a:ln>
                  </pic:spPr>
                </pic:pic>
              </a:graphicData>
            </a:graphic>
          </wp:inline>
        </w:drawing>
      </w:r>
    </w:p>
    <w:p>
      <w:pPr>
        <w:rPr>
          <w:rFonts w:hint="default"/>
          <w:lang w:val="en-US"/>
        </w:rPr>
      </w:pPr>
      <w:r>
        <w:rPr>
          <w:rFonts w:hint="default"/>
          <w:lang w:val="en-US"/>
        </w:rPr>
        <w:t>Storyboard (3) - Tính năng thanh toán điện trực tuyến</w:t>
      </w:r>
    </w:p>
    <w:p>
      <w:r>
        <w:drawing>
          <wp:inline distT="0" distB="0" distL="114300" distR="114300">
            <wp:extent cx="5267325" cy="3182620"/>
            <wp:effectExtent l="0" t="0" r="571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67325" cy="318262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Danh sách chức năng</w:t>
      </w:r>
    </w:p>
    <w:p>
      <w:pPr>
        <w:numPr>
          <w:numId w:val="0"/>
        </w:numPr>
        <w:ind w:leftChars="0"/>
        <w:rPr>
          <w:rFonts w:hint="default"/>
          <w:lang w:val="en-US"/>
        </w:rPr>
      </w:pPr>
    </w:p>
    <w:tbl>
      <w:tblPr>
        <w:tblStyle w:val="4"/>
        <w:tblW w:w="8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85"/>
        <w:gridCol w:w="920"/>
        <w:gridCol w:w="3039"/>
        <w:gridCol w:w="1050"/>
        <w:gridCol w:w="928"/>
        <w:gridCol w:w="1320"/>
        <w:gridCol w:w="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97" w:hRule="atLeast"/>
          <w:jc w:val="center"/>
        </w:trPr>
        <w:tc>
          <w:tcPr>
            <w:tcW w:w="385" w:type="dxa"/>
          </w:tcPr>
          <w:p>
            <w:pPr>
              <w:numPr>
                <w:numId w:val="0"/>
              </w:numPr>
              <w:rPr>
                <w:rFonts w:hint="default"/>
                <w:vertAlign w:val="baseline"/>
                <w:lang w:val="en-US"/>
              </w:rPr>
            </w:pPr>
          </w:p>
        </w:tc>
        <w:tc>
          <w:tcPr>
            <w:tcW w:w="920" w:type="dxa"/>
          </w:tcPr>
          <w:p>
            <w:pPr>
              <w:numPr>
                <w:numId w:val="0"/>
              </w:numPr>
              <w:rPr>
                <w:rFonts w:hint="default"/>
                <w:vertAlign w:val="baseline"/>
                <w:lang w:val="en-US"/>
              </w:rPr>
            </w:pPr>
            <w:r>
              <w:rPr>
                <w:rFonts w:hint="default"/>
                <w:vertAlign w:val="baseline"/>
                <w:lang w:val="en-US"/>
              </w:rPr>
              <w:t>Chức năng</w:t>
            </w:r>
          </w:p>
        </w:tc>
        <w:tc>
          <w:tcPr>
            <w:tcW w:w="3039" w:type="dxa"/>
          </w:tcPr>
          <w:p>
            <w:pPr>
              <w:numPr>
                <w:numId w:val="0"/>
              </w:numPr>
              <w:rPr>
                <w:rFonts w:hint="default"/>
                <w:vertAlign w:val="baseline"/>
                <w:lang w:val="en-US"/>
              </w:rPr>
            </w:pPr>
            <w:r>
              <w:rPr>
                <w:rFonts w:hint="default"/>
                <w:vertAlign w:val="baseline"/>
                <w:lang w:val="en-US"/>
              </w:rPr>
              <w:t>Mô tả</w:t>
            </w:r>
          </w:p>
        </w:tc>
        <w:tc>
          <w:tcPr>
            <w:tcW w:w="1050" w:type="dxa"/>
          </w:tcPr>
          <w:p>
            <w:pPr>
              <w:numPr>
                <w:numId w:val="0"/>
              </w:numPr>
              <w:rPr>
                <w:rFonts w:hint="default"/>
                <w:vertAlign w:val="baseline"/>
                <w:lang w:val="en-US"/>
              </w:rPr>
            </w:pPr>
            <w:r>
              <w:rPr>
                <w:rFonts w:hint="default"/>
                <w:vertAlign w:val="baseline"/>
                <w:lang w:val="en-US"/>
              </w:rPr>
              <w:t>Nhà cung cấp dịch vụ</w:t>
            </w:r>
          </w:p>
        </w:tc>
        <w:tc>
          <w:tcPr>
            <w:tcW w:w="928" w:type="dxa"/>
          </w:tcPr>
          <w:p>
            <w:pPr>
              <w:numPr>
                <w:numId w:val="0"/>
              </w:numPr>
              <w:rPr>
                <w:rFonts w:hint="default"/>
                <w:vertAlign w:val="baseline"/>
                <w:lang w:val="en-US"/>
              </w:rPr>
            </w:pPr>
            <w:r>
              <w:rPr>
                <w:rFonts w:hint="default"/>
                <w:vertAlign w:val="baseline"/>
                <w:lang w:val="en-US"/>
              </w:rPr>
              <w:t>Người dùng</w:t>
            </w:r>
          </w:p>
        </w:tc>
        <w:tc>
          <w:tcPr>
            <w:tcW w:w="1320" w:type="dxa"/>
          </w:tcPr>
          <w:p>
            <w:pPr>
              <w:numPr>
                <w:numId w:val="0"/>
              </w:numPr>
              <w:rPr>
                <w:rFonts w:hint="default"/>
                <w:vertAlign w:val="baseline"/>
                <w:lang w:val="en-US"/>
              </w:rPr>
            </w:pPr>
            <w:r>
              <w:rPr>
                <w:rFonts w:hint="default"/>
                <w:vertAlign w:val="baseline"/>
                <w:lang w:val="en-US"/>
              </w:rPr>
              <w:t>Khả năng thực hiện kỹ thuật</w:t>
            </w:r>
          </w:p>
        </w:tc>
        <w:tc>
          <w:tcPr>
            <w:tcW w:w="1214" w:type="dxa"/>
          </w:tcPr>
          <w:p>
            <w:pPr>
              <w:numPr>
                <w:numId w:val="0"/>
              </w:numPr>
              <w:rPr>
                <w:rFonts w:hint="default"/>
                <w:vertAlign w:val="baseline"/>
                <w:lang w:val="en-US"/>
              </w:rPr>
            </w:pPr>
            <w:r>
              <w:rPr>
                <w:rFonts w:hint="default"/>
                <w:vertAlign w:val="baseline"/>
                <w:lang w:val="en-US"/>
              </w:rPr>
              <w:t>Khả năng thực hiện về nguồn lực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389" w:hRule="atLeast"/>
          <w:jc w:val="center"/>
        </w:trPr>
        <w:tc>
          <w:tcPr>
            <w:tcW w:w="385" w:type="dxa"/>
          </w:tcPr>
          <w:p>
            <w:pPr>
              <w:numPr>
                <w:numId w:val="0"/>
              </w:numPr>
              <w:rPr>
                <w:rFonts w:hint="default"/>
                <w:vertAlign w:val="baseline"/>
                <w:lang w:val="en-US"/>
              </w:rPr>
            </w:pPr>
            <w:r>
              <w:rPr>
                <w:rFonts w:hint="default"/>
                <w:vertAlign w:val="baseline"/>
                <w:lang w:val="en-US"/>
              </w:rPr>
              <w:t>1</w:t>
            </w:r>
          </w:p>
        </w:tc>
        <w:tc>
          <w:tcPr>
            <w:tcW w:w="920" w:type="dxa"/>
          </w:tcPr>
          <w:p>
            <w:pPr>
              <w:numPr>
                <w:numId w:val="0"/>
              </w:numPr>
              <w:rPr>
                <w:rFonts w:hint="default"/>
                <w:vertAlign w:val="baseline"/>
                <w:lang w:val="en-US"/>
              </w:rPr>
            </w:pPr>
            <w:r>
              <w:rPr>
                <w:rFonts w:hint="default"/>
                <w:vertAlign w:val="baseline"/>
                <w:lang w:val="en-US"/>
              </w:rPr>
              <w:t>Chuyển/ nhận tiền</w:t>
            </w:r>
          </w:p>
        </w:tc>
        <w:tc>
          <w:tcPr>
            <w:tcW w:w="3039" w:type="dxa"/>
          </w:tcPr>
          <w:p>
            <w:pPr>
              <w:numPr>
                <w:numId w:val="0"/>
              </w:numPr>
              <w:rPr>
                <w:rFonts w:hint="default"/>
                <w:vertAlign w:val="baseline"/>
                <w:lang w:val="en-US"/>
              </w:rPr>
            </w:pPr>
            <w:r>
              <w:rPr>
                <w:rFonts w:hint="default"/>
                <w:vertAlign w:val="baseline"/>
                <w:lang w:val="en-US"/>
              </w:rPr>
              <w:t>Người dùng có thể chuyển, nhận tiền bằng tài khoản nguồn là ngân hàng của mình thông qua momo để giao dịch với các ngân hàng khác loại một cách nhanh chóng.</w:t>
            </w:r>
          </w:p>
        </w:tc>
        <w:tc>
          <w:tcPr>
            <w:tcW w:w="1050" w:type="dxa"/>
          </w:tcPr>
          <w:p>
            <w:pPr>
              <w:numPr>
                <w:numId w:val="0"/>
              </w:numPr>
              <w:rPr>
                <w:rFonts w:hint="default"/>
                <w:vertAlign w:val="baseline"/>
                <w:lang w:val="en-US"/>
              </w:rPr>
            </w:pPr>
            <w:r>
              <w:rPr>
                <w:rFonts w:hint="default"/>
                <w:vertAlign w:val="baseline"/>
                <w:lang w:val="en-US"/>
              </w:rPr>
              <w:t>high</w:t>
            </w:r>
          </w:p>
        </w:tc>
        <w:tc>
          <w:tcPr>
            <w:tcW w:w="928" w:type="dxa"/>
          </w:tcPr>
          <w:p>
            <w:pPr>
              <w:numPr>
                <w:numId w:val="0"/>
              </w:numPr>
              <w:rPr>
                <w:rFonts w:hint="default"/>
                <w:vertAlign w:val="baseline"/>
                <w:lang w:val="en-US"/>
              </w:rPr>
            </w:pPr>
            <w:r>
              <w:rPr>
                <w:rFonts w:hint="default"/>
                <w:vertAlign w:val="baseline"/>
                <w:lang w:val="en-US"/>
              </w:rPr>
              <w:t>high</w:t>
            </w:r>
          </w:p>
        </w:tc>
        <w:tc>
          <w:tcPr>
            <w:tcW w:w="1320" w:type="dxa"/>
          </w:tcPr>
          <w:p>
            <w:pPr>
              <w:numPr>
                <w:numId w:val="0"/>
              </w:numPr>
              <w:rPr>
                <w:rFonts w:hint="default"/>
                <w:vertAlign w:val="baseline"/>
                <w:lang w:val="en-US"/>
              </w:rPr>
            </w:pPr>
            <w:r>
              <w:rPr>
                <w:rFonts w:hint="default"/>
                <w:vertAlign w:val="baseline"/>
                <w:lang w:val="en-US"/>
              </w:rPr>
              <w:t>high</w:t>
            </w:r>
          </w:p>
        </w:tc>
        <w:tc>
          <w:tcPr>
            <w:tcW w:w="1214" w:type="dxa"/>
          </w:tcPr>
          <w:p>
            <w:pPr>
              <w:numPr>
                <w:numId w:val="0"/>
              </w:numPr>
              <w:rPr>
                <w:rFonts w:hint="default"/>
                <w:vertAlign w:val="baseline"/>
                <w:lang w:val="en-US"/>
              </w:rPr>
            </w:pPr>
            <w:r>
              <w:rPr>
                <w:rFonts w:hint="default"/>
                <w:vertAlign w:val="baseline"/>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5" w:hRule="atLeast"/>
          <w:jc w:val="center"/>
        </w:trPr>
        <w:tc>
          <w:tcPr>
            <w:tcW w:w="385" w:type="dxa"/>
          </w:tcPr>
          <w:p>
            <w:pPr>
              <w:numPr>
                <w:numId w:val="0"/>
              </w:numPr>
              <w:rPr>
                <w:rFonts w:hint="default"/>
                <w:vertAlign w:val="baseline"/>
                <w:lang w:val="en-US"/>
              </w:rPr>
            </w:pPr>
            <w:r>
              <w:rPr>
                <w:rFonts w:hint="default"/>
                <w:vertAlign w:val="baseline"/>
                <w:lang w:val="en-US"/>
              </w:rPr>
              <w:t>2</w:t>
            </w:r>
          </w:p>
        </w:tc>
        <w:tc>
          <w:tcPr>
            <w:tcW w:w="920" w:type="dxa"/>
          </w:tcPr>
          <w:p>
            <w:pPr>
              <w:numPr>
                <w:numId w:val="0"/>
              </w:numPr>
              <w:rPr>
                <w:rFonts w:hint="default"/>
                <w:vertAlign w:val="baseline"/>
                <w:lang w:val="en-US"/>
              </w:rPr>
            </w:pPr>
            <w:r>
              <w:rPr>
                <w:rFonts w:hint="default"/>
                <w:vertAlign w:val="baseline"/>
                <w:lang w:val="en-US"/>
              </w:rPr>
              <w:t>Thanh toán hoá đơn</w:t>
            </w:r>
          </w:p>
        </w:tc>
        <w:tc>
          <w:tcPr>
            <w:tcW w:w="3039" w:type="dxa"/>
          </w:tcPr>
          <w:p>
            <w:pPr>
              <w:numPr>
                <w:numId w:val="0"/>
              </w:numPr>
              <w:rPr>
                <w:rFonts w:hint="default"/>
                <w:vertAlign w:val="baseline"/>
                <w:lang w:val="en-US"/>
              </w:rPr>
            </w:pPr>
            <w:r>
              <w:rPr>
                <w:rFonts w:hint="default"/>
                <w:vertAlign w:val="baseline"/>
                <w:lang w:val="en-US"/>
              </w:rPr>
              <w:t>- Người dùng có thể thanh toán các loại hoá đơn: điện, nước, truyền hình, học phí,…</w:t>
            </w:r>
          </w:p>
          <w:p>
            <w:pPr>
              <w:numPr>
                <w:numId w:val="0"/>
              </w:numPr>
              <w:rPr>
                <w:rFonts w:hint="default"/>
                <w:vertAlign w:val="baseline"/>
                <w:lang w:val="en-US"/>
              </w:rPr>
            </w:pPr>
            <w:r>
              <w:rPr>
                <w:rFonts w:hint="default"/>
                <w:vertAlign w:val="baseline"/>
                <w:lang w:val="en-US"/>
              </w:rPr>
              <w:t>- Nhà cung cấp dịch vụ có thể nhận được lợi ích từ việc làm trung gian giữa 2 bên cung - cầu.</w:t>
            </w:r>
          </w:p>
        </w:tc>
        <w:tc>
          <w:tcPr>
            <w:tcW w:w="1050" w:type="dxa"/>
          </w:tcPr>
          <w:p>
            <w:pPr>
              <w:numPr>
                <w:numId w:val="0"/>
              </w:numPr>
              <w:rPr>
                <w:rFonts w:hint="default"/>
                <w:vertAlign w:val="baseline"/>
                <w:lang w:val="en-US"/>
              </w:rPr>
            </w:pPr>
            <w:r>
              <w:rPr>
                <w:rFonts w:hint="default"/>
                <w:vertAlign w:val="baseline"/>
                <w:lang w:val="en-US"/>
              </w:rPr>
              <w:t>medium</w:t>
            </w:r>
          </w:p>
        </w:tc>
        <w:tc>
          <w:tcPr>
            <w:tcW w:w="928" w:type="dxa"/>
          </w:tcPr>
          <w:p>
            <w:pPr>
              <w:numPr>
                <w:numId w:val="0"/>
              </w:numPr>
              <w:rPr>
                <w:rFonts w:hint="default"/>
                <w:vertAlign w:val="baseline"/>
                <w:lang w:val="en-US"/>
              </w:rPr>
            </w:pPr>
            <w:r>
              <w:rPr>
                <w:rFonts w:hint="default"/>
                <w:vertAlign w:val="baseline"/>
                <w:lang w:val="en-US"/>
              </w:rPr>
              <w:t>high</w:t>
            </w:r>
          </w:p>
        </w:tc>
        <w:tc>
          <w:tcPr>
            <w:tcW w:w="1320" w:type="dxa"/>
          </w:tcPr>
          <w:p>
            <w:pPr>
              <w:numPr>
                <w:numId w:val="0"/>
              </w:numPr>
              <w:rPr>
                <w:rFonts w:hint="default"/>
                <w:vertAlign w:val="baseline"/>
                <w:lang w:val="en-US"/>
              </w:rPr>
            </w:pPr>
            <w:r>
              <w:rPr>
                <w:rFonts w:hint="default"/>
                <w:vertAlign w:val="baseline"/>
                <w:lang w:val="en-US"/>
              </w:rPr>
              <w:t>high</w:t>
            </w:r>
            <w:bookmarkStart w:id="0" w:name="_GoBack"/>
            <w:bookmarkEnd w:id="0"/>
          </w:p>
        </w:tc>
        <w:tc>
          <w:tcPr>
            <w:tcW w:w="1214" w:type="dxa"/>
          </w:tcPr>
          <w:p>
            <w:pPr>
              <w:numPr>
                <w:numId w:val="0"/>
              </w:numPr>
              <w:rPr>
                <w:rFonts w:hint="default"/>
                <w:vertAlign w:val="baseline"/>
                <w:lang w:val="en-US"/>
              </w:rPr>
            </w:pPr>
            <w:r>
              <w:rPr>
                <w:rFonts w:hint="default"/>
                <w:vertAlign w:val="baseline"/>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5" w:hRule="atLeast"/>
          <w:jc w:val="center"/>
        </w:trPr>
        <w:tc>
          <w:tcPr>
            <w:tcW w:w="385" w:type="dxa"/>
          </w:tcPr>
          <w:p>
            <w:pPr>
              <w:numPr>
                <w:numId w:val="0"/>
              </w:numPr>
              <w:rPr>
                <w:rFonts w:hint="default"/>
                <w:vertAlign w:val="baseline"/>
                <w:lang w:val="en-US"/>
              </w:rPr>
            </w:pPr>
            <w:r>
              <w:rPr>
                <w:rFonts w:hint="default"/>
                <w:vertAlign w:val="baseline"/>
                <w:lang w:val="en-US"/>
              </w:rPr>
              <w:t>3</w:t>
            </w:r>
          </w:p>
        </w:tc>
        <w:tc>
          <w:tcPr>
            <w:tcW w:w="920" w:type="dxa"/>
          </w:tcPr>
          <w:p>
            <w:pPr>
              <w:numPr>
                <w:numId w:val="0"/>
              </w:numPr>
              <w:rPr>
                <w:rFonts w:hint="default"/>
                <w:vertAlign w:val="baseline"/>
                <w:lang w:val="en-US"/>
              </w:rPr>
            </w:pPr>
            <w:r>
              <w:rPr>
                <w:rFonts w:hint="default"/>
                <w:vertAlign w:val="baseline"/>
                <w:lang w:val="en-US"/>
              </w:rPr>
              <w:t>Tài chính - bảo hiểm</w:t>
            </w:r>
          </w:p>
        </w:tc>
        <w:tc>
          <w:tcPr>
            <w:tcW w:w="3039" w:type="dxa"/>
          </w:tcPr>
          <w:p>
            <w:pPr>
              <w:numPr>
                <w:numId w:val="0"/>
              </w:numPr>
              <w:rPr>
                <w:rFonts w:hint="default"/>
                <w:vertAlign w:val="baseline"/>
                <w:lang w:val="en-US"/>
              </w:rPr>
            </w:pPr>
            <w:r>
              <w:rPr>
                <w:rFonts w:hint="default"/>
                <w:vertAlign w:val="baseline"/>
                <w:lang w:val="en-US"/>
              </w:rPr>
              <w:t>- Người dùng có thể dùng để vay tiền từ các chương trình được liên kết với nhà cung cấp, cũng như việc mua bảo hiểm mà đảm bảo người dùng không bị lừa đảo.</w:t>
            </w:r>
          </w:p>
          <w:p>
            <w:pPr>
              <w:numPr>
                <w:numId w:val="0"/>
              </w:numPr>
              <w:rPr>
                <w:rFonts w:hint="default"/>
                <w:vertAlign w:val="baseline"/>
                <w:lang w:val="en-US"/>
              </w:rPr>
            </w:pPr>
            <w:r>
              <w:rPr>
                <w:rFonts w:hint="default"/>
                <w:vertAlign w:val="baseline"/>
                <w:lang w:val="en-US"/>
              </w:rPr>
              <w:t>- Nhà cung cấp dịch vụ nhận được lợi ích từ nhà cung dịch vụ (như trung gian).</w:t>
            </w:r>
          </w:p>
        </w:tc>
        <w:tc>
          <w:tcPr>
            <w:tcW w:w="1050" w:type="dxa"/>
          </w:tcPr>
          <w:p>
            <w:pPr>
              <w:numPr>
                <w:numId w:val="0"/>
              </w:numPr>
              <w:rPr>
                <w:rFonts w:hint="default"/>
                <w:vertAlign w:val="baseline"/>
                <w:lang w:val="en-US"/>
              </w:rPr>
            </w:pPr>
            <w:r>
              <w:rPr>
                <w:rFonts w:hint="default"/>
                <w:vertAlign w:val="baseline"/>
                <w:lang w:val="en-US"/>
              </w:rPr>
              <w:t>medium</w:t>
            </w:r>
          </w:p>
        </w:tc>
        <w:tc>
          <w:tcPr>
            <w:tcW w:w="928" w:type="dxa"/>
          </w:tcPr>
          <w:p>
            <w:pPr>
              <w:numPr>
                <w:numId w:val="0"/>
              </w:numPr>
              <w:rPr>
                <w:rFonts w:hint="default"/>
                <w:vertAlign w:val="baseline"/>
                <w:lang w:val="en-US"/>
              </w:rPr>
            </w:pPr>
            <w:r>
              <w:rPr>
                <w:rFonts w:hint="default"/>
                <w:vertAlign w:val="baseline"/>
                <w:lang w:val="en-US"/>
              </w:rPr>
              <w:t>high</w:t>
            </w:r>
          </w:p>
        </w:tc>
        <w:tc>
          <w:tcPr>
            <w:tcW w:w="1320" w:type="dxa"/>
          </w:tcPr>
          <w:p>
            <w:pPr>
              <w:numPr>
                <w:numId w:val="0"/>
              </w:numPr>
              <w:rPr>
                <w:rFonts w:hint="default"/>
                <w:vertAlign w:val="baseline"/>
                <w:lang w:val="en-US"/>
              </w:rPr>
            </w:pPr>
            <w:r>
              <w:rPr>
                <w:rFonts w:hint="default"/>
                <w:vertAlign w:val="baseline"/>
                <w:lang w:val="en-US"/>
              </w:rPr>
              <w:t>high</w:t>
            </w:r>
          </w:p>
        </w:tc>
        <w:tc>
          <w:tcPr>
            <w:tcW w:w="1214" w:type="dxa"/>
          </w:tcPr>
          <w:p>
            <w:pPr>
              <w:numPr>
                <w:numId w:val="0"/>
              </w:numPr>
              <w:rPr>
                <w:rFonts w:hint="default"/>
                <w:vertAlign w:val="baseline"/>
                <w:lang w:val="en-US"/>
              </w:rPr>
            </w:pPr>
            <w:r>
              <w:rPr>
                <w:rFonts w:hint="default"/>
                <w:vertAlign w:val="baseline"/>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5" w:hRule="atLeast"/>
          <w:jc w:val="center"/>
        </w:trPr>
        <w:tc>
          <w:tcPr>
            <w:tcW w:w="385" w:type="dxa"/>
          </w:tcPr>
          <w:p>
            <w:pPr>
              <w:numPr>
                <w:numId w:val="0"/>
              </w:numPr>
              <w:rPr>
                <w:rFonts w:hint="default"/>
                <w:vertAlign w:val="baseline"/>
                <w:lang w:val="en-US"/>
              </w:rPr>
            </w:pPr>
            <w:r>
              <w:rPr>
                <w:rFonts w:hint="default"/>
                <w:vertAlign w:val="baseline"/>
                <w:lang w:val="en-US"/>
              </w:rPr>
              <w:t>4</w:t>
            </w:r>
          </w:p>
        </w:tc>
        <w:tc>
          <w:tcPr>
            <w:tcW w:w="920" w:type="dxa"/>
          </w:tcPr>
          <w:p>
            <w:pPr>
              <w:numPr>
                <w:numId w:val="0"/>
              </w:numPr>
              <w:rPr>
                <w:rFonts w:hint="default"/>
                <w:vertAlign w:val="baseline"/>
                <w:lang w:val="en-US"/>
              </w:rPr>
            </w:pPr>
            <w:r>
              <w:rPr>
                <w:rFonts w:hint="default"/>
                <w:vertAlign w:val="baseline"/>
                <w:lang w:val="en-US"/>
              </w:rPr>
              <w:t>Du lịch</w:t>
            </w:r>
          </w:p>
        </w:tc>
        <w:tc>
          <w:tcPr>
            <w:tcW w:w="3039" w:type="dxa"/>
          </w:tcPr>
          <w:p>
            <w:pPr>
              <w:numPr>
                <w:numId w:val="0"/>
              </w:numPr>
              <w:rPr>
                <w:rFonts w:hint="default"/>
                <w:vertAlign w:val="baseline"/>
                <w:lang w:val="en-US"/>
              </w:rPr>
            </w:pPr>
            <w:r>
              <w:rPr>
                <w:rFonts w:hint="default"/>
                <w:vertAlign w:val="baseline"/>
                <w:lang w:val="en-US"/>
              </w:rPr>
              <w:t>- Người dùng có thể dùng tính năng này để đặt khách sạn, lịch trình, địa điểm và quán ăn ở địa điểm du lịch. Từ đó làm tăng trải nghiệm người dùng.</w:t>
            </w:r>
          </w:p>
          <w:p>
            <w:pPr>
              <w:numPr>
                <w:numId w:val="0"/>
              </w:numPr>
              <w:rPr>
                <w:rFonts w:hint="default"/>
                <w:vertAlign w:val="baseline"/>
                <w:lang w:val="en-US"/>
              </w:rPr>
            </w:pPr>
            <w:r>
              <w:rPr>
                <w:rFonts w:hint="default"/>
                <w:vertAlign w:val="baseline"/>
                <w:lang w:val="en-US"/>
              </w:rPr>
              <w:t>- Nhà cung cấp dịch vụ nhận được tiền giới thiệu từ các doanh nghiệp khác.</w:t>
            </w:r>
          </w:p>
        </w:tc>
        <w:tc>
          <w:tcPr>
            <w:tcW w:w="1050" w:type="dxa"/>
          </w:tcPr>
          <w:p>
            <w:pPr>
              <w:numPr>
                <w:numId w:val="0"/>
              </w:numPr>
              <w:rPr>
                <w:rFonts w:hint="default"/>
                <w:vertAlign w:val="baseline"/>
                <w:lang w:val="en-US"/>
              </w:rPr>
            </w:pPr>
            <w:r>
              <w:rPr>
                <w:rFonts w:hint="default"/>
                <w:vertAlign w:val="baseline"/>
                <w:lang w:val="en-US"/>
              </w:rPr>
              <w:t>medium</w:t>
            </w:r>
          </w:p>
        </w:tc>
        <w:tc>
          <w:tcPr>
            <w:tcW w:w="928" w:type="dxa"/>
          </w:tcPr>
          <w:p>
            <w:pPr>
              <w:numPr>
                <w:numId w:val="0"/>
              </w:numPr>
              <w:rPr>
                <w:rFonts w:hint="default"/>
                <w:vertAlign w:val="baseline"/>
                <w:lang w:val="en-US"/>
              </w:rPr>
            </w:pPr>
            <w:r>
              <w:rPr>
                <w:rFonts w:hint="default"/>
                <w:vertAlign w:val="baseline"/>
                <w:lang w:val="en-US"/>
              </w:rPr>
              <w:t>high</w:t>
            </w:r>
          </w:p>
        </w:tc>
        <w:tc>
          <w:tcPr>
            <w:tcW w:w="1320" w:type="dxa"/>
          </w:tcPr>
          <w:p>
            <w:pPr>
              <w:numPr>
                <w:numId w:val="0"/>
              </w:numPr>
              <w:rPr>
                <w:rFonts w:hint="default"/>
                <w:vertAlign w:val="baseline"/>
                <w:lang w:val="en-US"/>
              </w:rPr>
            </w:pPr>
            <w:r>
              <w:rPr>
                <w:rFonts w:hint="default"/>
                <w:vertAlign w:val="baseline"/>
                <w:lang w:val="en-US"/>
              </w:rPr>
              <w:t>medium</w:t>
            </w:r>
          </w:p>
        </w:tc>
        <w:tc>
          <w:tcPr>
            <w:tcW w:w="1214" w:type="dxa"/>
          </w:tcPr>
          <w:p>
            <w:pPr>
              <w:numPr>
                <w:numId w:val="0"/>
              </w:numPr>
              <w:rPr>
                <w:rFonts w:hint="default"/>
                <w:vertAlign w:val="baseline"/>
                <w:lang w:val="en-US"/>
              </w:rPr>
            </w:pPr>
            <w:r>
              <w:rPr>
                <w:rFonts w:hint="default"/>
                <w:vertAlign w:val="baseline"/>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5" w:hRule="atLeast"/>
          <w:jc w:val="center"/>
        </w:trPr>
        <w:tc>
          <w:tcPr>
            <w:tcW w:w="385" w:type="dxa"/>
          </w:tcPr>
          <w:p>
            <w:pPr>
              <w:numPr>
                <w:numId w:val="0"/>
              </w:numPr>
              <w:rPr>
                <w:rFonts w:hint="default"/>
                <w:vertAlign w:val="baseline"/>
                <w:lang w:val="en-US"/>
              </w:rPr>
            </w:pPr>
            <w:r>
              <w:rPr>
                <w:rFonts w:hint="default"/>
                <w:vertAlign w:val="baseline"/>
                <w:lang w:val="en-US"/>
              </w:rPr>
              <w:t>5</w:t>
            </w:r>
          </w:p>
        </w:tc>
        <w:tc>
          <w:tcPr>
            <w:tcW w:w="920" w:type="dxa"/>
          </w:tcPr>
          <w:p>
            <w:pPr>
              <w:numPr>
                <w:numId w:val="0"/>
              </w:numPr>
              <w:rPr>
                <w:rFonts w:hint="default"/>
                <w:vertAlign w:val="baseline"/>
                <w:lang w:val="en-US"/>
              </w:rPr>
            </w:pPr>
            <w:r>
              <w:rPr>
                <w:rFonts w:hint="default"/>
                <w:vertAlign w:val="baseline"/>
                <w:lang w:val="en-US"/>
              </w:rPr>
              <w:t>Giải trí</w:t>
            </w:r>
          </w:p>
        </w:tc>
        <w:tc>
          <w:tcPr>
            <w:tcW w:w="3039" w:type="dxa"/>
          </w:tcPr>
          <w:p>
            <w:pPr>
              <w:numPr>
                <w:numId w:val="0"/>
              </w:numPr>
              <w:rPr>
                <w:rFonts w:hint="default"/>
                <w:vertAlign w:val="baseline"/>
                <w:lang w:val="en-US"/>
              </w:rPr>
            </w:pPr>
            <w:r>
              <w:rPr>
                <w:rFonts w:hint="default"/>
                <w:vertAlign w:val="baseline"/>
                <w:lang w:val="en-US"/>
              </w:rPr>
              <w:t>- Mua vé công viên vui chơi, vé xem phim,… thông qua ứng dụng MOMO.</w:t>
            </w:r>
          </w:p>
          <w:p>
            <w:pPr>
              <w:numPr>
                <w:numId w:val="0"/>
              </w:numPr>
              <w:rPr>
                <w:rFonts w:hint="default"/>
                <w:vertAlign w:val="baseline"/>
                <w:lang w:val="en-US"/>
              </w:rPr>
            </w:pPr>
            <w:r>
              <w:rPr>
                <w:rFonts w:hint="default"/>
                <w:vertAlign w:val="baseline"/>
                <w:lang w:val="en-US"/>
              </w:rPr>
              <w:t>- Nhà cung cấp dịch vụ nhận được tiền giới thiệu từ các doanh nghiệp khác.</w:t>
            </w:r>
          </w:p>
        </w:tc>
        <w:tc>
          <w:tcPr>
            <w:tcW w:w="1050" w:type="dxa"/>
          </w:tcPr>
          <w:p>
            <w:pPr>
              <w:numPr>
                <w:numId w:val="0"/>
              </w:numPr>
              <w:rPr>
                <w:rFonts w:hint="default"/>
                <w:vertAlign w:val="baseline"/>
                <w:lang w:val="en-US"/>
              </w:rPr>
            </w:pPr>
            <w:r>
              <w:rPr>
                <w:rFonts w:hint="default"/>
                <w:vertAlign w:val="baseline"/>
                <w:lang w:val="en-US"/>
              </w:rPr>
              <w:t>medium</w:t>
            </w:r>
          </w:p>
        </w:tc>
        <w:tc>
          <w:tcPr>
            <w:tcW w:w="928" w:type="dxa"/>
          </w:tcPr>
          <w:p>
            <w:pPr>
              <w:numPr>
                <w:numId w:val="0"/>
              </w:numPr>
              <w:rPr>
                <w:rFonts w:hint="default"/>
                <w:vertAlign w:val="baseline"/>
                <w:lang w:val="en-US"/>
              </w:rPr>
            </w:pPr>
            <w:r>
              <w:rPr>
                <w:rFonts w:hint="default"/>
                <w:vertAlign w:val="baseline"/>
                <w:lang w:val="en-US"/>
              </w:rPr>
              <w:t>high</w:t>
            </w:r>
          </w:p>
        </w:tc>
        <w:tc>
          <w:tcPr>
            <w:tcW w:w="1320" w:type="dxa"/>
          </w:tcPr>
          <w:p>
            <w:pPr>
              <w:numPr>
                <w:numId w:val="0"/>
              </w:numPr>
              <w:rPr>
                <w:rFonts w:hint="default"/>
                <w:vertAlign w:val="baseline"/>
                <w:lang w:val="en-US"/>
              </w:rPr>
            </w:pPr>
            <w:r>
              <w:rPr>
                <w:rFonts w:hint="default"/>
                <w:vertAlign w:val="baseline"/>
                <w:lang w:val="en-US"/>
              </w:rPr>
              <w:t>medium</w:t>
            </w:r>
          </w:p>
        </w:tc>
        <w:tc>
          <w:tcPr>
            <w:tcW w:w="1214" w:type="dxa"/>
          </w:tcPr>
          <w:p>
            <w:pPr>
              <w:numPr>
                <w:numId w:val="0"/>
              </w:numPr>
              <w:rPr>
                <w:rFonts w:hint="default"/>
                <w:vertAlign w:val="baseline"/>
                <w:lang w:val="en-US"/>
              </w:rPr>
            </w:pPr>
            <w:r>
              <w:rPr>
                <w:rFonts w:hint="default"/>
                <w:vertAlign w:val="baseline"/>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5" w:hRule="atLeast"/>
          <w:jc w:val="center"/>
        </w:trPr>
        <w:tc>
          <w:tcPr>
            <w:tcW w:w="385" w:type="dxa"/>
          </w:tcPr>
          <w:p>
            <w:pPr>
              <w:numPr>
                <w:numId w:val="0"/>
              </w:numPr>
              <w:rPr>
                <w:rFonts w:hint="default"/>
                <w:vertAlign w:val="baseline"/>
                <w:lang w:val="en-US"/>
              </w:rPr>
            </w:pPr>
            <w:r>
              <w:rPr>
                <w:rFonts w:hint="default"/>
                <w:vertAlign w:val="baseline"/>
                <w:lang w:val="en-US"/>
              </w:rPr>
              <w:t>6</w:t>
            </w:r>
          </w:p>
        </w:tc>
        <w:tc>
          <w:tcPr>
            <w:tcW w:w="920" w:type="dxa"/>
          </w:tcPr>
          <w:p>
            <w:pPr>
              <w:numPr>
                <w:numId w:val="0"/>
              </w:numPr>
              <w:rPr>
                <w:rFonts w:hint="default"/>
                <w:vertAlign w:val="baseline"/>
                <w:lang w:val="en-US"/>
              </w:rPr>
            </w:pPr>
            <w:r>
              <w:rPr>
                <w:rFonts w:hint="default"/>
                <w:vertAlign w:val="baseline"/>
                <w:lang w:val="en-US"/>
              </w:rPr>
              <w:t>Y tế</w:t>
            </w:r>
          </w:p>
        </w:tc>
        <w:tc>
          <w:tcPr>
            <w:tcW w:w="3039" w:type="dxa"/>
          </w:tcPr>
          <w:p>
            <w:pPr>
              <w:numPr>
                <w:numId w:val="0"/>
              </w:numPr>
              <w:rPr>
                <w:rFonts w:hint="default"/>
                <w:vertAlign w:val="baseline"/>
                <w:lang w:val="en-US"/>
              </w:rPr>
            </w:pPr>
            <w:r>
              <w:rPr>
                <w:rFonts w:hint="default"/>
                <w:vertAlign w:val="baseline"/>
                <w:lang w:val="en-US"/>
              </w:rPr>
              <w:t xml:space="preserve">- Đặt lịch khám, mua thuốc online, thanh toán tiền viện phí,… </w:t>
            </w:r>
          </w:p>
          <w:p>
            <w:pPr>
              <w:numPr>
                <w:numId w:val="0"/>
              </w:numPr>
              <w:rPr>
                <w:rFonts w:hint="default"/>
                <w:vertAlign w:val="baseline"/>
                <w:lang w:val="en-US"/>
              </w:rPr>
            </w:pPr>
            <w:r>
              <w:rPr>
                <w:rFonts w:hint="default"/>
                <w:vertAlign w:val="baseline"/>
                <w:lang w:val="en-US"/>
              </w:rPr>
              <w:t>- Nhà cung cấp dịch vụ nhận được tiền giới thiệu từ các doanh nghiệp khác.</w:t>
            </w:r>
          </w:p>
        </w:tc>
        <w:tc>
          <w:tcPr>
            <w:tcW w:w="1050" w:type="dxa"/>
          </w:tcPr>
          <w:p>
            <w:pPr>
              <w:numPr>
                <w:numId w:val="0"/>
              </w:numPr>
              <w:rPr>
                <w:rFonts w:hint="default"/>
                <w:vertAlign w:val="baseline"/>
                <w:lang w:val="en-US"/>
              </w:rPr>
            </w:pPr>
            <w:r>
              <w:rPr>
                <w:rFonts w:hint="default"/>
                <w:vertAlign w:val="baseline"/>
                <w:lang w:val="en-US"/>
              </w:rPr>
              <w:t>medium</w:t>
            </w:r>
          </w:p>
        </w:tc>
        <w:tc>
          <w:tcPr>
            <w:tcW w:w="928" w:type="dxa"/>
          </w:tcPr>
          <w:p>
            <w:pPr>
              <w:numPr>
                <w:numId w:val="0"/>
              </w:numPr>
              <w:rPr>
                <w:rFonts w:hint="default"/>
                <w:vertAlign w:val="baseline"/>
                <w:lang w:val="en-US"/>
              </w:rPr>
            </w:pPr>
            <w:r>
              <w:rPr>
                <w:rFonts w:hint="default"/>
                <w:vertAlign w:val="baseline"/>
                <w:lang w:val="en-US"/>
              </w:rPr>
              <w:t>high</w:t>
            </w:r>
          </w:p>
        </w:tc>
        <w:tc>
          <w:tcPr>
            <w:tcW w:w="1320" w:type="dxa"/>
          </w:tcPr>
          <w:p>
            <w:pPr>
              <w:numPr>
                <w:numId w:val="0"/>
              </w:numPr>
              <w:rPr>
                <w:rFonts w:hint="default"/>
                <w:vertAlign w:val="baseline"/>
                <w:lang w:val="en-US"/>
              </w:rPr>
            </w:pPr>
            <w:r>
              <w:rPr>
                <w:rFonts w:hint="default"/>
                <w:vertAlign w:val="baseline"/>
                <w:lang w:val="en-US"/>
              </w:rPr>
              <w:t>medium</w:t>
            </w:r>
          </w:p>
        </w:tc>
        <w:tc>
          <w:tcPr>
            <w:tcW w:w="1214" w:type="dxa"/>
          </w:tcPr>
          <w:p>
            <w:pPr>
              <w:numPr>
                <w:numId w:val="0"/>
              </w:numPr>
              <w:rPr>
                <w:rFonts w:hint="default"/>
                <w:vertAlign w:val="baseline"/>
                <w:lang w:val="en-US"/>
              </w:rPr>
            </w:pPr>
            <w:r>
              <w:rPr>
                <w:rFonts w:hint="default"/>
                <w:vertAlign w:val="baseline"/>
                <w:lang w:val="en-US"/>
              </w:rPr>
              <w:t>low</w:t>
            </w:r>
          </w:p>
        </w:tc>
      </w:tr>
    </w:tbl>
    <w:p>
      <w:pPr>
        <w:numPr>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683472"/>
    <w:multiLevelType w:val="singleLevel"/>
    <w:tmpl w:val="3968347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DE1634"/>
    <w:rsid w:val="10DE1634"/>
    <w:rsid w:val="11693B37"/>
    <w:rsid w:val="2BA15DA7"/>
    <w:rsid w:val="30452D4B"/>
    <w:rsid w:val="430C4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2023-10-01T09:14:00Z</dcterms:created>
  <dc:creator>PHUONG TRANG</dc:creator>
  <cp:lastModifiedBy>Trang Phương</cp:lastModifiedBy>
  <dcterms:modified xsi:type="dcterms:W3CDTF">2023-10-02T10:55:23Z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2A0DDC38A79742A69D9E2B472BF13E7D_11</vt:lpwstr>
  </property>
</Properties>
</file>