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620A3" w14:textId="77777777" w:rsidR="003074CE" w:rsidRDefault="00000000">
      <w:pPr>
        <w:pStyle w:val="Heading1"/>
      </w:pPr>
      <w:bookmarkStart w:id="0" w:name="Xbfe96d6c4655e4f71ed9af0536635b809edaba6"/>
      <w:r>
        <w:t>Feature Implementation Breakdown for Network Port Scanner</w:t>
      </w:r>
    </w:p>
    <w:p w14:paraId="4D0ECE67" w14:textId="77777777" w:rsidR="003074CE" w:rsidRDefault="00000000">
      <w:pPr>
        <w:pStyle w:val="FirstParagraph"/>
      </w:pPr>
      <w:r>
        <w:t xml:space="preserve">This document maps each required feature to the corresponding implementation in the provided codebase. Each section explains </w:t>
      </w:r>
      <w:r>
        <w:rPr>
          <w:b/>
          <w:bCs/>
        </w:rPr>
        <w:t>where</w:t>
      </w:r>
      <w:r>
        <w:t xml:space="preserve"> the feature is implemented and </w:t>
      </w:r>
      <w:r>
        <w:rPr>
          <w:b/>
          <w:bCs/>
        </w:rPr>
        <w:t>how</w:t>
      </w:r>
      <w:r>
        <w:t xml:space="preserve"> it is achieved.</w:t>
      </w:r>
    </w:p>
    <w:p w14:paraId="4C11204E" w14:textId="77777777" w:rsidR="003074CE" w:rsidRDefault="00000000">
      <w:r>
        <w:pict w14:anchorId="7BB0B990">
          <v:rect id="_x0000_i1025" style="width:0;height:1.5pt" o:hralign="center" o:hrstd="t" o:hr="t"/>
        </w:pict>
      </w:r>
    </w:p>
    <w:p w14:paraId="481136D6" w14:textId="77777777" w:rsidR="003074CE" w:rsidRDefault="00000000">
      <w:pPr>
        <w:pStyle w:val="Heading2"/>
      </w:pPr>
      <w:bookmarkStart w:id="1" w:name="port-filtering-2-points"/>
      <w:r>
        <w:t>1. Port Filtering (2 points)</w:t>
      </w:r>
    </w:p>
    <w:p w14:paraId="57719C2A" w14:textId="77777777" w:rsidR="003074CE" w:rsidRDefault="00000000">
      <w:pPr>
        <w:pStyle w:val="FirstParagraph"/>
      </w:pPr>
      <w:r>
        <w:rPr>
          <w:b/>
          <w:bCs/>
        </w:rPr>
        <w:t>Where:</w:t>
      </w:r>
      <w:r>
        <w:br/>
        <w:t xml:space="preserve">- Implemented in </w:t>
      </w:r>
      <w:r>
        <w:rPr>
          <w:rStyle w:val="VerbatimChar"/>
        </w:rPr>
        <w:t>parse_arguments()</w:t>
      </w:r>
      <w:r>
        <w:t xml:space="preserve"> with the </w:t>
      </w:r>
      <w:r>
        <w:rPr>
          <w:rStyle w:val="VerbatimChar"/>
        </w:rPr>
        <w:t>--display</w:t>
      </w:r>
      <w:r>
        <w:t xml:space="preserve"> option.</w:t>
      </w:r>
      <w:r>
        <w:br/>
        <w:t xml:space="preserve">- Used in </w:t>
      </w:r>
      <w:r>
        <w:rPr>
          <w:rStyle w:val="VerbatimChar"/>
        </w:rPr>
        <w:t>save_as_csv()</w:t>
      </w:r>
      <w:r>
        <w:t xml:space="preserve"> and </w:t>
      </w:r>
      <w:r>
        <w:rPr>
          <w:rStyle w:val="VerbatimChar"/>
        </w:rPr>
        <w:t>save_as_txt()</w:t>
      </w:r>
      <w:r>
        <w:t xml:space="preserve"> to filter results.</w:t>
      </w:r>
    </w:p>
    <w:p w14:paraId="3C80CABA" w14:textId="77777777" w:rsidR="003074CE" w:rsidRDefault="00000000">
      <w:pPr>
        <w:pStyle w:val="BodyText"/>
      </w:pPr>
      <w:r>
        <w:rPr>
          <w:b/>
          <w:bCs/>
        </w:rPr>
        <w:t>How:</w:t>
      </w:r>
      <w:r>
        <w:br/>
        <w:t xml:space="preserve">- Users can specify </w:t>
      </w:r>
      <w:r>
        <w:rPr>
          <w:rStyle w:val="VerbatimChar"/>
        </w:rPr>
        <w:t>--display all</w:t>
      </w:r>
      <w:r>
        <w:t xml:space="preserve">, </w:t>
      </w:r>
      <w:r>
        <w:rPr>
          <w:rStyle w:val="VerbatimChar"/>
        </w:rPr>
        <w:t>--display open</w:t>
      </w:r>
      <w:r>
        <w:t xml:space="preserve">, or </w:t>
      </w:r>
      <w:r>
        <w:rPr>
          <w:rStyle w:val="VerbatimChar"/>
        </w:rPr>
        <w:t>--display closed</w:t>
      </w:r>
      <w:r>
        <w:t>.</w:t>
      </w:r>
      <w:r>
        <w:br/>
        <w:t>- The reporting functions check the state of each port and only include results that match the filter.</w:t>
      </w:r>
    </w:p>
    <w:p w14:paraId="657CEE02" w14:textId="2F508705" w:rsidR="001A36FA" w:rsidRDefault="001A36FA">
      <w:pPr>
        <w:pStyle w:val="BodyText"/>
      </w:pPr>
      <w:r>
        <w:rPr>
          <w:noProof/>
        </w:rPr>
        <w:drawing>
          <wp:inline distT="0" distB="0" distL="0" distR="0" wp14:anchorId="589CD24C" wp14:editId="725EB93E">
            <wp:extent cx="4477303" cy="4351020"/>
            <wp:effectExtent l="0" t="0" r="0" b="0"/>
            <wp:docPr id="77237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0735" cy="4364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E28BF" w14:textId="77777777" w:rsidR="003074CE" w:rsidRDefault="00000000">
      <w:r>
        <w:pict w14:anchorId="45CBD607">
          <v:rect id="_x0000_i1026" style="width:0;height:1.5pt" o:hralign="center" o:hrstd="t" o:hr="t"/>
        </w:pict>
      </w:r>
    </w:p>
    <w:p w14:paraId="529E05CC" w14:textId="77777777" w:rsidR="003074CE" w:rsidRDefault="00000000">
      <w:pPr>
        <w:pStyle w:val="Heading2"/>
      </w:pPr>
      <w:bookmarkStart w:id="2" w:name="scan-modes-1-point"/>
      <w:bookmarkEnd w:id="1"/>
      <w:r>
        <w:lastRenderedPageBreak/>
        <w:t>2. Scan Modes (1 point)</w:t>
      </w:r>
    </w:p>
    <w:p w14:paraId="135137DB" w14:textId="77777777" w:rsidR="003074CE" w:rsidRDefault="00000000">
      <w:pPr>
        <w:pStyle w:val="FirstParagraph"/>
      </w:pPr>
      <w:r>
        <w:rPr>
          <w:b/>
          <w:bCs/>
        </w:rPr>
        <w:t>Where:</w:t>
      </w:r>
      <w:r>
        <w:br/>
        <w:t xml:space="preserve">- Implemented in </w:t>
      </w:r>
      <w:r>
        <w:rPr>
          <w:rStyle w:val="VerbatimChar"/>
        </w:rPr>
        <w:t>parse_arguments()</w:t>
      </w:r>
      <w:r>
        <w:t xml:space="preserve"> with </w:t>
      </w:r>
      <w:r>
        <w:rPr>
          <w:rStyle w:val="VerbatimChar"/>
        </w:rPr>
        <w:t>--portList</w:t>
      </w:r>
      <w:r>
        <w:t xml:space="preserve"> choices (</w:t>
      </w:r>
      <w:r>
        <w:rPr>
          <w:rStyle w:val="VerbatimChar"/>
        </w:rPr>
        <w:t>common</w:t>
      </w:r>
      <w:r>
        <w:t xml:space="preserve">, </w:t>
      </w:r>
      <w:r>
        <w:rPr>
          <w:rStyle w:val="VerbatimChar"/>
        </w:rPr>
        <w:t>range</w:t>
      </w:r>
      <w:r>
        <w:t xml:space="preserve">, </w:t>
      </w:r>
      <w:r>
        <w:rPr>
          <w:rStyle w:val="VerbatimChar"/>
        </w:rPr>
        <w:t>all</w:t>
      </w:r>
      <w:r>
        <w:t xml:space="preserve">, </w:t>
      </w:r>
      <w:r>
        <w:rPr>
          <w:rStyle w:val="VerbatimChar"/>
        </w:rPr>
        <w:t>single</w:t>
      </w:r>
      <w:r>
        <w:t xml:space="preserve">, </w:t>
      </w:r>
      <w:r>
        <w:rPr>
          <w:rStyle w:val="VerbatimChar"/>
        </w:rPr>
        <w:t>wellKnown</w:t>
      </w:r>
      <w:r>
        <w:t xml:space="preserve">, </w:t>
      </w:r>
      <w:r>
        <w:rPr>
          <w:rStyle w:val="VerbatimChar"/>
        </w:rPr>
        <w:t>web</w:t>
      </w:r>
      <w:r>
        <w:t xml:space="preserve">, </w:t>
      </w:r>
      <w:r>
        <w:rPr>
          <w:rStyle w:val="VerbatimChar"/>
        </w:rPr>
        <w:t>database</w:t>
      </w:r>
      <w:r>
        <w:t xml:space="preserve">, </w:t>
      </w:r>
      <w:r>
        <w:rPr>
          <w:rStyle w:val="VerbatimChar"/>
        </w:rPr>
        <w:t>remoteAccess</w:t>
      </w:r>
      <w:r>
        <w:t xml:space="preserve">, </w:t>
      </w:r>
      <w:r>
        <w:rPr>
          <w:rStyle w:val="VerbatimChar"/>
        </w:rPr>
        <w:t>fileShare</w:t>
      </w:r>
      <w:r>
        <w:t xml:space="preserve">, </w:t>
      </w:r>
      <w:r>
        <w:rPr>
          <w:rStyle w:val="VerbatimChar"/>
        </w:rPr>
        <w:t>mail</w:t>
      </w:r>
      <w:r>
        <w:t>).</w:t>
      </w:r>
      <w:r>
        <w:br/>
        <w:t>- Interactive mode (</w:t>
      </w:r>
      <w:r>
        <w:rPr>
          <w:rStyle w:val="VerbatimChar"/>
        </w:rPr>
        <w:t>textual_interface()</w:t>
      </w:r>
      <w:r>
        <w:t>) also provides scan type selection.</w:t>
      </w:r>
    </w:p>
    <w:p w14:paraId="2DD890BF" w14:textId="77777777" w:rsidR="003074CE" w:rsidRDefault="00000000">
      <w:pPr>
        <w:pStyle w:val="BodyText"/>
      </w:pPr>
      <w:r>
        <w:rPr>
          <w:b/>
          <w:bCs/>
        </w:rPr>
        <w:t>How:</w:t>
      </w:r>
      <w:r>
        <w:br/>
        <w:t xml:space="preserve">- Quick scans use predefined sets like </w:t>
      </w:r>
      <w:r>
        <w:rPr>
          <w:rStyle w:val="VerbatimChar"/>
        </w:rPr>
        <w:t>common</w:t>
      </w:r>
      <w:r>
        <w:t xml:space="preserve"> or </w:t>
      </w:r>
      <w:r>
        <w:rPr>
          <w:rStyle w:val="VerbatimChar"/>
        </w:rPr>
        <w:t>web</w:t>
      </w:r>
      <w:r>
        <w:t>.</w:t>
      </w:r>
      <w:r>
        <w:br/>
        <w:t xml:space="preserve">- Thorough scans use </w:t>
      </w:r>
      <w:r>
        <w:rPr>
          <w:rStyle w:val="VerbatimChar"/>
        </w:rPr>
        <w:t>all</w:t>
      </w:r>
      <w:r>
        <w:t xml:space="preserve"> (1–65535).</w:t>
      </w:r>
      <w:r>
        <w:br/>
        <w:t>- Users can tailor scans by selecting the mode.</w:t>
      </w:r>
    </w:p>
    <w:p w14:paraId="7F6EDF90" w14:textId="77777777" w:rsidR="001A36FA" w:rsidRDefault="001A36FA">
      <w:pPr>
        <w:pStyle w:val="BodyText"/>
      </w:pPr>
    </w:p>
    <w:p w14:paraId="62331674" w14:textId="304E2CCF" w:rsidR="001A36FA" w:rsidRDefault="001A36FA">
      <w:pPr>
        <w:pStyle w:val="BodyText"/>
      </w:pPr>
      <w:r>
        <w:rPr>
          <w:noProof/>
        </w:rPr>
        <w:drawing>
          <wp:inline distT="0" distB="0" distL="0" distR="0" wp14:anchorId="6792198B" wp14:editId="189BE934">
            <wp:extent cx="5935980" cy="5417820"/>
            <wp:effectExtent l="0" t="0" r="0" b="0"/>
            <wp:docPr id="421506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41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5AE19" w14:textId="77777777" w:rsidR="003074CE" w:rsidRDefault="00000000">
      <w:r>
        <w:pict w14:anchorId="37DEA92E">
          <v:rect id="_x0000_i1027" style="width:0;height:1.5pt" o:hralign="center" o:hrstd="t" o:hr="t"/>
        </w:pict>
      </w:r>
    </w:p>
    <w:p w14:paraId="6E64F68E" w14:textId="77777777" w:rsidR="003074CE" w:rsidRDefault="00000000">
      <w:pPr>
        <w:pStyle w:val="Heading2"/>
      </w:pPr>
      <w:bookmarkStart w:id="3" w:name="custom-port-lists-1-point"/>
      <w:bookmarkEnd w:id="2"/>
      <w:r>
        <w:lastRenderedPageBreak/>
        <w:t>3. Custom Port Lists (1 point)</w:t>
      </w:r>
    </w:p>
    <w:p w14:paraId="3253A0FE" w14:textId="77777777" w:rsidR="003074CE" w:rsidRDefault="00000000">
      <w:pPr>
        <w:pStyle w:val="FirstParagraph"/>
      </w:pPr>
      <w:r>
        <w:rPr>
          <w:b/>
          <w:bCs/>
        </w:rPr>
        <w:t>Where:</w:t>
      </w:r>
      <w:r>
        <w:br/>
        <w:t xml:space="preserve">- Implemented in </w:t>
      </w:r>
      <w:r>
        <w:rPr>
          <w:rStyle w:val="VerbatimChar"/>
        </w:rPr>
        <w:t>parsePort(input)</w:t>
      </w:r>
      <w:r>
        <w:t xml:space="preserve"> function.</w:t>
      </w:r>
      <w:r>
        <w:br/>
        <w:t xml:space="preserve">- CLI option </w:t>
      </w:r>
      <w:r>
        <w:rPr>
          <w:rStyle w:val="VerbatimChar"/>
        </w:rPr>
        <w:t>-p, --port</w:t>
      </w:r>
      <w:r>
        <w:t xml:space="preserve"> allows custom lists.</w:t>
      </w:r>
    </w:p>
    <w:p w14:paraId="4D541068" w14:textId="77777777" w:rsidR="003074CE" w:rsidRDefault="00000000">
      <w:pPr>
        <w:pStyle w:val="BodyText"/>
      </w:pPr>
      <w:r>
        <w:rPr>
          <w:b/>
          <w:bCs/>
        </w:rPr>
        <w:t>How:</w:t>
      </w:r>
      <w:r>
        <w:br/>
        <w:t>- Users provide comma-separated ports.</w:t>
      </w:r>
      <w:r>
        <w:br/>
        <w:t>- The function parses and validates them into integers for scanning.</w:t>
      </w:r>
    </w:p>
    <w:p w14:paraId="7314D5E6" w14:textId="5BAB8358" w:rsidR="001A36FA" w:rsidRDefault="001A36FA">
      <w:pPr>
        <w:pStyle w:val="BodyText"/>
      </w:pPr>
      <w:r>
        <w:rPr>
          <w:noProof/>
        </w:rPr>
        <w:drawing>
          <wp:inline distT="0" distB="0" distL="0" distR="0" wp14:anchorId="0363750D" wp14:editId="138475E5">
            <wp:extent cx="5935980" cy="2872740"/>
            <wp:effectExtent l="0" t="0" r="0" b="0"/>
            <wp:docPr id="7324278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64158" w14:textId="77777777" w:rsidR="003074CE" w:rsidRDefault="00000000">
      <w:r>
        <w:pict w14:anchorId="740D0CFE">
          <v:rect id="_x0000_i1028" style="width:0;height:1.5pt" o:hralign="center" o:hrstd="t" o:hr="t"/>
        </w:pict>
      </w:r>
    </w:p>
    <w:p w14:paraId="6405A575" w14:textId="77777777" w:rsidR="003074CE" w:rsidRDefault="00000000">
      <w:pPr>
        <w:pStyle w:val="Heading2"/>
      </w:pPr>
      <w:bookmarkStart w:id="4" w:name="user-friendly-cli-1-point"/>
      <w:bookmarkEnd w:id="3"/>
      <w:r>
        <w:t>4. User-Friendly CLI (1 point)</w:t>
      </w:r>
    </w:p>
    <w:p w14:paraId="47A96733" w14:textId="77777777" w:rsidR="003074CE" w:rsidRDefault="00000000">
      <w:pPr>
        <w:pStyle w:val="FirstParagraph"/>
      </w:pPr>
      <w:r>
        <w:rPr>
          <w:b/>
          <w:bCs/>
        </w:rPr>
        <w:t>Where:</w:t>
      </w:r>
      <w:r>
        <w:br/>
        <w:t xml:space="preserve">- Implemented in </w:t>
      </w:r>
      <w:r>
        <w:rPr>
          <w:rStyle w:val="VerbatimChar"/>
        </w:rPr>
        <w:t>parse_arguments()</w:t>
      </w:r>
      <w:r>
        <w:t xml:space="preserve"> using </w:t>
      </w:r>
      <w:r>
        <w:rPr>
          <w:rStyle w:val="VerbatimChar"/>
        </w:rPr>
        <w:t>argparse</w:t>
      </w:r>
      <w:r>
        <w:t>.</w:t>
      </w:r>
      <w:r>
        <w:br/>
        <w:t xml:space="preserve">- Interactive mode in </w:t>
      </w:r>
      <w:r>
        <w:rPr>
          <w:rStyle w:val="VerbatimChar"/>
        </w:rPr>
        <w:t>textual_interface()</w:t>
      </w:r>
      <w:r>
        <w:t xml:space="preserve"> uses </w:t>
      </w:r>
      <w:r>
        <w:rPr>
          <w:rStyle w:val="VerbatimChar"/>
        </w:rPr>
        <w:t>rich</w:t>
      </w:r>
      <w:r>
        <w:t xml:space="preserve"> prompts and tables.</w:t>
      </w:r>
    </w:p>
    <w:p w14:paraId="48E8E65E" w14:textId="77777777" w:rsidR="003074CE" w:rsidRDefault="00000000">
      <w:pPr>
        <w:pStyle w:val="BodyText"/>
      </w:pPr>
      <w:r>
        <w:rPr>
          <w:b/>
          <w:bCs/>
        </w:rPr>
        <w:t>How:</w:t>
      </w:r>
      <w:r>
        <w:br/>
        <w:t>- Provides clear options, defaults, and help messages.</w:t>
      </w:r>
      <w:r>
        <w:br/>
        <w:t>- Interactive mode guides users step-by-step with visual tables.</w:t>
      </w:r>
    </w:p>
    <w:p w14:paraId="283DEC87" w14:textId="1CA6B683" w:rsidR="001A36FA" w:rsidRDefault="001A36FA">
      <w:pPr>
        <w:pStyle w:val="BodyText"/>
      </w:pPr>
      <w:r>
        <w:rPr>
          <w:noProof/>
        </w:rPr>
        <w:lastRenderedPageBreak/>
        <w:drawing>
          <wp:inline distT="0" distB="0" distL="0" distR="0" wp14:anchorId="212EA7C9" wp14:editId="63786424">
            <wp:extent cx="5943600" cy="3398520"/>
            <wp:effectExtent l="0" t="0" r="0" b="0"/>
            <wp:docPr id="8665562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A91FF" w14:textId="77777777" w:rsidR="003074CE" w:rsidRDefault="00000000">
      <w:r>
        <w:pict w14:anchorId="33B870D3">
          <v:rect id="_x0000_i1029" style="width:0;height:1.5pt" o:hralign="center" o:hrstd="t" o:hr="t"/>
        </w:pict>
      </w:r>
    </w:p>
    <w:p w14:paraId="411FA20D" w14:textId="77777777" w:rsidR="003074CE" w:rsidRDefault="00000000">
      <w:pPr>
        <w:pStyle w:val="Heading2"/>
      </w:pPr>
      <w:bookmarkStart w:id="5" w:name="X4c2b3dcdbbb2a2c153125ce0433776652443513"/>
      <w:bookmarkEnd w:id="4"/>
      <w:r>
        <w:t>5. Support for Scanning Multiple Targets (2 points)</w:t>
      </w:r>
    </w:p>
    <w:p w14:paraId="7598B253" w14:textId="77777777" w:rsidR="003074CE" w:rsidRDefault="00000000">
      <w:pPr>
        <w:pStyle w:val="FirstParagraph"/>
      </w:pPr>
      <w:r>
        <w:rPr>
          <w:b/>
          <w:bCs/>
        </w:rPr>
        <w:t>Where:</w:t>
      </w:r>
      <w:r>
        <w:br/>
        <w:t xml:space="preserve">- Implemented in </w:t>
      </w:r>
      <w:r>
        <w:rPr>
          <w:rStyle w:val="VerbatimChar"/>
        </w:rPr>
        <w:t>getIPaddresses(address, threads)</w:t>
      </w:r>
      <w:r>
        <w:t xml:space="preserve"> for CIDR and ranges.</w:t>
      </w:r>
      <w:r>
        <w:br/>
        <w:t xml:space="preserve">- Functions </w:t>
      </w:r>
      <w:r>
        <w:rPr>
          <w:rStyle w:val="VerbatimChar"/>
        </w:rPr>
        <w:t>busybeeIFMultipleHosts()</w:t>
      </w:r>
      <w:r>
        <w:t xml:space="preserve"> and </w:t>
      </w:r>
      <w:r>
        <w:rPr>
          <w:rStyle w:val="VerbatimChar"/>
        </w:rPr>
        <w:t>busyBeeIFOneHost()</w:t>
      </w:r>
      <w:r>
        <w:t xml:space="preserve"> handle threading across multiple hosts.</w:t>
      </w:r>
    </w:p>
    <w:p w14:paraId="7DFDFFAD" w14:textId="77777777" w:rsidR="003074CE" w:rsidRDefault="00000000">
      <w:pPr>
        <w:pStyle w:val="BodyText"/>
      </w:pPr>
      <w:r>
        <w:rPr>
          <w:b/>
          <w:bCs/>
        </w:rPr>
        <w:t>How:</w:t>
      </w:r>
      <w:r>
        <w:br/>
        <w:t>- Expands CIDR or range notation into host lists.</w:t>
      </w:r>
      <w:r>
        <w:br/>
        <w:t>- Distributes scanning tasks across threads for simultaneous scanning.</w:t>
      </w:r>
    </w:p>
    <w:p w14:paraId="2010E074" w14:textId="77777777" w:rsidR="001A36FA" w:rsidRDefault="001A36FA">
      <w:pPr>
        <w:pStyle w:val="BodyText"/>
      </w:pPr>
    </w:p>
    <w:p w14:paraId="30BE69D4" w14:textId="382B0A41" w:rsidR="001A36FA" w:rsidRDefault="001A36FA">
      <w:pPr>
        <w:pStyle w:val="BodyText"/>
      </w:pPr>
      <w:r>
        <w:rPr>
          <w:noProof/>
        </w:rPr>
        <w:lastRenderedPageBreak/>
        <w:drawing>
          <wp:inline distT="0" distB="0" distL="0" distR="0" wp14:anchorId="64C654BD" wp14:editId="52F8818E">
            <wp:extent cx="5433060" cy="4135819"/>
            <wp:effectExtent l="0" t="0" r="0" b="0"/>
            <wp:docPr id="10867829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147" cy="4142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694D9" w14:textId="77777777" w:rsidR="003074CE" w:rsidRDefault="00000000">
      <w:r>
        <w:pict w14:anchorId="45CD0E91">
          <v:rect id="_x0000_i1030" style="width:0;height:1.5pt" o:hralign="center" o:hrstd="t" o:hr="t"/>
        </w:pict>
      </w:r>
    </w:p>
    <w:p w14:paraId="72C90C31" w14:textId="77777777" w:rsidR="003074CE" w:rsidRDefault="00000000">
      <w:pPr>
        <w:pStyle w:val="Heading2"/>
      </w:pPr>
      <w:bookmarkStart w:id="6" w:name="logging-and-reporting-2-points"/>
      <w:bookmarkEnd w:id="5"/>
      <w:r>
        <w:t>6. Logging and Reporting (2 points)</w:t>
      </w:r>
    </w:p>
    <w:p w14:paraId="25E598F5" w14:textId="77777777" w:rsidR="003074CE" w:rsidRDefault="00000000">
      <w:pPr>
        <w:pStyle w:val="FirstParagraph"/>
      </w:pPr>
      <w:r>
        <w:rPr>
          <w:b/>
          <w:bCs/>
        </w:rPr>
        <w:t>Where:</w:t>
      </w:r>
      <w:r>
        <w:br/>
        <w:t xml:space="preserve">- Implemented in </w:t>
      </w:r>
      <w:r>
        <w:rPr>
          <w:rStyle w:val="VerbatimChar"/>
        </w:rPr>
        <w:t>save_as_csv()</w:t>
      </w:r>
      <w:r>
        <w:t xml:space="preserve">, </w:t>
      </w:r>
      <w:r>
        <w:rPr>
          <w:rStyle w:val="VerbatimChar"/>
        </w:rPr>
        <w:t>save_as_txt()</w:t>
      </w:r>
      <w:r>
        <w:t xml:space="preserve">, and </w:t>
      </w:r>
      <w:r>
        <w:rPr>
          <w:rStyle w:val="VerbatimChar"/>
        </w:rPr>
        <w:t>outputFile()</w:t>
      </w:r>
      <w:r>
        <w:t>.</w:t>
      </w:r>
    </w:p>
    <w:p w14:paraId="7429AADE" w14:textId="77777777" w:rsidR="003074CE" w:rsidRDefault="00000000">
      <w:pPr>
        <w:pStyle w:val="BodyText"/>
      </w:pPr>
      <w:r>
        <w:rPr>
          <w:b/>
          <w:bCs/>
        </w:rPr>
        <w:t>How:</w:t>
      </w:r>
      <w:r>
        <w:br/>
        <w:t>- Results are written to TXT or CSV files.</w:t>
      </w:r>
      <w:r>
        <w:br/>
        <w:t>- Includes timestamp, target, port mode, and scan results.</w:t>
      </w:r>
      <w:r>
        <w:br/>
        <w:t>- Provides persistent records for review.</w:t>
      </w:r>
    </w:p>
    <w:p w14:paraId="66A9FFD1" w14:textId="2FA11F28" w:rsidR="001A36FA" w:rsidRDefault="001A36FA">
      <w:pPr>
        <w:pStyle w:val="BodyText"/>
      </w:pPr>
      <w:r>
        <w:rPr>
          <w:noProof/>
        </w:rPr>
        <w:lastRenderedPageBreak/>
        <w:drawing>
          <wp:inline distT="0" distB="0" distL="0" distR="0" wp14:anchorId="521C1788" wp14:editId="734816D7">
            <wp:extent cx="5943600" cy="5326380"/>
            <wp:effectExtent l="0" t="0" r="0" b="0"/>
            <wp:docPr id="5435331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D0BDE" w14:textId="77777777" w:rsidR="003074CE" w:rsidRDefault="00000000">
      <w:r>
        <w:pict w14:anchorId="66B4A831">
          <v:rect id="_x0000_i1031" style="width:0;height:1.5pt" o:hralign="center" o:hrstd="t" o:hr="t"/>
        </w:pict>
      </w:r>
    </w:p>
    <w:p w14:paraId="270D425B" w14:textId="77777777" w:rsidR="003074CE" w:rsidRDefault="00000000">
      <w:pPr>
        <w:pStyle w:val="Heading2"/>
      </w:pPr>
      <w:bookmarkStart w:id="7" w:name="output-customization-1-point"/>
      <w:bookmarkEnd w:id="6"/>
      <w:r>
        <w:t>7. Output Customization (1 point)</w:t>
      </w:r>
    </w:p>
    <w:p w14:paraId="42B75687" w14:textId="77777777" w:rsidR="003074CE" w:rsidRDefault="00000000">
      <w:pPr>
        <w:pStyle w:val="FirstParagraph"/>
      </w:pPr>
      <w:r>
        <w:rPr>
          <w:b/>
          <w:bCs/>
        </w:rPr>
        <w:t>Where:</w:t>
      </w:r>
      <w:r>
        <w:br/>
        <w:t xml:space="preserve">- Controlled by CLI options </w:t>
      </w:r>
      <w:r>
        <w:rPr>
          <w:rStyle w:val="VerbatimChar"/>
        </w:rPr>
        <w:t>-out, --output-to-file</w:t>
      </w:r>
      <w:r>
        <w:t xml:space="preserve"> and </w:t>
      </w:r>
      <w:r>
        <w:rPr>
          <w:rStyle w:val="VerbatimChar"/>
        </w:rPr>
        <w:t>-f, --output-format</w:t>
      </w:r>
      <w:r>
        <w:t>.</w:t>
      </w:r>
      <w:r>
        <w:br/>
        <w:t xml:space="preserve">- Implemented in </w:t>
      </w:r>
      <w:r>
        <w:rPr>
          <w:rStyle w:val="VerbatimChar"/>
        </w:rPr>
        <w:t>outputFile()</w:t>
      </w:r>
      <w:r>
        <w:t>.</w:t>
      </w:r>
    </w:p>
    <w:p w14:paraId="0E7F5F19" w14:textId="77777777" w:rsidR="003074CE" w:rsidRDefault="00000000">
      <w:pPr>
        <w:pStyle w:val="BodyText"/>
      </w:pPr>
      <w:r>
        <w:rPr>
          <w:b/>
          <w:bCs/>
        </w:rPr>
        <w:t>How:</w:t>
      </w:r>
      <w:r>
        <w:br/>
        <w:t>- Users can choose TXT or CSV format.</w:t>
      </w:r>
      <w:r>
        <w:br/>
        <w:t>- Filename can be specified or auto-generated.</w:t>
      </w:r>
      <w:r>
        <w:br/>
        <w:t>- Reports include banners and vulnerabilities when enabled.</w:t>
      </w:r>
    </w:p>
    <w:p w14:paraId="3579736E" w14:textId="77777777" w:rsidR="001A36FA" w:rsidRDefault="001A36FA">
      <w:pPr>
        <w:pStyle w:val="BodyText"/>
      </w:pPr>
    </w:p>
    <w:p w14:paraId="3FA01995" w14:textId="7530228B" w:rsidR="001A36FA" w:rsidRDefault="001A36FA">
      <w:pPr>
        <w:pStyle w:val="BodyText"/>
      </w:pPr>
      <w:r>
        <w:rPr>
          <w:noProof/>
        </w:rPr>
        <w:lastRenderedPageBreak/>
        <w:drawing>
          <wp:inline distT="0" distB="0" distL="0" distR="0" wp14:anchorId="3A179FB2" wp14:editId="66661492">
            <wp:extent cx="5943600" cy="4206240"/>
            <wp:effectExtent l="0" t="0" r="0" b="0"/>
            <wp:docPr id="19127677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004B1" w14:textId="77777777" w:rsidR="003074CE" w:rsidRDefault="00000000">
      <w:r>
        <w:pict w14:anchorId="3BA53FA2">
          <v:rect id="_x0000_i1032" style="width:0;height:1.5pt" o:hralign="center" o:hrstd="t" o:hr="t"/>
        </w:pict>
      </w:r>
    </w:p>
    <w:p w14:paraId="2F70E680" w14:textId="77777777" w:rsidR="003074CE" w:rsidRDefault="00000000">
      <w:pPr>
        <w:pStyle w:val="Heading2"/>
      </w:pPr>
      <w:bookmarkStart w:id="8" w:name="port-range-validation-1-point"/>
      <w:bookmarkEnd w:id="7"/>
      <w:r>
        <w:t>8. Port Range Validation (1 point)</w:t>
      </w:r>
    </w:p>
    <w:p w14:paraId="19477B11" w14:textId="77777777" w:rsidR="003074CE" w:rsidRDefault="00000000">
      <w:pPr>
        <w:pStyle w:val="FirstParagraph"/>
      </w:pPr>
      <w:r>
        <w:rPr>
          <w:b/>
          <w:bCs/>
        </w:rPr>
        <w:t>Where:</w:t>
      </w:r>
      <w:r>
        <w:br/>
        <w:t xml:space="preserve">- Implemented in </w:t>
      </w:r>
      <w:r>
        <w:rPr>
          <w:rStyle w:val="VerbatimChar"/>
        </w:rPr>
        <w:t>getIPaddresses()</w:t>
      </w:r>
      <w:r>
        <w:t xml:space="preserve"> for IP ranges.</w:t>
      </w:r>
      <w:r>
        <w:br/>
        <w:t xml:space="preserve">- Port validation in </w:t>
      </w:r>
      <w:r>
        <w:rPr>
          <w:rStyle w:val="VerbatimChar"/>
        </w:rPr>
        <w:t>parsePort()</w:t>
      </w:r>
      <w:r>
        <w:t xml:space="preserve"> and through dictionaries </w:t>
      </w:r>
      <w:r>
        <w:rPr>
          <w:rStyle w:val="VerbatimChar"/>
        </w:rPr>
        <w:t>common_ports_dict</w:t>
      </w:r>
      <w:r>
        <w:t xml:space="preserve"> and </w:t>
      </w:r>
      <w:r>
        <w:rPr>
          <w:rStyle w:val="VerbatimChar"/>
        </w:rPr>
        <w:t>wellKnownPorts</w:t>
      </w:r>
      <w:r>
        <w:t>.</w:t>
      </w:r>
    </w:p>
    <w:p w14:paraId="6649085A" w14:textId="77777777" w:rsidR="003074CE" w:rsidRDefault="00000000">
      <w:pPr>
        <w:pStyle w:val="BodyText"/>
      </w:pPr>
      <w:r>
        <w:rPr>
          <w:b/>
          <w:bCs/>
        </w:rPr>
        <w:t>How:</w:t>
      </w:r>
      <w:r>
        <w:br/>
        <w:t>- Ensures valid ranges (e.g., octet ≤ 255).</w:t>
      </w:r>
      <w:r>
        <w:br/>
        <w:t>- Reserved/well-known ports are mapped to services, providing warnings or context.</w:t>
      </w:r>
    </w:p>
    <w:p w14:paraId="617BACA3" w14:textId="369084A1" w:rsidR="001A36FA" w:rsidRDefault="001A36FA">
      <w:pPr>
        <w:pStyle w:val="BodyText"/>
      </w:pPr>
      <w:r>
        <w:rPr>
          <w:noProof/>
        </w:rPr>
        <w:lastRenderedPageBreak/>
        <w:drawing>
          <wp:inline distT="0" distB="0" distL="0" distR="0" wp14:anchorId="3D0DB2A4" wp14:editId="75A42E48">
            <wp:extent cx="5935980" cy="5448300"/>
            <wp:effectExtent l="0" t="0" r="0" b="0"/>
            <wp:docPr id="14704983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241FC" w14:textId="77777777" w:rsidR="003074CE" w:rsidRDefault="00000000">
      <w:r>
        <w:pict w14:anchorId="4D870FE7">
          <v:rect id="_x0000_i1033" style="width:0;height:1.5pt" o:hralign="center" o:hrstd="t" o:hr="t"/>
        </w:pict>
      </w:r>
    </w:p>
    <w:p w14:paraId="0F3A197F" w14:textId="77777777" w:rsidR="003074CE" w:rsidRDefault="00000000">
      <w:pPr>
        <w:pStyle w:val="Heading2"/>
      </w:pPr>
      <w:bookmarkStart w:id="9" w:name="service-detection-1-point"/>
      <w:bookmarkEnd w:id="8"/>
      <w:r>
        <w:t>9. Service Detection (1 point)</w:t>
      </w:r>
    </w:p>
    <w:p w14:paraId="42F0D269" w14:textId="77777777" w:rsidR="003074CE" w:rsidRDefault="00000000">
      <w:pPr>
        <w:pStyle w:val="FirstParagraph"/>
      </w:pPr>
      <w:r>
        <w:rPr>
          <w:b/>
          <w:bCs/>
        </w:rPr>
        <w:t>Where:</w:t>
      </w:r>
      <w:r>
        <w:br/>
        <w:t xml:space="preserve">- Implemented in </w:t>
      </w:r>
      <w:r>
        <w:rPr>
          <w:rStyle w:val="VerbatimChar"/>
        </w:rPr>
        <w:t>scan_port_connect()</w:t>
      </w:r>
      <w:r>
        <w:t xml:space="preserve"> with banner grabbing logic.</w:t>
      </w:r>
      <w:r>
        <w:br/>
        <w:t xml:space="preserve">- Uses </w:t>
      </w:r>
      <w:r>
        <w:rPr>
          <w:rStyle w:val="VerbatimChar"/>
        </w:rPr>
        <w:t>common_ports_dict</w:t>
      </w:r>
      <w:r>
        <w:t xml:space="preserve"> and </w:t>
      </w:r>
      <w:r>
        <w:rPr>
          <w:rStyle w:val="VerbatimChar"/>
        </w:rPr>
        <w:t>wellKnownPorts</w:t>
      </w:r>
      <w:r>
        <w:t>.</w:t>
      </w:r>
    </w:p>
    <w:p w14:paraId="2BC4E59B" w14:textId="77777777" w:rsidR="003074CE" w:rsidRDefault="00000000">
      <w:pPr>
        <w:pStyle w:val="BodyText"/>
      </w:pPr>
      <w:r>
        <w:rPr>
          <w:b/>
          <w:bCs/>
        </w:rPr>
        <w:t>How:</w:t>
      </w:r>
      <w:r>
        <w:br/>
        <w:t>- Attempts to read banners from services (FTP, SSH, SMTP, HTTP, etc.).</w:t>
      </w:r>
      <w:r>
        <w:br/>
        <w:t>- Identifies services based on port dictionaries.</w:t>
      </w:r>
      <w:r>
        <w:br/>
        <w:t>- Returns service name and banner in results.</w:t>
      </w:r>
    </w:p>
    <w:p w14:paraId="7A5ED4DF" w14:textId="77777777" w:rsidR="001A36FA" w:rsidRDefault="001A36FA">
      <w:pPr>
        <w:pStyle w:val="BodyText"/>
      </w:pPr>
    </w:p>
    <w:p w14:paraId="234211EB" w14:textId="02B485E0" w:rsidR="001A36FA" w:rsidRDefault="001A36FA">
      <w:pPr>
        <w:pStyle w:val="BodyText"/>
      </w:pPr>
      <w:r>
        <w:rPr>
          <w:noProof/>
        </w:rPr>
        <w:lastRenderedPageBreak/>
        <w:drawing>
          <wp:inline distT="0" distB="0" distL="0" distR="0" wp14:anchorId="292A0622" wp14:editId="5D0422B6">
            <wp:extent cx="5943600" cy="3284220"/>
            <wp:effectExtent l="0" t="0" r="0" b="0"/>
            <wp:docPr id="7290425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92E85" w14:textId="77777777" w:rsidR="003074CE" w:rsidRDefault="00000000">
      <w:r>
        <w:pict w14:anchorId="5179F9E4">
          <v:rect id="_x0000_i1034" style="width:0;height:1.5pt" o:hralign="center" o:hrstd="t" o:hr="t"/>
        </w:pict>
      </w:r>
    </w:p>
    <w:p w14:paraId="646A7B88" w14:textId="77777777" w:rsidR="003074CE" w:rsidRDefault="00000000">
      <w:pPr>
        <w:pStyle w:val="Heading2"/>
      </w:pPr>
      <w:bookmarkStart w:id="10" w:name="ip-range-scanning-1-point"/>
      <w:bookmarkEnd w:id="9"/>
      <w:r>
        <w:t>10. IP Range Scanning (1 point)</w:t>
      </w:r>
    </w:p>
    <w:p w14:paraId="6411FABA" w14:textId="77777777" w:rsidR="003074CE" w:rsidRDefault="00000000">
      <w:pPr>
        <w:pStyle w:val="FirstParagraph"/>
      </w:pPr>
      <w:r>
        <w:rPr>
          <w:b/>
          <w:bCs/>
        </w:rPr>
        <w:t>Where:</w:t>
      </w:r>
      <w:r>
        <w:br/>
        <w:t xml:space="preserve">- Implemented in </w:t>
      </w:r>
      <w:r>
        <w:rPr>
          <w:rStyle w:val="VerbatimChar"/>
        </w:rPr>
        <w:t>getIPaddresses(address, threads)</w:t>
      </w:r>
      <w:r>
        <w:t>.</w:t>
      </w:r>
    </w:p>
    <w:p w14:paraId="20CCA81C" w14:textId="77777777" w:rsidR="003074CE" w:rsidRDefault="00000000">
      <w:pPr>
        <w:pStyle w:val="BodyText"/>
      </w:pPr>
      <w:r>
        <w:rPr>
          <w:b/>
          <w:bCs/>
        </w:rPr>
        <w:t>How:</w:t>
      </w:r>
      <w:r>
        <w:br/>
        <w:t>- Supports CIDR notation (</w:t>
      </w:r>
      <w:r>
        <w:rPr>
          <w:rStyle w:val="VerbatimChar"/>
        </w:rPr>
        <w:t>192.168.1.0/24</w:t>
      </w:r>
      <w:r>
        <w:t>).</w:t>
      </w:r>
      <w:r>
        <w:br/>
        <w:t>- Supports range notation (</w:t>
      </w:r>
      <w:r>
        <w:rPr>
          <w:rStyle w:val="VerbatimChar"/>
        </w:rPr>
        <w:t>192.168.1.1-50</w:t>
      </w:r>
      <w:r>
        <w:t>).</w:t>
      </w:r>
      <w:r>
        <w:br/>
        <w:t>- Expands into host lists for scanning.</w:t>
      </w:r>
    </w:p>
    <w:p w14:paraId="7818F3DA" w14:textId="77777777" w:rsidR="001A36FA" w:rsidRDefault="001A36FA">
      <w:pPr>
        <w:pStyle w:val="BodyText"/>
      </w:pPr>
    </w:p>
    <w:p w14:paraId="4535AED6" w14:textId="24E70E56" w:rsidR="001A36FA" w:rsidRDefault="001A36FA">
      <w:pPr>
        <w:pStyle w:val="BodyText"/>
      </w:pPr>
      <w:r>
        <w:rPr>
          <w:noProof/>
        </w:rPr>
        <w:lastRenderedPageBreak/>
        <w:drawing>
          <wp:inline distT="0" distB="0" distL="0" distR="0" wp14:anchorId="4FFB7616" wp14:editId="08CC690F">
            <wp:extent cx="5935980" cy="4518660"/>
            <wp:effectExtent l="0" t="0" r="0" b="0"/>
            <wp:docPr id="3637407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9FB48" w14:textId="77777777" w:rsidR="003074CE" w:rsidRDefault="00000000">
      <w:r>
        <w:pict w14:anchorId="4F748C06">
          <v:rect id="_x0000_i1035" style="width:0;height:1.5pt" o:hralign="center" o:hrstd="t" o:hr="t"/>
        </w:pict>
      </w:r>
    </w:p>
    <w:p w14:paraId="2509F371" w14:textId="77777777" w:rsidR="003074CE" w:rsidRDefault="00000000">
      <w:pPr>
        <w:pStyle w:val="Heading2"/>
      </w:pPr>
      <w:bookmarkStart w:id="11" w:name="security-scanning-2-points"/>
      <w:bookmarkEnd w:id="10"/>
      <w:r>
        <w:t>11. Security Scanning (2 points)</w:t>
      </w:r>
    </w:p>
    <w:p w14:paraId="09CCFA50" w14:textId="77777777" w:rsidR="003074CE" w:rsidRDefault="00000000">
      <w:pPr>
        <w:pStyle w:val="FirstParagraph"/>
      </w:pPr>
      <w:r>
        <w:rPr>
          <w:b/>
          <w:bCs/>
        </w:rPr>
        <w:t>Where:</w:t>
      </w:r>
      <w:r>
        <w:br/>
        <w:t xml:space="preserve">- Implemented in </w:t>
      </w:r>
      <w:r>
        <w:rPr>
          <w:rStyle w:val="VerbatimChar"/>
        </w:rPr>
        <w:t>queryCpe()</w:t>
      </w:r>
      <w:r>
        <w:t xml:space="preserve"> and </w:t>
      </w:r>
      <w:r>
        <w:rPr>
          <w:rStyle w:val="VerbatimChar"/>
        </w:rPr>
        <w:t>rateVulnerabilities()</w:t>
      </w:r>
      <w:r>
        <w:t>.</w:t>
      </w:r>
      <w:r>
        <w:br/>
        <w:t xml:space="preserve">- Integrated with </w:t>
      </w:r>
      <w:r>
        <w:rPr>
          <w:rStyle w:val="VerbatimChar"/>
        </w:rPr>
        <w:t>--servicescan</w:t>
      </w:r>
      <w:r>
        <w:t xml:space="preserve"> and </w:t>
      </w:r>
      <w:r>
        <w:rPr>
          <w:rStyle w:val="VerbatimChar"/>
        </w:rPr>
        <w:t>--show-vulns</w:t>
      </w:r>
      <w:r>
        <w:t>.</w:t>
      </w:r>
    </w:p>
    <w:p w14:paraId="17AB94C0" w14:textId="77777777" w:rsidR="003074CE" w:rsidRDefault="00000000">
      <w:pPr>
        <w:pStyle w:val="BodyText"/>
      </w:pPr>
      <w:r>
        <w:rPr>
          <w:b/>
          <w:bCs/>
        </w:rPr>
        <w:t>How:</w:t>
      </w:r>
      <w:r>
        <w:br/>
        <w:t xml:space="preserve">- Queries NIST NVD via </w:t>
      </w:r>
      <w:r>
        <w:rPr>
          <w:rStyle w:val="VerbatimChar"/>
        </w:rPr>
        <w:t>nvdlib</w:t>
      </w:r>
      <w:r>
        <w:t xml:space="preserve"> using banners or service info.</w:t>
      </w:r>
      <w:r>
        <w:br/>
        <w:t>- Retrieves CVEs with severity ratings (Low, Medium, High, Critical).</w:t>
      </w:r>
      <w:r>
        <w:br/>
        <w:t>- Reports vulnerabilities alongside port/service results.</w:t>
      </w:r>
      <w:r>
        <w:br/>
        <w:t>Example: scanning Telnet (</w:t>
      </w:r>
      <w:r>
        <w:rPr>
          <w:rStyle w:val="VerbatimChar"/>
        </w:rPr>
        <w:t>port 23</w:t>
      </w:r>
      <w:r>
        <w:t xml:space="preserve">) with </w:t>
      </w:r>
      <w:r>
        <w:rPr>
          <w:rStyle w:val="VerbatimChar"/>
        </w:rPr>
        <w:t>--show-vulns</w:t>
      </w:r>
      <w:r>
        <w:t xml:space="preserve"> will highlight known CVEs. —</w:t>
      </w:r>
    </w:p>
    <w:p w14:paraId="438E5CF3" w14:textId="6A7704B5" w:rsidR="001A36FA" w:rsidRDefault="001A36FA">
      <w:pPr>
        <w:pStyle w:val="BodyText"/>
      </w:pPr>
      <w:r>
        <w:rPr>
          <w:noProof/>
        </w:rPr>
        <w:lastRenderedPageBreak/>
        <w:drawing>
          <wp:inline distT="0" distB="0" distL="0" distR="0" wp14:anchorId="6479E189" wp14:editId="44B18CE5">
            <wp:extent cx="5943600" cy="4000500"/>
            <wp:effectExtent l="0" t="0" r="0" b="0"/>
            <wp:docPr id="9103960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63A61" w14:textId="77777777" w:rsidR="003074CE" w:rsidRDefault="00000000">
      <w:pPr>
        <w:pStyle w:val="Heading1"/>
      </w:pPr>
      <w:bookmarkStart w:id="12" w:name="summary"/>
      <w:bookmarkEnd w:id="0"/>
      <w:bookmarkEnd w:id="11"/>
      <w:r>
        <w:t>Summary</w:t>
      </w:r>
    </w:p>
    <w:p w14:paraId="4EAA70A8" w14:textId="77777777" w:rsidR="003074CE" w:rsidRDefault="00000000">
      <w:pPr>
        <w:pStyle w:val="FirstParagraph"/>
      </w:pPr>
      <w:r>
        <w:t xml:space="preserve">All required features are implemented in the codebase: - </w:t>
      </w:r>
      <w:r>
        <w:rPr>
          <w:b/>
          <w:bCs/>
        </w:rPr>
        <w:t>Filtering, modes, custom lists, CLI, multi-target scanning, logging, output customization, validation, service detection, IP range scanning, and security scanning</w:t>
      </w:r>
      <w:r>
        <w:t xml:space="preserve"> are fully supported.</w:t>
      </w:r>
      <w:r>
        <w:br/>
        <w:t>- The scanner provides a comprehensive, user-friendly, and security-focused tool for network assessments.</w:t>
      </w:r>
      <w:bookmarkEnd w:id="12"/>
    </w:p>
    <w:sectPr w:rsidR="003074C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7D2D5" w14:textId="77777777" w:rsidR="004F2D0F" w:rsidRDefault="004F2D0F">
      <w:pPr>
        <w:spacing w:after="0"/>
      </w:pPr>
      <w:r>
        <w:separator/>
      </w:r>
    </w:p>
  </w:endnote>
  <w:endnote w:type="continuationSeparator" w:id="0">
    <w:p w14:paraId="64DB1B1F" w14:textId="77777777" w:rsidR="004F2D0F" w:rsidRDefault="004F2D0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57278" w14:textId="77777777" w:rsidR="004F2D0F" w:rsidRDefault="004F2D0F">
      <w:r>
        <w:separator/>
      </w:r>
    </w:p>
  </w:footnote>
  <w:footnote w:type="continuationSeparator" w:id="0">
    <w:p w14:paraId="56C24145" w14:textId="77777777" w:rsidR="004F2D0F" w:rsidRDefault="004F2D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DCAC39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513302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74CE"/>
    <w:rsid w:val="001A36FA"/>
    <w:rsid w:val="003074CE"/>
    <w:rsid w:val="004F2D0F"/>
    <w:rsid w:val="00606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9E76C"/>
  <w15:docId w15:val="{5AD5BE5B-2990-484A-B15B-232838807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611</Words>
  <Characters>3487</Characters>
  <Application>Microsoft Office Word</Application>
  <DocSecurity>0</DocSecurity>
  <Lines>29</Lines>
  <Paragraphs>8</Paragraphs>
  <ScaleCrop>false</ScaleCrop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Ben Morrison</cp:lastModifiedBy>
  <cp:revision>2</cp:revision>
  <dcterms:created xsi:type="dcterms:W3CDTF">2025-12-01T04:20:00Z</dcterms:created>
  <dcterms:modified xsi:type="dcterms:W3CDTF">2025-12-01T04:23:00Z</dcterms:modified>
</cp:coreProperties>
</file>