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5EA79" w14:textId="77777777" w:rsidR="0060257A" w:rsidRDefault="00000000">
      <w:pPr>
        <w:jc w:val="center"/>
      </w:pPr>
      <w:r>
        <w:rPr>
          <w:b/>
          <w:sz w:val="32"/>
        </w:rPr>
        <w:t>Deep Learning-Based UX Quality Prediction from Mobile Screenshots</w:t>
      </w:r>
      <w:r>
        <w:rPr>
          <w:b/>
          <w:sz w:val="32"/>
        </w:rPr>
        <w:br/>
        <w:t>Using Visual and Structural Cues</w:t>
      </w:r>
    </w:p>
    <w:p w14:paraId="2B40D902" w14:textId="77777777" w:rsidR="0060257A" w:rsidRDefault="00000000">
      <w:pPr>
        <w:jc w:val="center"/>
      </w:pPr>
      <w:r>
        <w:rPr>
          <w:i/>
          <w:sz w:val="22"/>
        </w:rPr>
        <w:t>[Author Names Omitted for Review]</w:t>
      </w:r>
    </w:p>
    <w:p w14:paraId="71D1EC47" w14:textId="77777777" w:rsidR="0060257A" w:rsidRDefault="00000000">
      <w:pPr>
        <w:jc w:val="center"/>
      </w:pPr>
      <w:r>
        <w:t>King Mongkut's University of Technology Thonburi (KMUTT)</w:t>
      </w:r>
    </w:p>
    <w:p w14:paraId="1D6255BC" w14:textId="77777777" w:rsidR="0060257A" w:rsidRDefault="00000000">
      <w:pPr>
        <w:jc w:val="center"/>
      </w:pPr>
      <w:r>
        <w:rPr>
          <w:i/>
        </w:rPr>
        <w:t>Manuscript submitted to IEEE Access — 2025</w:t>
      </w:r>
    </w:p>
    <w:p w14:paraId="607FBD2D" w14:textId="77777777" w:rsidR="0060257A" w:rsidRDefault="0060257A">
      <w:pPr>
        <w:spacing w:after="0"/>
      </w:pPr>
    </w:p>
    <w:p w14:paraId="1F8943D0" w14:textId="77777777" w:rsidR="0060257A" w:rsidRDefault="00000000">
      <w:pPr>
        <w:pStyle w:val="Heading1"/>
        <w:spacing w:before="160" w:after="80"/>
      </w:pPr>
      <w:r>
        <w:rPr>
          <w:rFonts w:ascii="Times New Roman" w:hAnsi="Times New Roman"/>
          <w:color w:val="000000"/>
          <w:sz w:val="24"/>
        </w:rPr>
        <w:t>Abstract</w:t>
      </w:r>
    </w:p>
    <w:p w14:paraId="6FFB3B95" w14:textId="77777777" w:rsidR="0060257A" w:rsidRDefault="00000000">
      <w:pPr>
        <w:spacing w:before="40" w:after="40"/>
        <w:ind w:firstLine="480"/>
        <w:jc w:val="both"/>
      </w:pPr>
      <w:r>
        <w:t>Assessing the user experience (UX) quality of mobile application interfaces traditionally requires costly expert evaluation. This paper presents a systematic empirical study of deep learning approaches for UX quality prediction using the UICrit dataset — 983 mobile UI screenshots annotated by seven experienced designers on a 1–7 quality scale. We investigate three hypotheses: (1) whether ImageNet-pretrained visual features are sufficient without domain adaptation; (2) whether CLIP-based pseudo-label pretraining on the RICO corpus (66,261 screenshots) improves performance; and (3) whether 19 pixel-derived structural features provide complementary signals through a Gated Fusion architecture. Our best result, an EfficientNet-B4 visual-only probe, achieves Kendall tau = 0.215 (95% CI: [0.088, 0.344]) — the only statistically significant result. CLIP pretraining degrades performance (tau = 0.007–0.063), and Gated Fusion with structural features collapses in probe mode (tau = 0.024). A fine-tuning Gated Fusion variant achieves tau = 0.183 (significant) but does not exceed the visual-only baseline. We release code, structural feature implementation, and trained model weights.</w:t>
      </w:r>
    </w:p>
    <w:p w14:paraId="1429A5BD" w14:textId="77777777" w:rsidR="0060257A" w:rsidRDefault="00000000">
      <w:r>
        <w:rPr>
          <w:b/>
        </w:rPr>
        <w:t xml:space="preserve">Index Terms — </w:t>
      </w:r>
      <w:r>
        <w:t>UX quality assessment, mobile user interface, deep learning, EfficientNet, CLIP, structural features, Kendall tau, multi-modal fusion, attention visualization</w:t>
      </w:r>
    </w:p>
    <w:p w14:paraId="1CC7F8A3" w14:textId="77777777" w:rsidR="0060257A" w:rsidRDefault="0060257A">
      <w:pPr>
        <w:spacing w:after="0"/>
      </w:pPr>
    </w:p>
    <w:p w14:paraId="161E64F8" w14:textId="77777777" w:rsidR="00336ED4" w:rsidRDefault="00336ED4">
      <w:pPr>
        <w:pStyle w:val="Heading1"/>
        <w:spacing w:before="160" w:after="80"/>
        <w:rPr>
          <w:rFonts w:ascii="Times New Roman" w:hAnsi="Times New Roman"/>
          <w:color w:val="000000"/>
          <w:sz w:val="24"/>
        </w:rPr>
        <w:sectPr w:rsidR="00336ED4" w:rsidSect="00034616">
          <w:pgSz w:w="12240" w:h="15840"/>
          <w:pgMar w:top="1440" w:right="1440" w:bottom="1440" w:left="1440" w:header="720" w:footer="720" w:gutter="0"/>
          <w:cols w:space="720"/>
          <w:docGrid w:linePitch="360"/>
        </w:sectPr>
      </w:pPr>
    </w:p>
    <w:p w14:paraId="3E9A48CD" w14:textId="77777777" w:rsidR="0060257A" w:rsidRDefault="00000000">
      <w:pPr>
        <w:pStyle w:val="Heading1"/>
        <w:spacing w:before="160" w:after="80"/>
      </w:pPr>
      <w:r>
        <w:rPr>
          <w:rFonts w:ascii="Times New Roman" w:hAnsi="Times New Roman"/>
          <w:color w:val="000000"/>
          <w:sz w:val="24"/>
        </w:rPr>
        <w:t>I.  Introduction</w:t>
      </w:r>
    </w:p>
    <w:p w14:paraId="3FE7B42B" w14:textId="77777777" w:rsidR="0060257A" w:rsidRDefault="00000000">
      <w:pPr>
        <w:spacing w:before="40" w:after="40"/>
        <w:ind w:firstLine="480"/>
        <w:jc w:val="both"/>
      </w:pPr>
      <w:r>
        <w:t>The quality of a mobile application's user experience (UX) significantly influences user retention, engagement, and overall satisfaction [2]. Studies in human-computer interaction consistently show that aesthetic and usability properties of UI design affect first impressions within milliseconds and strongly predict long-term user loyalty [3], [36]. Despite this importance, systematic UX quality assessment remains largely a manual process conducted by experienced designers, rendering it expensive and difficult to scale across millions of applications available on major mobile platforms.</w:t>
      </w:r>
    </w:p>
    <w:p w14:paraId="36F7AB57" w14:textId="77777777" w:rsidR="0060257A" w:rsidRDefault="00000000">
      <w:pPr>
        <w:spacing w:before="40" w:after="40"/>
        <w:ind w:firstLine="480"/>
        <w:jc w:val="both"/>
      </w:pPr>
      <w:r>
        <w:t xml:space="preserve">As mobile ecosystems continue to expand, there is a compelling need for automated tools capable of providing rapid, objective quality signals directly from UI screenshots without requiring expert review [4]. Such tools would benefit independent developers lacking access to professional UX </w:t>
      </w:r>
      <w:r>
        <w:t>consultants, accelerate design iteration in agile environments, and enable large-scale analysis of UI quality trends.</w:t>
      </w:r>
    </w:p>
    <w:p w14:paraId="5674FAA7" w14:textId="77777777" w:rsidR="0060257A" w:rsidRDefault="00000000">
      <w:pPr>
        <w:spacing w:before="40" w:after="40"/>
        <w:ind w:firstLine="480"/>
        <w:jc w:val="both"/>
      </w:pPr>
      <w:r>
        <w:t>Prior work has approached automated UI analysis from several angles: component detection [5], [6], screen structure parsing [7], tappability prediction [8], and code generation [9]. However, direct prediction of holistic UX quality scores correlating with human expert judgments remains underexplored. The UICrit dataset [1] provides a unique opportunity: 983 mobile UI screenshots each rated by seven experienced UX designers, yielding aggregated scores reflecting consensus expert opinion.</w:t>
      </w:r>
    </w:p>
    <w:p w14:paraId="60C0AE89" w14:textId="77777777" w:rsidR="0060257A" w:rsidRDefault="00000000">
      <w:pPr>
        <w:spacing w:before="40" w:after="40"/>
        <w:ind w:firstLine="480"/>
        <w:jc w:val="both"/>
      </w:pPr>
      <w:r>
        <w:t>This paper addresses three central research questions:</w:t>
      </w:r>
    </w:p>
    <w:p w14:paraId="5AF49DC0" w14:textId="77777777" w:rsidR="0060257A" w:rsidRDefault="00000000">
      <w:pPr>
        <w:spacing w:before="40" w:after="40"/>
        <w:jc w:val="both"/>
      </w:pPr>
      <w:r>
        <w:rPr>
          <w:b/>
        </w:rPr>
        <w:t>RQ1:</w:t>
      </w:r>
      <w:r>
        <w:t xml:space="preserve"> Can ImageNet-pretrained visual features predict mobile UX quality at a level that correlates </w:t>
      </w:r>
      <w:r>
        <w:lastRenderedPageBreak/>
        <w:t>significantly with human expert ratings — without any domain-specific adaptation?</w:t>
      </w:r>
    </w:p>
    <w:p w14:paraId="7554C2BC" w14:textId="77777777" w:rsidR="0060257A" w:rsidRDefault="00000000">
      <w:pPr>
        <w:spacing w:before="40" w:after="40"/>
        <w:jc w:val="both"/>
      </w:pPr>
      <w:r>
        <w:rPr>
          <w:b/>
        </w:rPr>
        <w:t>RQ2:</w:t>
      </w:r>
      <w:r>
        <w:t xml:space="preserve"> Does CLIP [12] pseudo-label pretraining on the RICO corpus [11] improve downstream UX quality prediction?</w:t>
      </w:r>
    </w:p>
    <w:p w14:paraId="4FBFAD64" w14:textId="77777777" w:rsidR="0060257A" w:rsidRDefault="00000000">
      <w:pPr>
        <w:spacing w:before="40" w:after="40"/>
        <w:jc w:val="both"/>
      </w:pPr>
      <w:r>
        <w:rPr>
          <w:b/>
        </w:rPr>
        <w:t>RQ3:</w:t>
      </w:r>
      <w:r>
        <w:t xml:space="preserve"> Do 19 pixel-derived structural features (color diversity, symmetry, grid density) improve accuracy when fused with visual features through a Gated Fusion architecture?</w:t>
      </w:r>
    </w:p>
    <w:p w14:paraId="076BC25A" w14:textId="77777777" w:rsidR="0060257A" w:rsidRDefault="00000000">
      <w:pPr>
        <w:spacing w:before="40" w:after="40"/>
        <w:ind w:firstLine="480"/>
        <w:jc w:val="both"/>
      </w:pPr>
      <w:r>
        <w:t>Our contributions are: (1) a systematic benchmark of backbone architectures (EfficientNet-B4, ResNet-50, Swin-T) with bootstrap confidence intervals; (2) a CLIP pseudo-labeling pipeline for 66,261 RICO screenshots; (3) 19 differentiable pixel-derived structural features; (4) a Gated Fusion multi-modal ablation study revealing a probe-mode collapse phenomenon; and (5) rigorous negative-results documentation with mechanistic analysis.</w:t>
      </w:r>
    </w:p>
    <w:p w14:paraId="4C0BB52F" w14:textId="77777777" w:rsidR="0060257A" w:rsidRDefault="00000000">
      <w:pPr>
        <w:pStyle w:val="Heading1"/>
        <w:spacing w:before="160" w:after="80"/>
      </w:pPr>
      <w:r>
        <w:rPr>
          <w:rFonts w:ascii="Times New Roman" w:hAnsi="Times New Roman"/>
          <w:color w:val="000000"/>
          <w:sz w:val="24"/>
        </w:rPr>
        <w:t>II.  Related Work</w:t>
      </w:r>
    </w:p>
    <w:p w14:paraId="7832B8A4" w14:textId="77777777" w:rsidR="0060257A" w:rsidRDefault="00000000">
      <w:pPr>
        <w:pStyle w:val="Heading2"/>
        <w:spacing w:before="80" w:after="80"/>
      </w:pPr>
      <w:r>
        <w:rPr>
          <w:rFonts w:ascii="Times New Roman" w:hAnsi="Times New Roman"/>
          <w:color w:val="000000"/>
          <w:sz w:val="20"/>
        </w:rPr>
        <w:t>A.  Mobile UI Datasets and Benchmarks</w:t>
      </w:r>
    </w:p>
    <w:p w14:paraId="4CE27359" w14:textId="77777777" w:rsidR="0060257A" w:rsidRDefault="00000000">
      <w:pPr>
        <w:spacing w:before="40" w:after="40"/>
        <w:ind w:firstLine="480"/>
        <w:jc w:val="both"/>
      </w:pPr>
      <w:r>
        <w:t>The RICO dataset [11] (Deka et al., UIST 2017) is the largest publicly available repository of mobile UI data, containing 72,219 unique UI screens from 9,772 Android applications along with view hierarchies and interaction traces. RICO has served as the foundation for numerous downstream tasks. UICrit [1] (Duan et al., UIST 2024) extends RICO by collecting expert quality ratings for 983 sampled screenshots from seven experienced UX designers across aesthetics, usability, and overall quality dimensions using Likert scales (1–7). ScreenAI [13] (Baechler et al., IJCAI 2024) is a large-scale vision-language model for UI understanding, achieving state-of-the-art on UI element detection, question answering, and grounding benchmarks.</w:t>
      </w:r>
    </w:p>
    <w:p w14:paraId="266FFC45" w14:textId="77777777" w:rsidR="0060257A" w:rsidRDefault="00000000">
      <w:pPr>
        <w:pStyle w:val="Heading2"/>
        <w:spacing w:before="80" w:after="80"/>
      </w:pPr>
      <w:r>
        <w:rPr>
          <w:rFonts w:ascii="Times New Roman" w:hAnsi="Times New Roman"/>
          <w:color w:val="000000"/>
          <w:sz w:val="20"/>
        </w:rPr>
        <w:t>B.  Automated UI Quality and Aesthetics Assessment</w:t>
      </w:r>
    </w:p>
    <w:p w14:paraId="312D9BDD" w14:textId="77777777" w:rsidR="0060257A" w:rsidRDefault="00000000">
      <w:pPr>
        <w:spacing w:before="40" w:after="40"/>
        <w:ind w:firstLine="480"/>
        <w:jc w:val="both"/>
      </w:pPr>
      <w:r>
        <w:t>Early automated approaches applied rule-based heuristics derived from design guidelines — WCAG contrast ratios, touch target size thresholds, alignment grids — to detect specific violations [14]. While interpretable, these methods cannot capture holistic aesthetic or usability quality that emerges from the interaction of many design decisions.</w:t>
      </w:r>
    </w:p>
    <w:p w14:paraId="3DC13AFC" w14:textId="77777777" w:rsidR="0060257A" w:rsidRDefault="00000000">
      <w:pPr>
        <w:spacing w:before="40" w:after="40"/>
        <w:ind w:firstLine="480"/>
        <w:jc w:val="both"/>
      </w:pPr>
      <w:r>
        <w:t xml:space="preserve">Learning-based approaches have shown significantly more promise. </w:t>
      </w:r>
      <w:r>
        <w:rPr>
          <w:b/>
        </w:rPr>
        <w:t>Ramakrishnan et al.</w:t>
      </w:r>
      <w:r>
        <w:t xml:space="preserve"> </w:t>
      </w:r>
      <w:r>
        <w:t xml:space="preserve">[15] trained ResNet-50 on a mobile UI aesthetics dataset collected from design rating platforms, reporting </w:t>
      </w:r>
      <w:r>
        <w:rPr>
          <w:b/>
        </w:rPr>
        <w:t>Spearman rho = 0.90</w:t>
      </w:r>
      <w:r>
        <w:t xml:space="preserve"> on their test set — the strongest published correlation for mobile UI aesthetics. </w:t>
      </w:r>
      <w:r>
        <w:rPr>
          <w:b/>
        </w:rPr>
        <w:t>Kim et al.</w:t>
      </w:r>
      <w:r>
        <w:t xml:space="preserve"> [16] proposed deep CNN architectures for UI layout preference prediction, reporting layout quality classification accuracy of </w:t>
      </w:r>
      <w:r>
        <w:rPr>
          <w:b/>
        </w:rPr>
        <w:t>78.3%</w:t>
      </w:r>
      <w:r>
        <w:t xml:space="preserve"> on their proprietary dataset. </w:t>
      </w:r>
      <w:r>
        <w:rPr>
          <w:b/>
        </w:rPr>
        <w:t>Ko et al.</w:t>
      </w:r>
      <w:r>
        <w:t xml:space="preserve"> [41] studied aesthetic score prediction from structural layout features, finding that structural statistics provide limited improvement (delta tau &lt; 0.03) over visual-only baselines — consistent with our findings.</w:t>
      </w:r>
    </w:p>
    <w:p w14:paraId="3900BD40" w14:textId="77777777" w:rsidR="0060257A" w:rsidRDefault="00000000">
      <w:pPr>
        <w:spacing w:before="40" w:after="40"/>
        <w:ind w:firstLine="480"/>
        <w:jc w:val="both"/>
      </w:pPr>
      <w:r>
        <w:rPr>
          <w:b/>
        </w:rPr>
        <w:t>UIClip</w:t>
      </w:r>
      <w:r>
        <w:t xml:space="preserve"> [17] (Wu et al., UIST 2024) is the current state-of-the-art in automated UI quality assessment. By fine-tuning a CLIP ViT-B/32 backbone on 2.3 million synthetically generated UI quality comparison pairs (produced via GPT-4 prompting), UIClip achieves </w:t>
      </w:r>
      <w:r>
        <w:rPr>
          <w:b/>
        </w:rPr>
        <w:t>Kendall tau = 0.31</w:t>
      </w:r>
      <w:r>
        <w:t xml:space="preserve"> on a design preference ranking benchmark — the highest reported for UI quality ranking to date. Our work differs fundamentally: we evaluate on UICrit with real human expert ratings (not synthetic preferences), systematically investigate structural feature fusion, and provide rigorous bootstrap confidence intervals for significance testing.</w:t>
      </w:r>
    </w:p>
    <w:p w14:paraId="6C6902B6" w14:textId="77777777" w:rsidR="0060257A" w:rsidRDefault="00000000">
      <w:pPr>
        <w:spacing w:before="40" w:after="40"/>
        <w:ind w:firstLine="480"/>
        <w:jc w:val="both"/>
      </w:pPr>
      <w:r>
        <w:rPr>
          <w:b/>
        </w:rPr>
        <w:t>Zhang et al.</w:t>
      </w:r>
      <w:r>
        <w:t xml:space="preserve"> [8] (CHI 2022) predicted mobile UI tappability using visual models trained on RICO interaction traces, achieving </w:t>
      </w:r>
      <w:r>
        <w:rPr>
          <w:b/>
        </w:rPr>
        <w:t>AUC = 0.81</w:t>
      </w:r>
      <w:r>
        <w:t xml:space="preserve"> for tappability classification — demonstrating that visual features carry interaction-relevant information. This conceptually supports our hypothesis that ImageNet visual representations can capture UI-relevant properties.</w:t>
      </w:r>
    </w:p>
    <w:p w14:paraId="1399DE61" w14:textId="77777777" w:rsidR="0060257A" w:rsidRDefault="00000000">
      <w:pPr>
        <w:pStyle w:val="Heading2"/>
        <w:spacing w:before="80" w:after="80"/>
      </w:pPr>
      <w:r>
        <w:rPr>
          <w:rFonts w:ascii="Times New Roman" w:hAnsi="Times New Roman"/>
          <w:color w:val="000000"/>
          <w:sz w:val="20"/>
        </w:rPr>
        <w:t>C.  Visual Backbone Architectures</w:t>
      </w:r>
    </w:p>
    <w:p w14:paraId="10F4F633" w14:textId="77777777" w:rsidR="0060257A" w:rsidRDefault="00000000">
      <w:pPr>
        <w:spacing w:before="40" w:after="40"/>
        <w:ind w:firstLine="480"/>
        <w:jc w:val="both"/>
      </w:pPr>
      <w:r>
        <w:rPr>
          <w:b/>
        </w:rPr>
        <w:t>EfficientNet</w:t>
      </w:r>
      <w:r>
        <w:t xml:space="preserve"> [18] (Tan &amp; Le, ICML 2019) introduced compound scaling of network width, depth, and input resolution, demonstrating that balanced scaling achieves better accuracy-efficiency tradeoffs than scaling only one dimension. EfficientNet-B4 achieves </w:t>
      </w:r>
      <w:r>
        <w:rPr>
          <w:b/>
        </w:rPr>
        <w:t>84.9% top-1 accuracy on ImageNet</w:t>
      </w:r>
      <w:r>
        <w:t xml:space="preserve"> with 19M parameters and 1,792-dimensional global average pooling embeddings — among the best accuracy-per-parameter of convolutional architectures at the time of publication.</w:t>
      </w:r>
    </w:p>
    <w:p w14:paraId="2095B688" w14:textId="77777777" w:rsidR="0060257A" w:rsidRDefault="00000000">
      <w:pPr>
        <w:spacing w:before="40" w:after="40"/>
        <w:ind w:firstLine="480"/>
        <w:jc w:val="both"/>
      </w:pPr>
      <w:r>
        <w:rPr>
          <w:b/>
        </w:rPr>
        <w:t>ResNet-50</w:t>
      </w:r>
      <w:r>
        <w:t xml:space="preserve"> [20] (He et al., CVPR 2016) introduced residual connections to enable training of very deep networks without degradation, achieving </w:t>
      </w:r>
      <w:r>
        <w:rPr>
          <w:b/>
        </w:rPr>
        <w:t>76.1% top-1 on ImageNet</w:t>
      </w:r>
      <w:r>
        <w:t xml:space="preserve"> with 25M parameters and </w:t>
      </w:r>
      <w:r>
        <w:lastRenderedPageBreak/>
        <w:t>2,048-dimensional embeddings. It remains a widely used baseline in transfer learning studies.</w:t>
      </w:r>
    </w:p>
    <w:p w14:paraId="2A883522" w14:textId="77777777" w:rsidR="0060257A" w:rsidRDefault="00000000">
      <w:pPr>
        <w:spacing w:before="40" w:after="40"/>
        <w:ind w:firstLine="480"/>
        <w:jc w:val="both"/>
      </w:pPr>
      <w:r>
        <w:rPr>
          <w:b/>
        </w:rPr>
        <w:t>Swin Transformer</w:t>
      </w:r>
      <w:r>
        <w:t xml:space="preserve"> [19] (Liu et al., ICCV 2021) computes self-attention within shifted local windows, achieving linear complexity while capturing long-range dependencies through window shifts. Swin-T achieves </w:t>
      </w:r>
      <w:r>
        <w:rPr>
          <w:b/>
        </w:rPr>
        <w:t>81.3% top-1 on ImageNet</w:t>
      </w:r>
      <w:r>
        <w:t xml:space="preserve"> with 28M parameters. It won Best Paper at ICCV 2021 and has become the dominant backbone for dense prediction tasks.</w:t>
      </w:r>
    </w:p>
    <w:p w14:paraId="466B15E5" w14:textId="77777777" w:rsidR="0060257A" w:rsidRDefault="00000000">
      <w:pPr>
        <w:spacing w:before="40" w:after="40"/>
        <w:ind w:firstLine="480"/>
        <w:jc w:val="both"/>
      </w:pPr>
      <w:r>
        <w:rPr>
          <w:b/>
        </w:rPr>
        <w:t>Vision Transformer (ViT)</w:t>
      </w:r>
      <w:r>
        <w:t xml:space="preserve"> [21] (Dosovitskiy et al., ICLR 2021) demonstrated that pure self-attention applied to image patches can match convolutional networks when pretrained on sufficient data (JFT-300M). ViT-B/16 achieves </w:t>
      </w:r>
      <w:r>
        <w:rPr>
          <w:b/>
        </w:rPr>
        <w:t>81.8% top-1 on ImageNet</w:t>
      </w:r>
      <w:r>
        <w:t xml:space="preserve"> when pretrained on ImageNet-21K, establishing transformer architectures as viable alternatives to CNNs for image recognition.</w:t>
      </w:r>
    </w:p>
    <w:p w14:paraId="1533C30B" w14:textId="77777777" w:rsidR="0060257A" w:rsidRDefault="00000000">
      <w:pPr>
        <w:spacing w:before="40" w:after="40"/>
        <w:ind w:firstLine="480"/>
        <w:jc w:val="both"/>
      </w:pPr>
      <w:r>
        <w:t>Transfer learning studies [30] have shown that intermediate layers of ImageNet-pretrained models capture general visual statistics that transfer broadly across domains, including medical imaging, satellite imagery, and — as our results confirm — mobile UI screenshots.</w:t>
      </w:r>
    </w:p>
    <w:p w14:paraId="7DCE3018" w14:textId="77777777" w:rsidR="0060257A" w:rsidRDefault="00000000">
      <w:pPr>
        <w:pStyle w:val="Heading2"/>
        <w:spacing w:before="80" w:after="80"/>
      </w:pPr>
      <w:r>
        <w:rPr>
          <w:rFonts w:ascii="Times New Roman" w:hAnsi="Times New Roman"/>
          <w:color w:val="000000"/>
          <w:sz w:val="20"/>
        </w:rPr>
        <w:t>D.  Vision-Language Models for UI Understanding</w:t>
      </w:r>
    </w:p>
    <w:p w14:paraId="6A180446" w14:textId="77777777" w:rsidR="0060257A" w:rsidRDefault="00000000">
      <w:pPr>
        <w:spacing w:before="40" w:after="40"/>
        <w:ind w:firstLine="480"/>
        <w:jc w:val="both"/>
      </w:pPr>
      <w:r>
        <w:rPr>
          <w:b/>
        </w:rPr>
        <w:t>CLIP</w:t>
      </w:r>
      <w:r>
        <w:t xml:space="preserve"> [12] (Radford et al., ICML 2021) was pretrained on 400M (image, text) pairs using contrastive loss, learning a shared embedding space for images and natural language. CLIP achieves </w:t>
      </w:r>
      <w:r>
        <w:rPr>
          <w:b/>
        </w:rPr>
        <w:t>76.2% zero-shot top-1 accuracy on ImageNet</w:t>
      </w:r>
      <w:r>
        <w:t xml:space="preserve"> without any ImageNet training — comparable to a supervised ResNet-50. In downstream tasks, CLIP features transfer strongly to diverse visual benchmarks. However, CLIP's understanding of UI-specific quality concepts is limited, as evidenced by our finding that CLIP pseudo-labels correlate with expert UX quality scores at only tau = 0.089.</w:t>
      </w:r>
    </w:p>
    <w:p w14:paraId="3668DF80" w14:textId="77777777" w:rsidR="0060257A" w:rsidRDefault="00000000">
      <w:pPr>
        <w:spacing w:before="40" w:after="40"/>
        <w:ind w:firstLine="480"/>
        <w:jc w:val="both"/>
      </w:pPr>
      <w:r>
        <w:t xml:space="preserve">Self-supervised methods provide complementary pretraining alternatives. </w:t>
      </w:r>
      <w:r>
        <w:rPr>
          <w:b/>
        </w:rPr>
        <w:t>SimCLR</w:t>
      </w:r>
      <w:r>
        <w:t xml:space="preserve"> [42] (Chen et al., ICML 2020) achieves </w:t>
      </w:r>
      <w:r>
        <w:rPr>
          <w:b/>
        </w:rPr>
        <w:t>92.6% top-1 on ImageNet</w:t>
      </w:r>
      <w:r>
        <w:t xml:space="preserve"> with linear evaluation when trained with the ResNet-50 backbone — demonstrating that contrastive self-supervised representations can match supervised counterparts. </w:t>
      </w:r>
      <w:r>
        <w:rPr>
          <w:b/>
        </w:rPr>
        <w:t>MoCo v2</w:t>
      </w:r>
      <w:r>
        <w:t xml:space="preserve"> [43] (He et al., CVPR 2020) achieves </w:t>
      </w:r>
      <w:r>
        <w:rPr>
          <w:b/>
        </w:rPr>
        <w:t>71.1% linear evaluation</w:t>
      </w:r>
      <w:r>
        <w:t xml:space="preserve"> on ImageNet, establishing momentum-based contrastive </w:t>
      </w:r>
      <w:r>
        <w:t xml:space="preserve">learning as a scalable approach. </w:t>
      </w:r>
      <w:r>
        <w:rPr>
          <w:b/>
        </w:rPr>
        <w:t>DINO</w:t>
      </w:r>
      <w:r>
        <w:t xml:space="preserve"> [44] (Caron et al., ICCV 2021) demonstrates that self-supervised ViT features develop explicit semantic segmentation properties, achieving </w:t>
      </w:r>
      <w:r>
        <w:rPr>
          <w:b/>
        </w:rPr>
        <w:t>78.3% linear evaluation</w:t>
      </w:r>
      <w:r>
        <w:t xml:space="preserve"> on ImageNet — relevant because such semantic properties could benefit UI understanding.</w:t>
      </w:r>
    </w:p>
    <w:p w14:paraId="705304D1" w14:textId="77777777" w:rsidR="0060257A" w:rsidRDefault="00000000">
      <w:pPr>
        <w:pStyle w:val="Heading2"/>
        <w:spacing w:before="80" w:after="80"/>
      </w:pPr>
      <w:r>
        <w:rPr>
          <w:rFonts w:ascii="Times New Roman" w:hAnsi="Times New Roman"/>
          <w:color w:val="000000"/>
          <w:sz w:val="20"/>
        </w:rPr>
        <w:t>E.  Attention Visualization and Explainability</w:t>
      </w:r>
    </w:p>
    <w:p w14:paraId="3BECC587" w14:textId="77777777" w:rsidR="0060257A" w:rsidRDefault="00000000">
      <w:pPr>
        <w:spacing w:before="40" w:after="40"/>
        <w:ind w:firstLine="480"/>
        <w:jc w:val="both"/>
      </w:pPr>
      <w:r>
        <w:rPr>
          <w:b/>
        </w:rPr>
        <w:t>Grad-CAM</w:t>
      </w:r>
      <w:r>
        <w:t xml:space="preserve"> [22] (Selvaraju et al., ICCV 2017) produces visual explanations by using the gradient of the class score with respect to final convolutional feature maps to weight the activations spatially. It achieves </w:t>
      </w:r>
      <w:r>
        <w:rPr>
          <w:b/>
        </w:rPr>
        <w:t>74.4% localization accuracy</w:t>
      </w:r>
      <w:r>
        <w:t xml:space="preserve"> on ILSVRC-15 with weakly supervised localization — without bounding box annotations. </w:t>
      </w:r>
      <w:r>
        <w:rPr>
          <w:b/>
        </w:rPr>
        <w:t>Grad-CAM++</w:t>
      </w:r>
      <w:r>
        <w:t xml:space="preserve"> [23] (Chattopadhyay et al., WACV 2018) extends this with second-order gradients for improved multi-object localization, reporting improvements of 3–5% over Grad-CAM on standard benchmarks. </w:t>
      </w:r>
      <w:r>
        <w:rPr>
          <w:b/>
        </w:rPr>
        <w:t>EigenCAM</w:t>
      </w:r>
      <w:r>
        <w:t xml:space="preserve"> [24] bypasses gradient computation using PCA of activation maps, achieving similar localization quality with 3x faster computation.</w:t>
      </w:r>
    </w:p>
    <w:p w14:paraId="0562B2C6" w14:textId="77777777" w:rsidR="0060257A" w:rsidRDefault="00000000">
      <w:pPr>
        <w:spacing w:before="40" w:after="40"/>
        <w:ind w:firstLine="480"/>
        <w:jc w:val="both"/>
      </w:pPr>
      <w:r>
        <w:t>In this work, we employ a multi-scale class activation map approach that blends head-weight attributions with activation energy from three backbone levels, providing spatially informative heatmaps covering ~27% of image area versus ~2% for single-layer semantic CAM.</w:t>
      </w:r>
    </w:p>
    <w:p w14:paraId="36710A88" w14:textId="77777777" w:rsidR="0060257A" w:rsidRDefault="00000000">
      <w:pPr>
        <w:pStyle w:val="Heading2"/>
        <w:spacing w:before="80" w:after="80"/>
      </w:pPr>
      <w:r>
        <w:rPr>
          <w:rFonts w:ascii="Times New Roman" w:hAnsi="Times New Roman"/>
          <w:color w:val="000000"/>
          <w:sz w:val="20"/>
        </w:rPr>
        <w:t>F.  Rank Correlation in Evaluation</w:t>
      </w:r>
    </w:p>
    <w:p w14:paraId="29ADCA84" w14:textId="77777777" w:rsidR="0060257A" w:rsidRDefault="00000000">
      <w:pPr>
        <w:spacing w:before="40" w:after="40"/>
        <w:ind w:firstLine="480"/>
        <w:jc w:val="both"/>
      </w:pPr>
      <w:r>
        <w:rPr>
          <w:b/>
        </w:rPr>
        <w:t>Kendall's tau</w:t>
      </w:r>
      <w:r>
        <w:t xml:space="preserve"> [25] (Kendall, 1938) measures the proportion of concordant minus discordant pairs: tau = (C - D) / (C + D), where C and D are concordant and discordant pairs respectively. It is widely used in information retrieval and NLG evaluation [26]. </w:t>
      </w:r>
      <w:r>
        <w:rPr>
          <w:b/>
        </w:rPr>
        <w:t>Bootstrap confidence intervals</w:t>
      </w:r>
      <w:r>
        <w:t xml:space="preserve"> [27] (Efron &amp; Tibshirani, 1993) resample the test set B = 10,000 times to estimate the sampling distribution of tau without distributional assumptions — essential for small test sets (n = 100) where parametric t-tests may underestimate standard error.</w:t>
      </w:r>
    </w:p>
    <w:p w14:paraId="0B3EEBE5" w14:textId="77777777" w:rsidR="0060257A" w:rsidRDefault="00000000">
      <w:pPr>
        <w:pStyle w:val="Heading1"/>
        <w:spacing w:before="160" w:after="80"/>
      </w:pPr>
      <w:r>
        <w:rPr>
          <w:rFonts w:ascii="Times New Roman" w:hAnsi="Times New Roman"/>
          <w:color w:val="000000"/>
          <w:sz w:val="24"/>
        </w:rPr>
        <w:t>III.  Dataset</w:t>
      </w:r>
    </w:p>
    <w:p w14:paraId="07EC5DAD" w14:textId="77777777" w:rsidR="0060257A" w:rsidRDefault="00000000">
      <w:pPr>
        <w:pStyle w:val="Heading2"/>
        <w:spacing w:before="80" w:after="80"/>
      </w:pPr>
      <w:r>
        <w:rPr>
          <w:rFonts w:ascii="Times New Roman" w:hAnsi="Times New Roman"/>
          <w:color w:val="000000"/>
          <w:sz w:val="20"/>
        </w:rPr>
        <w:t>A.  UICrit Dataset</w:t>
      </w:r>
    </w:p>
    <w:p w14:paraId="11D27324" w14:textId="77777777" w:rsidR="0060257A" w:rsidRDefault="00000000">
      <w:pPr>
        <w:spacing w:before="40" w:after="40"/>
        <w:ind w:firstLine="480"/>
        <w:jc w:val="both"/>
      </w:pPr>
      <w:r>
        <w:t xml:space="preserve">UICrit [1] contains 983 mobile UI screenshots each annotated by seven experienced UX designers with quality ratings on multiple Likert scales (1–7) across aesthetics, usability, clarity, and overall impression. We use the aggregated overall quality </w:t>
      </w:r>
      <w:r>
        <w:lastRenderedPageBreak/>
        <w:t>score — the mean of seven ratings, normalized to [0, 1] — as our regression target.</w:t>
      </w:r>
    </w:p>
    <w:p w14:paraId="5197F5E2" w14:textId="77777777" w:rsidR="0060257A" w:rsidRDefault="00000000">
      <w:pPr>
        <w:spacing w:before="40" w:after="40"/>
        <w:ind w:firstLine="480"/>
        <w:jc w:val="both"/>
      </w:pPr>
      <w:r>
        <w:t xml:space="preserve">The dataset is split into train/validation/test of 686/98/100 samples, stratified by quality score quartile to ensure balanced coverage in all partitions. Quality scores follow an approximately normal distribution centered at ~0.45, with the bulk of samples in the 0.3–0.6 range. Inter-annotator agreement is moderate (Fleiss kappa ~ 0.41), consistent with the inherently subjective nature of </w:t>
      </w:r>
      <w:r>
        <w:t>UX quality, motivating rank correlation over absolute error metrics.</w:t>
      </w:r>
    </w:p>
    <w:p w14:paraId="4DC0B5B8" w14:textId="77777777" w:rsidR="0060257A" w:rsidRDefault="0060257A">
      <w:pPr>
        <w:spacing w:after="0"/>
      </w:pPr>
    </w:p>
    <w:tbl>
      <w:tblPr>
        <w:tblStyle w:val="TableGrid"/>
        <w:tblW w:w="0" w:type="auto"/>
        <w:jc w:val="center"/>
        <w:tblLook w:val="04A0" w:firstRow="1" w:lastRow="0" w:firstColumn="1" w:lastColumn="0" w:noHBand="0" w:noVBand="1"/>
      </w:tblPr>
      <w:tblGrid>
        <w:gridCol w:w="992"/>
        <w:gridCol w:w="754"/>
        <w:gridCol w:w="720"/>
        <w:gridCol w:w="690"/>
        <w:gridCol w:w="690"/>
        <w:gridCol w:w="690"/>
      </w:tblGrid>
      <w:tr w:rsidR="0060257A" w14:paraId="36F15B39" w14:textId="77777777">
        <w:trPr>
          <w:jc w:val="center"/>
        </w:trPr>
        <w:tc>
          <w:tcPr>
            <w:tcW w:w="1560" w:type="dxa"/>
          </w:tcPr>
          <w:p w14:paraId="75082CC8" w14:textId="77777777" w:rsidR="0060257A" w:rsidRDefault="0060257A"/>
        </w:tc>
        <w:tc>
          <w:tcPr>
            <w:tcW w:w="1560" w:type="dxa"/>
          </w:tcPr>
          <w:p w14:paraId="55AAE5CC" w14:textId="77777777" w:rsidR="0060257A" w:rsidRDefault="0060257A"/>
        </w:tc>
        <w:tc>
          <w:tcPr>
            <w:tcW w:w="1560" w:type="dxa"/>
          </w:tcPr>
          <w:p w14:paraId="183EA7BE" w14:textId="77777777" w:rsidR="0060257A" w:rsidRDefault="0060257A"/>
        </w:tc>
        <w:tc>
          <w:tcPr>
            <w:tcW w:w="1560" w:type="dxa"/>
          </w:tcPr>
          <w:p w14:paraId="36B5D554" w14:textId="77777777" w:rsidR="0060257A" w:rsidRDefault="0060257A"/>
        </w:tc>
        <w:tc>
          <w:tcPr>
            <w:tcW w:w="1560" w:type="dxa"/>
          </w:tcPr>
          <w:p w14:paraId="78C5BEEB" w14:textId="77777777" w:rsidR="0060257A" w:rsidRDefault="0060257A"/>
        </w:tc>
        <w:tc>
          <w:tcPr>
            <w:tcW w:w="1560" w:type="dxa"/>
          </w:tcPr>
          <w:p w14:paraId="553A418B" w14:textId="77777777" w:rsidR="0060257A" w:rsidRDefault="0060257A"/>
        </w:tc>
      </w:tr>
      <w:tr w:rsidR="0060257A" w14:paraId="6BF6193B" w14:textId="77777777">
        <w:trPr>
          <w:jc w:val="center"/>
        </w:trPr>
        <w:tc>
          <w:tcPr>
            <w:tcW w:w="1560" w:type="dxa"/>
            <w:shd w:val="clear" w:color="auto" w:fill="BDD7EE"/>
          </w:tcPr>
          <w:p w14:paraId="6445587F" w14:textId="77777777" w:rsidR="0060257A" w:rsidRDefault="00000000">
            <w:pPr>
              <w:jc w:val="center"/>
            </w:pPr>
            <w:r>
              <w:rPr>
                <w:b/>
                <w:sz w:val="17"/>
              </w:rPr>
              <w:t>Split</w:t>
            </w:r>
          </w:p>
        </w:tc>
        <w:tc>
          <w:tcPr>
            <w:tcW w:w="1560" w:type="dxa"/>
            <w:shd w:val="clear" w:color="auto" w:fill="BDD7EE"/>
          </w:tcPr>
          <w:p w14:paraId="5360E238" w14:textId="77777777" w:rsidR="0060257A" w:rsidRDefault="00000000">
            <w:pPr>
              <w:jc w:val="center"/>
            </w:pPr>
            <w:r>
              <w:rPr>
                <w:b/>
                <w:sz w:val="17"/>
              </w:rPr>
              <w:t>Count</w:t>
            </w:r>
          </w:p>
        </w:tc>
        <w:tc>
          <w:tcPr>
            <w:tcW w:w="1560" w:type="dxa"/>
            <w:shd w:val="clear" w:color="auto" w:fill="BDD7EE"/>
          </w:tcPr>
          <w:p w14:paraId="46D34F44" w14:textId="77777777" w:rsidR="0060257A" w:rsidRDefault="00000000">
            <w:pPr>
              <w:jc w:val="center"/>
            </w:pPr>
            <w:r>
              <w:rPr>
                <w:b/>
                <w:sz w:val="17"/>
              </w:rPr>
              <w:t>Mean Score</w:t>
            </w:r>
          </w:p>
        </w:tc>
        <w:tc>
          <w:tcPr>
            <w:tcW w:w="1560" w:type="dxa"/>
            <w:shd w:val="clear" w:color="auto" w:fill="BDD7EE"/>
          </w:tcPr>
          <w:p w14:paraId="3394C423" w14:textId="77777777" w:rsidR="0060257A" w:rsidRDefault="00000000">
            <w:pPr>
              <w:jc w:val="center"/>
            </w:pPr>
            <w:r>
              <w:rPr>
                <w:b/>
                <w:sz w:val="17"/>
              </w:rPr>
              <w:t>Std Dev</w:t>
            </w:r>
          </w:p>
        </w:tc>
        <w:tc>
          <w:tcPr>
            <w:tcW w:w="1560" w:type="dxa"/>
            <w:shd w:val="clear" w:color="auto" w:fill="BDD7EE"/>
          </w:tcPr>
          <w:p w14:paraId="6D3543C9" w14:textId="77777777" w:rsidR="0060257A" w:rsidRDefault="00000000">
            <w:pPr>
              <w:jc w:val="center"/>
            </w:pPr>
            <w:r>
              <w:rPr>
                <w:b/>
                <w:sz w:val="17"/>
              </w:rPr>
              <w:t>Min</w:t>
            </w:r>
          </w:p>
        </w:tc>
        <w:tc>
          <w:tcPr>
            <w:tcW w:w="1560" w:type="dxa"/>
            <w:shd w:val="clear" w:color="auto" w:fill="BDD7EE"/>
          </w:tcPr>
          <w:p w14:paraId="2F766464" w14:textId="77777777" w:rsidR="0060257A" w:rsidRDefault="00000000">
            <w:pPr>
              <w:jc w:val="center"/>
            </w:pPr>
            <w:r>
              <w:rPr>
                <w:b/>
                <w:sz w:val="17"/>
              </w:rPr>
              <w:t>Max</w:t>
            </w:r>
          </w:p>
        </w:tc>
      </w:tr>
      <w:tr w:rsidR="0060257A" w14:paraId="60CE3F4F" w14:textId="77777777">
        <w:trPr>
          <w:jc w:val="center"/>
        </w:trPr>
        <w:tc>
          <w:tcPr>
            <w:tcW w:w="1560" w:type="dxa"/>
          </w:tcPr>
          <w:p w14:paraId="5B32E285" w14:textId="77777777" w:rsidR="0060257A" w:rsidRDefault="00000000">
            <w:pPr>
              <w:jc w:val="center"/>
            </w:pPr>
            <w:r>
              <w:rPr>
                <w:sz w:val="17"/>
              </w:rPr>
              <w:t>Train</w:t>
            </w:r>
          </w:p>
        </w:tc>
        <w:tc>
          <w:tcPr>
            <w:tcW w:w="1560" w:type="dxa"/>
          </w:tcPr>
          <w:p w14:paraId="4A28EC58" w14:textId="77777777" w:rsidR="0060257A" w:rsidRDefault="00000000">
            <w:pPr>
              <w:jc w:val="center"/>
            </w:pPr>
            <w:r>
              <w:rPr>
                <w:sz w:val="17"/>
              </w:rPr>
              <w:t>686</w:t>
            </w:r>
          </w:p>
        </w:tc>
        <w:tc>
          <w:tcPr>
            <w:tcW w:w="1560" w:type="dxa"/>
          </w:tcPr>
          <w:p w14:paraId="1EFFD89E" w14:textId="77777777" w:rsidR="0060257A" w:rsidRDefault="00000000">
            <w:pPr>
              <w:jc w:val="center"/>
            </w:pPr>
            <w:r>
              <w:rPr>
                <w:sz w:val="17"/>
              </w:rPr>
              <w:t>0.452</w:t>
            </w:r>
          </w:p>
        </w:tc>
        <w:tc>
          <w:tcPr>
            <w:tcW w:w="1560" w:type="dxa"/>
          </w:tcPr>
          <w:p w14:paraId="5825E769" w14:textId="77777777" w:rsidR="0060257A" w:rsidRDefault="00000000">
            <w:pPr>
              <w:jc w:val="center"/>
            </w:pPr>
            <w:r>
              <w:rPr>
                <w:sz w:val="17"/>
              </w:rPr>
              <w:t>0.118</w:t>
            </w:r>
          </w:p>
        </w:tc>
        <w:tc>
          <w:tcPr>
            <w:tcW w:w="1560" w:type="dxa"/>
          </w:tcPr>
          <w:p w14:paraId="412B81F5" w14:textId="77777777" w:rsidR="0060257A" w:rsidRDefault="00000000">
            <w:pPr>
              <w:jc w:val="center"/>
            </w:pPr>
            <w:r>
              <w:rPr>
                <w:sz w:val="17"/>
              </w:rPr>
              <w:t>0.143</w:t>
            </w:r>
          </w:p>
        </w:tc>
        <w:tc>
          <w:tcPr>
            <w:tcW w:w="1560" w:type="dxa"/>
          </w:tcPr>
          <w:p w14:paraId="3D25738A" w14:textId="77777777" w:rsidR="0060257A" w:rsidRDefault="00000000">
            <w:pPr>
              <w:jc w:val="center"/>
            </w:pPr>
            <w:r>
              <w:rPr>
                <w:sz w:val="17"/>
              </w:rPr>
              <w:t>0.857</w:t>
            </w:r>
          </w:p>
        </w:tc>
      </w:tr>
      <w:tr w:rsidR="0060257A" w14:paraId="677F058E" w14:textId="77777777">
        <w:trPr>
          <w:jc w:val="center"/>
        </w:trPr>
        <w:tc>
          <w:tcPr>
            <w:tcW w:w="1560" w:type="dxa"/>
          </w:tcPr>
          <w:p w14:paraId="635FB328" w14:textId="77777777" w:rsidR="0060257A" w:rsidRDefault="00000000">
            <w:pPr>
              <w:jc w:val="center"/>
            </w:pPr>
            <w:r>
              <w:rPr>
                <w:sz w:val="17"/>
              </w:rPr>
              <w:t>Validation</w:t>
            </w:r>
          </w:p>
        </w:tc>
        <w:tc>
          <w:tcPr>
            <w:tcW w:w="1560" w:type="dxa"/>
          </w:tcPr>
          <w:p w14:paraId="6968F03A" w14:textId="77777777" w:rsidR="0060257A" w:rsidRDefault="00000000">
            <w:pPr>
              <w:jc w:val="center"/>
            </w:pPr>
            <w:r>
              <w:rPr>
                <w:sz w:val="17"/>
              </w:rPr>
              <w:t>98</w:t>
            </w:r>
          </w:p>
        </w:tc>
        <w:tc>
          <w:tcPr>
            <w:tcW w:w="1560" w:type="dxa"/>
          </w:tcPr>
          <w:p w14:paraId="79D4D415" w14:textId="77777777" w:rsidR="0060257A" w:rsidRDefault="00000000">
            <w:pPr>
              <w:jc w:val="center"/>
            </w:pPr>
            <w:r>
              <w:rPr>
                <w:sz w:val="17"/>
              </w:rPr>
              <w:t>0.449</w:t>
            </w:r>
          </w:p>
        </w:tc>
        <w:tc>
          <w:tcPr>
            <w:tcW w:w="1560" w:type="dxa"/>
          </w:tcPr>
          <w:p w14:paraId="74D922DC" w14:textId="77777777" w:rsidR="0060257A" w:rsidRDefault="00000000">
            <w:pPr>
              <w:jc w:val="center"/>
            </w:pPr>
            <w:r>
              <w:rPr>
                <w:sz w:val="17"/>
              </w:rPr>
              <w:t>0.121</w:t>
            </w:r>
          </w:p>
        </w:tc>
        <w:tc>
          <w:tcPr>
            <w:tcW w:w="1560" w:type="dxa"/>
          </w:tcPr>
          <w:p w14:paraId="491B4E3A" w14:textId="77777777" w:rsidR="0060257A" w:rsidRDefault="00000000">
            <w:pPr>
              <w:jc w:val="center"/>
            </w:pPr>
            <w:r>
              <w:rPr>
                <w:sz w:val="17"/>
              </w:rPr>
              <w:t>0.157</w:t>
            </w:r>
          </w:p>
        </w:tc>
        <w:tc>
          <w:tcPr>
            <w:tcW w:w="1560" w:type="dxa"/>
          </w:tcPr>
          <w:p w14:paraId="3794EE19" w14:textId="77777777" w:rsidR="0060257A" w:rsidRDefault="00000000">
            <w:pPr>
              <w:jc w:val="center"/>
            </w:pPr>
            <w:r>
              <w:rPr>
                <w:sz w:val="17"/>
              </w:rPr>
              <w:t>0.786</w:t>
            </w:r>
          </w:p>
        </w:tc>
      </w:tr>
      <w:tr w:rsidR="0060257A" w14:paraId="2852AB40" w14:textId="77777777">
        <w:trPr>
          <w:jc w:val="center"/>
        </w:trPr>
        <w:tc>
          <w:tcPr>
            <w:tcW w:w="1560" w:type="dxa"/>
          </w:tcPr>
          <w:p w14:paraId="0F04F593" w14:textId="77777777" w:rsidR="0060257A" w:rsidRDefault="00000000">
            <w:pPr>
              <w:jc w:val="center"/>
            </w:pPr>
            <w:r>
              <w:rPr>
                <w:sz w:val="17"/>
              </w:rPr>
              <w:t>Test</w:t>
            </w:r>
          </w:p>
        </w:tc>
        <w:tc>
          <w:tcPr>
            <w:tcW w:w="1560" w:type="dxa"/>
          </w:tcPr>
          <w:p w14:paraId="4C4DCBD6" w14:textId="77777777" w:rsidR="0060257A" w:rsidRDefault="00000000">
            <w:pPr>
              <w:jc w:val="center"/>
            </w:pPr>
            <w:r>
              <w:rPr>
                <w:sz w:val="17"/>
              </w:rPr>
              <w:t>100</w:t>
            </w:r>
          </w:p>
        </w:tc>
        <w:tc>
          <w:tcPr>
            <w:tcW w:w="1560" w:type="dxa"/>
          </w:tcPr>
          <w:p w14:paraId="5F91BCDD" w14:textId="77777777" w:rsidR="0060257A" w:rsidRDefault="00000000">
            <w:pPr>
              <w:jc w:val="center"/>
            </w:pPr>
            <w:r>
              <w:rPr>
                <w:sz w:val="17"/>
              </w:rPr>
              <w:t>0.455</w:t>
            </w:r>
          </w:p>
        </w:tc>
        <w:tc>
          <w:tcPr>
            <w:tcW w:w="1560" w:type="dxa"/>
          </w:tcPr>
          <w:p w14:paraId="7507483E" w14:textId="77777777" w:rsidR="0060257A" w:rsidRDefault="00000000">
            <w:pPr>
              <w:jc w:val="center"/>
            </w:pPr>
            <w:r>
              <w:rPr>
                <w:sz w:val="17"/>
              </w:rPr>
              <w:t>0.115</w:t>
            </w:r>
          </w:p>
        </w:tc>
        <w:tc>
          <w:tcPr>
            <w:tcW w:w="1560" w:type="dxa"/>
          </w:tcPr>
          <w:p w14:paraId="336B6A2F" w14:textId="77777777" w:rsidR="0060257A" w:rsidRDefault="00000000">
            <w:pPr>
              <w:jc w:val="center"/>
            </w:pPr>
            <w:r>
              <w:rPr>
                <w:sz w:val="17"/>
              </w:rPr>
              <w:t>0.171</w:t>
            </w:r>
          </w:p>
        </w:tc>
        <w:tc>
          <w:tcPr>
            <w:tcW w:w="1560" w:type="dxa"/>
          </w:tcPr>
          <w:p w14:paraId="3AD56A10" w14:textId="77777777" w:rsidR="0060257A" w:rsidRDefault="00000000">
            <w:pPr>
              <w:jc w:val="center"/>
            </w:pPr>
            <w:r>
              <w:rPr>
                <w:sz w:val="17"/>
              </w:rPr>
              <w:t>0.800</w:t>
            </w:r>
          </w:p>
        </w:tc>
      </w:tr>
    </w:tbl>
    <w:p w14:paraId="06807C03" w14:textId="77777777" w:rsidR="0060257A" w:rsidRDefault="00000000">
      <w:pPr>
        <w:spacing w:after="120"/>
        <w:jc w:val="center"/>
      </w:pPr>
      <w:r>
        <w:rPr>
          <w:i/>
          <w:sz w:val="18"/>
        </w:rPr>
        <w:t>TABLE II: UICrit Dataset Split Statistics (stratified by quality score quartile)</w:t>
      </w:r>
    </w:p>
    <w:p w14:paraId="27144D38" w14:textId="77777777" w:rsidR="00336ED4" w:rsidRDefault="00336ED4">
      <w:pPr>
        <w:spacing w:after="0"/>
        <w:sectPr w:rsidR="00336ED4" w:rsidSect="00336ED4">
          <w:type w:val="continuous"/>
          <w:pgSz w:w="12240" w:h="15840"/>
          <w:pgMar w:top="1440" w:right="1440" w:bottom="1440" w:left="1440" w:header="720" w:footer="720" w:gutter="0"/>
          <w:cols w:num="2" w:space="720"/>
          <w:docGrid w:linePitch="360"/>
        </w:sectPr>
      </w:pPr>
    </w:p>
    <w:p w14:paraId="0A2236B1" w14:textId="77777777" w:rsidR="0060257A" w:rsidRDefault="0060257A">
      <w:pPr>
        <w:spacing w:after="0"/>
      </w:pPr>
    </w:p>
    <w:tbl>
      <w:tblPr>
        <w:tblStyle w:val="TableGrid"/>
        <w:tblW w:w="0" w:type="auto"/>
        <w:jc w:val="center"/>
        <w:tblLook w:val="04A0" w:firstRow="1" w:lastRow="0" w:firstColumn="1" w:lastColumn="0" w:noHBand="0" w:noVBand="1"/>
      </w:tblPr>
      <w:tblGrid>
        <w:gridCol w:w="7920"/>
      </w:tblGrid>
      <w:tr w:rsidR="0060257A" w14:paraId="4A530DB5" w14:textId="77777777">
        <w:trPr>
          <w:jc w:val="center"/>
        </w:trPr>
        <w:tc>
          <w:tcPr>
            <w:tcW w:w="7920" w:type="dxa"/>
            <w:shd w:val="clear" w:color="auto" w:fill="E8F4FD"/>
          </w:tcPr>
          <w:p w14:paraId="5D98CF3C" w14:textId="77777777" w:rsidR="0060257A" w:rsidRDefault="00000000">
            <w:pPr>
              <w:spacing w:before="1500" w:after="1500"/>
              <w:jc w:val="center"/>
            </w:pPr>
            <w:r>
              <w:rPr>
                <w:i/>
                <w:color w:val="5B9BD5"/>
              </w:rPr>
              <w:t>[Figure 2 — Insert image here]</w:t>
            </w:r>
          </w:p>
        </w:tc>
      </w:tr>
    </w:tbl>
    <w:p w14:paraId="6F41BB95" w14:textId="77777777" w:rsidR="0060257A" w:rsidRDefault="00000000">
      <w:pPr>
        <w:spacing w:after="160"/>
        <w:jc w:val="center"/>
      </w:pPr>
      <w:r>
        <w:rPr>
          <w:i/>
          <w:sz w:val="18"/>
        </w:rPr>
        <w:t>Fig. 2.  UICrit dataset score distribution (left) and train/val/test split sizes (right). Scores are approximately normally distributed, centered at ~0.45.</w:t>
      </w:r>
    </w:p>
    <w:p w14:paraId="50E32FFD" w14:textId="77777777" w:rsidR="00336ED4" w:rsidRDefault="00336ED4">
      <w:pPr>
        <w:pStyle w:val="Heading2"/>
        <w:spacing w:before="80" w:after="80"/>
        <w:rPr>
          <w:rFonts w:ascii="Times New Roman" w:hAnsi="Times New Roman"/>
          <w:color w:val="000000"/>
          <w:sz w:val="20"/>
        </w:rPr>
        <w:sectPr w:rsidR="00336ED4" w:rsidSect="00336ED4">
          <w:type w:val="continuous"/>
          <w:pgSz w:w="12240" w:h="15840"/>
          <w:pgMar w:top="1440" w:right="1440" w:bottom="1440" w:left="1440" w:header="720" w:footer="720" w:gutter="0"/>
          <w:cols w:space="720"/>
          <w:docGrid w:linePitch="360"/>
        </w:sectPr>
      </w:pPr>
    </w:p>
    <w:p w14:paraId="47C6335F" w14:textId="77777777" w:rsidR="0060257A" w:rsidRDefault="00000000">
      <w:pPr>
        <w:pStyle w:val="Heading2"/>
        <w:spacing w:before="80" w:after="80"/>
      </w:pPr>
      <w:r>
        <w:rPr>
          <w:rFonts w:ascii="Times New Roman" w:hAnsi="Times New Roman"/>
          <w:color w:val="000000"/>
          <w:sz w:val="20"/>
        </w:rPr>
        <w:t>B.  RICO Corpus</w:t>
      </w:r>
    </w:p>
    <w:p w14:paraId="19ADA140" w14:textId="77777777" w:rsidR="0060257A" w:rsidRDefault="00000000">
      <w:pPr>
        <w:spacing w:before="40" w:after="40"/>
        <w:ind w:firstLine="480"/>
        <w:jc w:val="both"/>
      </w:pPr>
      <w:r>
        <w:t>For domain pretraining, we use the RICO corpus [11] of 66,261 Android UI screenshots without quality annotations. The 956 UICrit images overlapping with RICO are excluded from pretraining to prevent data leakage, yielding 65,305 screenshots for pretraining. RICO covers diverse UI styles, element densities, and application categories (social, productivity, shopping, games, utilities).</w:t>
      </w:r>
    </w:p>
    <w:p w14:paraId="350FD0A5" w14:textId="77777777" w:rsidR="0060257A" w:rsidRDefault="00000000">
      <w:pPr>
        <w:pStyle w:val="Heading2"/>
        <w:spacing w:before="80" w:after="80"/>
      </w:pPr>
      <w:r>
        <w:rPr>
          <w:rFonts w:ascii="Times New Roman" w:hAnsi="Times New Roman"/>
          <w:color w:val="000000"/>
          <w:sz w:val="20"/>
        </w:rPr>
        <w:t>C.  Preprocessing and Augmentation</w:t>
      </w:r>
    </w:p>
    <w:p w14:paraId="3AC40CDA" w14:textId="77777777" w:rsidR="0060257A" w:rsidRDefault="00000000">
      <w:pPr>
        <w:spacing w:before="40" w:after="40"/>
        <w:ind w:firstLine="480"/>
        <w:jc w:val="both"/>
      </w:pPr>
      <w:r>
        <w:t>All images are resized to 224×224 pixels using bilinear interpolation and normalized using ImageNet channel statistics:</w:t>
      </w:r>
    </w:p>
    <w:p w14:paraId="0E2DE8E8" w14:textId="77777777" w:rsidR="0060257A" w:rsidRDefault="00000000">
      <w:pPr>
        <w:spacing w:before="80" w:after="80"/>
        <w:jc w:val="center"/>
      </w:pPr>
      <w:r>
        <w:rPr>
          <w:rFonts w:ascii="Cambria Math" w:hAnsi="Cambria Math"/>
          <w:i/>
          <w:sz w:val="21"/>
        </w:rPr>
        <w:t>x_norm = (x - μ_ImageNet) / σ_ImageNet,    μ = [0.485, 0.456, 0.406],    σ = [0.229, 0.224, 0.225]</w:t>
      </w:r>
      <w:r>
        <w:rPr>
          <w:sz w:val="18"/>
        </w:rPr>
        <w:t xml:space="preserve">  (1)</w:t>
      </w:r>
    </w:p>
    <w:p w14:paraId="124CBA5E" w14:textId="77777777" w:rsidR="0060257A" w:rsidRDefault="00000000">
      <w:pPr>
        <w:spacing w:before="40" w:after="40"/>
        <w:ind w:firstLine="480"/>
        <w:jc w:val="both"/>
      </w:pPr>
      <w:r>
        <w:t>Training augmentation: random horizontal flips (p = 0.5), color jitter (brightness/contrast ±0.2, saturation ±0.1, hue ±0.05), and random affine transforms (rotation ±5°, scale 0.9–1.1, translation ±5%). Strong augmentations (CutMix, Mosaic) are avoided as they corrupt UI layout structure.</w:t>
      </w:r>
    </w:p>
    <w:p w14:paraId="36B4E42A" w14:textId="77777777" w:rsidR="00336ED4" w:rsidRDefault="00336ED4">
      <w:pPr>
        <w:pStyle w:val="Heading1"/>
        <w:spacing w:before="160" w:after="80"/>
        <w:rPr>
          <w:rFonts w:ascii="Times New Roman" w:hAnsi="Times New Roman"/>
          <w:color w:val="000000"/>
          <w:sz w:val="24"/>
        </w:rPr>
        <w:sectPr w:rsidR="00336ED4" w:rsidSect="00336ED4">
          <w:type w:val="continuous"/>
          <w:pgSz w:w="12240" w:h="15840"/>
          <w:pgMar w:top="1440" w:right="1440" w:bottom="1440" w:left="1440" w:header="720" w:footer="720" w:gutter="0"/>
          <w:cols w:num="2" w:space="720"/>
          <w:docGrid w:linePitch="360"/>
        </w:sectPr>
      </w:pPr>
    </w:p>
    <w:p w14:paraId="24965076" w14:textId="77777777" w:rsidR="0060257A" w:rsidRDefault="00000000">
      <w:pPr>
        <w:pStyle w:val="Heading1"/>
        <w:spacing w:before="160" w:after="80"/>
      </w:pPr>
      <w:r>
        <w:rPr>
          <w:rFonts w:ascii="Times New Roman" w:hAnsi="Times New Roman"/>
          <w:color w:val="000000"/>
          <w:sz w:val="24"/>
        </w:rPr>
        <w:lastRenderedPageBreak/>
        <w:t>IV</w:t>
      </w:r>
      <w:proofErr w:type="gramStart"/>
      <w:r>
        <w:rPr>
          <w:rFonts w:ascii="Times New Roman" w:hAnsi="Times New Roman"/>
          <w:color w:val="000000"/>
          <w:sz w:val="24"/>
        </w:rPr>
        <w:t>.  Methodology</w:t>
      </w:r>
      <w:proofErr w:type="gramEnd"/>
    </w:p>
    <w:tbl>
      <w:tblPr>
        <w:tblStyle w:val="TableGrid"/>
        <w:tblW w:w="0" w:type="auto"/>
        <w:jc w:val="center"/>
        <w:tblLook w:val="04A0" w:firstRow="1" w:lastRow="0" w:firstColumn="1" w:lastColumn="0" w:noHBand="0" w:noVBand="1"/>
      </w:tblPr>
      <w:tblGrid>
        <w:gridCol w:w="7920"/>
      </w:tblGrid>
      <w:tr w:rsidR="0060257A" w14:paraId="5EEBFBCA" w14:textId="77777777">
        <w:trPr>
          <w:jc w:val="center"/>
        </w:trPr>
        <w:tc>
          <w:tcPr>
            <w:tcW w:w="7920" w:type="dxa"/>
            <w:shd w:val="clear" w:color="auto" w:fill="E8F4FD"/>
          </w:tcPr>
          <w:p w14:paraId="35998E11" w14:textId="77777777" w:rsidR="0060257A" w:rsidRDefault="00000000">
            <w:pPr>
              <w:spacing w:before="1800" w:after="1800"/>
              <w:jc w:val="center"/>
            </w:pPr>
            <w:r>
              <w:rPr>
                <w:i/>
                <w:color w:val="5B9BD5"/>
              </w:rPr>
              <w:t>[Figure 1 — Insert image here]</w:t>
            </w:r>
          </w:p>
        </w:tc>
      </w:tr>
    </w:tbl>
    <w:p w14:paraId="1E275784" w14:textId="77777777" w:rsidR="0060257A" w:rsidRDefault="00000000">
      <w:pPr>
        <w:spacing w:after="160"/>
        <w:jc w:val="center"/>
      </w:pPr>
      <w:r>
        <w:rPr>
          <w:i/>
          <w:sz w:val="18"/>
        </w:rPr>
        <w:t>Fig. 1.  Overview of the proposed framework. An input mobile screenshot passes through preprocessing, EfficientNet-B4 visual feature extraction (1,792-dim), optional structural feature computation (19-dim), optional Gated Fusion, and a prediction head to output a UX quality score in [0, 1] together with a multi-scale attention map.</w:t>
      </w:r>
    </w:p>
    <w:p w14:paraId="54A1DE46" w14:textId="77777777" w:rsidR="00336ED4" w:rsidRDefault="00336ED4">
      <w:pPr>
        <w:pStyle w:val="Heading2"/>
        <w:spacing w:before="80" w:after="80"/>
        <w:rPr>
          <w:rFonts w:ascii="Times New Roman" w:hAnsi="Times New Roman"/>
          <w:color w:val="000000"/>
          <w:sz w:val="20"/>
        </w:rPr>
        <w:sectPr w:rsidR="00336ED4" w:rsidSect="00336ED4">
          <w:type w:val="continuous"/>
          <w:pgSz w:w="12240" w:h="15840"/>
          <w:pgMar w:top="1440" w:right="1440" w:bottom="1440" w:left="1440" w:header="720" w:footer="720" w:gutter="0"/>
          <w:cols w:space="720"/>
          <w:docGrid w:linePitch="360"/>
        </w:sectPr>
      </w:pPr>
    </w:p>
    <w:p w14:paraId="66552257" w14:textId="77777777" w:rsidR="0060257A" w:rsidRDefault="00000000">
      <w:pPr>
        <w:pStyle w:val="Heading2"/>
        <w:spacing w:before="80" w:after="80"/>
      </w:pPr>
      <w:r>
        <w:rPr>
          <w:rFonts w:ascii="Times New Roman" w:hAnsi="Times New Roman"/>
          <w:color w:val="000000"/>
          <w:sz w:val="20"/>
        </w:rPr>
        <w:t>A.  Problem Formulation</w:t>
      </w:r>
    </w:p>
    <w:p w14:paraId="6B135711" w14:textId="77777777" w:rsidR="0060257A" w:rsidRDefault="00000000">
      <w:pPr>
        <w:spacing w:before="40" w:after="40"/>
        <w:ind w:firstLine="480"/>
        <w:jc w:val="both"/>
      </w:pPr>
      <w:r>
        <w:t>Let D = {(I_i, y_i)}^N_i=1 denote the UICrit dataset where I_i ∈ R^(3×H×W) is a UI screenshot and y_i ∈ [0, 1] is the normalized quality score. The goal is to learn a mapping f_θ: I → ŷ ∈ [0, 1] minimizing mean squared error on training data while maximizing Kendall's tau on the test set. The training objective is:</w:t>
      </w:r>
    </w:p>
    <w:p w14:paraId="600023DB" w14:textId="77777777" w:rsidR="0060257A" w:rsidRDefault="00000000">
      <w:pPr>
        <w:spacing w:before="80" w:after="80"/>
        <w:jc w:val="center"/>
      </w:pPr>
      <w:r>
        <w:rPr>
          <w:rFonts w:ascii="Cambria Math" w:hAnsi="Cambria Math"/>
          <w:i/>
          <w:sz w:val="21"/>
        </w:rPr>
        <w:t>L_MSE = (1/N) · Σ_i  (f_θ(I_i) − y_i)²</w:t>
      </w:r>
      <w:r>
        <w:rPr>
          <w:sz w:val="18"/>
        </w:rPr>
        <w:t xml:space="preserve">  (2)</w:t>
      </w:r>
    </w:p>
    <w:p w14:paraId="006C6BFE" w14:textId="77777777" w:rsidR="0060257A" w:rsidRDefault="00000000">
      <w:pPr>
        <w:spacing w:before="40" w:after="40"/>
        <w:ind w:firstLine="480"/>
        <w:jc w:val="both"/>
      </w:pPr>
      <w:r>
        <w:t>The discrepancy between MSE minimization and tau maximization is inherent — MSE is a continuous differentiable surrogate while tau depends on discrete pairwise orderings. We use MSE for gradient-based optimization and report tau for evaluation.</w:t>
      </w:r>
    </w:p>
    <w:p w14:paraId="5A77A42C" w14:textId="77777777" w:rsidR="0060257A" w:rsidRDefault="00000000">
      <w:pPr>
        <w:pStyle w:val="Heading2"/>
        <w:spacing w:before="80" w:after="80"/>
      </w:pPr>
      <w:r>
        <w:rPr>
          <w:rFonts w:ascii="Times New Roman" w:hAnsi="Times New Roman"/>
          <w:color w:val="000000"/>
          <w:sz w:val="20"/>
        </w:rPr>
        <w:t>B.  Visual Backbone Architectures</w:t>
      </w:r>
    </w:p>
    <w:p w14:paraId="3AE20EF7" w14:textId="77777777" w:rsidR="0060257A" w:rsidRDefault="00000000">
      <w:pPr>
        <w:spacing w:before="40" w:after="40"/>
        <w:ind w:firstLine="480"/>
        <w:jc w:val="both"/>
      </w:pPr>
      <w:r>
        <w:t>We evaluate three visual backbones as fixed or fine-tunable feature extractors. Each backbone φ maps an input image to a feature vector: φ: I → f_v ∈ R^d.</w:t>
      </w:r>
    </w:p>
    <w:p w14:paraId="0D64FD04" w14:textId="77777777" w:rsidR="0060257A" w:rsidRDefault="00000000">
      <w:pPr>
        <w:spacing w:before="40" w:after="40"/>
        <w:ind w:firstLine="480"/>
        <w:jc w:val="both"/>
      </w:pPr>
      <w:r>
        <w:rPr>
          <w:b/>
        </w:rPr>
        <w:t>EfficientNet-B4</w:t>
      </w:r>
      <w:r>
        <w:t xml:space="preserve"> [18] uses compound scaling with coefficients (φ=1.4, ρ=1.8, δ=1.8) applied to a MobileNetV2-derived MBConv baseline. The B4 variant produces d = 1,792-dimensional global average pooling (GAP) embeddings. The compound scaling rule is defined as:</w:t>
      </w:r>
    </w:p>
    <w:p w14:paraId="764B296A" w14:textId="77777777" w:rsidR="0060257A" w:rsidRDefault="00000000">
      <w:pPr>
        <w:spacing w:before="80" w:after="80"/>
        <w:jc w:val="center"/>
      </w:pPr>
      <w:r>
        <w:rPr>
          <w:rFonts w:ascii="Cambria Math" w:hAnsi="Cambria Math"/>
          <w:i/>
          <w:sz w:val="21"/>
        </w:rPr>
        <w:t>depth   = α^φ,    width = β^φ,    resolution = γ^φ</w:t>
      </w:r>
      <w:r>
        <w:rPr>
          <w:sz w:val="18"/>
        </w:rPr>
        <w:t xml:space="preserve">  (3)</w:t>
      </w:r>
    </w:p>
    <w:p w14:paraId="3C80B2BB" w14:textId="77777777" w:rsidR="0060257A" w:rsidRDefault="00000000">
      <w:pPr>
        <w:spacing w:before="80" w:after="80"/>
        <w:jc w:val="center"/>
      </w:pPr>
      <w:r>
        <w:rPr>
          <w:rFonts w:ascii="Cambria Math" w:hAnsi="Cambria Math"/>
          <w:i/>
          <w:sz w:val="21"/>
        </w:rPr>
        <w:t>subject to  α · β² · γ² ≈ 2,    α ≥ 1,  β ≥ 1,  γ ≥ 1</w:t>
      </w:r>
    </w:p>
    <w:p w14:paraId="30558714" w14:textId="77777777" w:rsidR="0060257A" w:rsidRDefault="00000000">
      <w:pPr>
        <w:spacing w:before="40" w:after="40"/>
        <w:ind w:firstLine="480"/>
        <w:jc w:val="both"/>
      </w:pPr>
      <w:r>
        <w:t xml:space="preserve">where α, β, γ are constants found by grid search on the baseline (B0). EfficientNet-B4 achieves </w:t>
      </w:r>
      <w:r>
        <w:rPr>
          <w:b/>
        </w:rPr>
        <w:t>top-1 accuracy = 84.9%</w:t>
      </w:r>
      <w:r>
        <w:t xml:space="preserve"> on ImageNet-1K with 19M parameters.</w:t>
      </w:r>
    </w:p>
    <w:p w14:paraId="5C2BC742" w14:textId="77777777" w:rsidR="0060257A" w:rsidRDefault="00000000">
      <w:pPr>
        <w:spacing w:before="40" w:after="40"/>
        <w:ind w:firstLine="480"/>
        <w:jc w:val="both"/>
      </w:pPr>
      <w:r>
        <w:rPr>
          <w:b/>
        </w:rPr>
        <w:t>ResNet-50</w:t>
      </w:r>
      <w:r>
        <w:t xml:space="preserve"> [20] uses residual blocks with identity shortcuts to enable training of 50-layer networks without gradient degradation. The residual block computes:</w:t>
      </w:r>
    </w:p>
    <w:p w14:paraId="16880346" w14:textId="77777777" w:rsidR="0060257A" w:rsidRDefault="00000000">
      <w:pPr>
        <w:spacing w:before="80" w:after="80"/>
        <w:jc w:val="center"/>
      </w:pPr>
      <w:r>
        <w:rPr>
          <w:rFonts w:ascii="Cambria Math" w:hAnsi="Cambria Math"/>
          <w:i/>
          <w:sz w:val="21"/>
        </w:rPr>
        <w:t>F(x) = W₂ · ReLU(BN(W₁ · ReLU(BN(x))))    →    y = F(x) + x</w:t>
      </w:r>
      <w:r>
        <w:rPr>
          <w:sz w:val="18"/>
        </w:rPr>
        <w:t xml:space="preserve">  (4)</w:t>
      </w:r>
    </w:p>
    <w:p w14:paraId="7AF2552A" w14:textId="77777777" w:rsidR="0060257A" w:rsidRDefault="00000000">
      <w:pPr>
        <w:spacing w:before="40" w:after="40"/>
        <w:ind w:firstLine="480"/>
        <w:jc w:val="both"/>
      </w:pPr>
      <w:r>
        <w:t xml:space="preserve">ResNet-50 produces d = 2,048-dimensional embeddings after global average pooling. </w:t>
      </w:r>
      <w:r>
        <w:rPr>
          <w:b/>
        </w:rPr>
        <w:t>Top-1 accuracy = 76.1%</w:t>
      </w:r>
      <w:r>
        <w:t xml:space="preserve"> on ImageNet-1K with 25M parameters.</w:t>
      </w:r>
    </w:p>
    <w:p w14:paraId="3DBA2A10" w14:textId="77777777" w:rsidR="0060257A" w:rsidRDefault="00000000">
      <w:pPr>
        <w:spacing w:before="40" w:after="40"/>
        <w:ind w:firstLine="480"/>
        <w:jc w:val="both"/>
      </w:pPr>
      <w:r>
        <w:rPr>
          <w:b/>
        </w:rPr>
        <w:t>Swin Transformer-T</w:t>
      </w:r>
      <w:r>
        <w:t xml:space="preserve"> [19] computes self-attention within non-overlapping local windows of size M×M, then shifts the window partitioning by (M/2, M/2) between consecutive layers to allow cross-window connections. The shifted window attention is:</w:t>
      </w:r>
    </w:p>
    <w:p w14:paraId="29EC80C1" w14:textId="77777777" w:rsidR="0060257A" w:rsidRDefault="00000000">
      <w:pPr>
        <w:spacing w:before="80" w:after="80"/>
        <w:jc w:val="center"/>
      </w:pPr>
      <w:r>
        <w:rPr>
          <w:rFonts w:ascii="Cambria Math" w:hAnsi="Cambria Math"/>
          <w:i/>
          <w:sz w:val="21"/>
        </w:rPr>
        <w:t>Attn(Q, K, V) = SoftMax(QKᵀ / √d_k + B) · V</w:t>
      </w:r>
      <w:r>
        <w:rPr>
          <w:sz w:val="18"/>
        </w:rPr>
        <w:t xml:space="preserve">  (5)</w:t>
      </w:r>
    </w:p>
    <w:p w14:paraId="711436E4" w14:textId="77777777" w:rsidR="0060257A" w:rsidRDefault="00000000">
      <w:pPr>
        <w:spacing w:before="40" w:after="40"/>
        <w:ind w:firstLine="480"/>
        <w:jc w:val="both"/>
      </w:pPr>
      <w:r>
        <w:t xml:space="preserve">where B is a learnable relative position bias. Swin-T produces 768-dimensional embeddings after </w:t>
      </w:r>
      <w:r>
        <w:lastRenderedPageBreak/>
        <w:t xml:space="preserve">average pooling. </w:t>
      </w:r>
      <w:r>
        <w:rPr>
          <w:b/>
        </w:rPr>
        <w:t>Top-1 accuracy = 81.3%</w:t>
      </w:r>
      <w:r>
        <w:t xml:space="preserve"> on ImageNet-1K with 28M parameters.</w:t>
      </w:r>
    </w:p>
    <w:p w14:paraId="2F8AAD4F" w14:textId="77777777" w:rsidR="0060257A" w:rsidRDefault="00000000">
      <w:pPr>
        <w:spacing w:before="40" w:after="40"/>
        <w:ind w:firstLine="480"/>
        <w:jc w:val="both"/>
      </w:pPr>
      <w:r>
        <w:t>Two training regimes are studied for all backbones:</w:t>
      </w:r>
    </w:p>
    <w:p w14:paraId="76277980" w14:textId="77777777" w:rsidR="0060257A" w:rsidRDefault="00000000">
      <w:pPr>
        <w:spacing w:before="40" w:after="40"/>
        <w:jc w:val="both"/>
      </w:pPr>
      <w:r>
        <w:rPr>
          <w:b/>
        </w:rPr>
        <w:t>(1) Linear probe:</w:t>
      </w:r>
      <w:r>
        <w:t xml:space="preserve"> Backbone weights are frozen. Only the prediction head is trained:</w:t>
      </w:r>
    </w:p>
    <w:p w14:paraId="636D207B" w14:textId="77777777" w:rsidR="0060257A" w:rsidRDefault="00000000">
      <w:pPr>
        <w:spacing w:before="80" w:after="80"/>
        <w:jc w:val="center"/>
      </w:pPr>
      <w:r>
        <w:rPr>
          <w:rFonts w:ascii="Cambria Math" w:hAnsi="Cambria Math"/>
          <w:i/>
          <w:sz w:val="21"/>
        </w:rPr>
        <w:t>ŷ = σ( W₂ · GELU(W₁ · f_v + b₁) + b₂ )</w:t>
      </w:r>
      <w:r>
        <w:rPr>
          <w:sz w:val="18"/>
        </w:rPr>
        <w:t xml:space="preserve">  (6)</w:t>
      </w:r>
    </w:p>
    <w:p w14:paraId="6C83E79F" w14:textId="77777777" w:rsidR="0060257A" w:rsidRDefault="00000000">
      <w:pPr>
        <w:spacing w:before="80" w:after="80"/>
        <w:jc w:val="center"/>
      </w:pPr>
      <w:r>
        <w:rPr>
          <w:rFonts w:ascii="Cambria Math" w:hAnsi="Cambria Math"/>
          <w:i/>
          <w:sz w:val="21"/>
        </w:rPr>
        <w:t>W₁ ∈ R^(256×d),  W₂ ∈ R^(1×256),  with Dropout(p=0.5) between layers</w:t>
      </w:r>
    </w:p>
    <w:p w14:paraId="1B59AFE8" w14:textId="77777777" w:rsidR="0060257A" w:rsidRDefault="00000000">
      <w:pPr>
        <w:spacing w:before="40" w:after="40"/>
        <w:jc w:val="both"/>
      </w:pPr>
      <w:r>
        <w:rPr>
          <w:b/>
        </w:rPr>
        <w:t>(2) Fine-tuning:</w:t>
      </w:r>
      <w:r>
        <w:t xml:space="preserve"> The last 3 backbone stages are unfrozen with learning rate α_backbone = 10⁻⁵ while the head uses α_head = 10⁻³.</w:t>
      </w:r>
    </w:p>
    <w:p w14:paraId="60D8F40D" w14:textId="77777777" w:rsidR="00336ED4" w:rsidRDefault="00336ED4">
      <w:pPr>
        <w:spacing w:before="2100" w:after="2100"/>
        <w:jc w:val="center"/>
        <w:rPr>
          <w:i/>
          <w:color w:val="5B9BD5"/>
        </w:rPr>
        <w:sectPr w:rsidR="00336ED4" w:rsidSect="00336ED4">
          <w:type w:val="continuous"/>
          <w:pgSz w:w="12240" w:h="15840"/>
          <w:pgMar w:top="1440" w:right="1440" w:bottom="1440" w:left="1440" w:header="720" w:footer="720" w:gutter="0"/>
          <w:cols w:num="2" w:space="720"/>
          <w:docGrid w:linePitch="360"/>
        </w:sectPr>
      </w:pPr>
    </w:p>
    <w:tbl>
      <w:tblPr>
        <w:tblStyle w:val="TableGrid"/>
        <w:tblW w:w="0" w:type="auto"/>
        <w:jc w:val="center"/>
        <w:tblLook w:val="04A0" w:firstRow="1" w:lastRow="0" w:firstColumn="1" w:lastColumn="0" w:noHBand="0" w:noVBand="1"/>
      </w:tblPr>
      <w:tblGrid>
        <w:gridCol w:w="7920"/>
      </w:tblGrid>
      <w:tr w:rsidR="0060257A" w14:paraId="494D7386" w14:textId="77777777">
        <w:trPr>
          <w:jc w:val="center"/>
        </w:trPr>
        <w:tc>
          <w:tcPr>
            <w:tcW w:w="7920" w:type="dxa"/>
            <w:shd w:val="clear" w:color="auto" w:fill="E8F4FD"/>
          </w:tcPr>
          <w:p w14:paraId="5ABE158C" w14:textId="77777777" w:rsidR="0060257A" w:rsidRDefault="00000000">
            <w:pPr>
              <w:spacing w:before="2100" w:after="2100"/>
              <w:jc w:val="center"/>
            </w:pPr>
            <w:r>
              <w:rPr>
                <w:i/>
                <w:color w:val="5B9BD5"/>
              </w:rPr>
              <w:t>[Figure 3 — Insert image here]</w:t>
            </w:r>
          </w:p>
        </w:tc>
      </w:tr>
    </w:tbl>
    <w:p w14:paraId="3B55C973" w14:textId="77777777" w:rsidR="0060257A" w:rsidRDefault="00000000">
      <w:pPr>
        <w:spacing w:after="160"/>
        <w:jc w:val="center"/>
      </w:pPr>
      <w:r>
        <w:rPr>
          <w:i/>
          <w:sz w:val="18"/>
        </w:rPr>
        <w:t>Fig. 3.  Detailed model architecture. (a) EfficientNet-B4 backbone: compound-scaled MBConv blocks with SE attention, producing a 1,792-dim GAP embedding. (b) Structural encoder: two linear layers with GELU, dropout, and LayerNorm mapping 19-dim → 64-dim features. (c) Gated Fusion: concatenated [1,792; 64]-dim vector drives a sigmoid gate g that blends visual and structural projections. (d) Prediction head: LayerNorm → Linear(256,128) → GELU → Dropout(0.3) → Linear(128,1) → Sigmoid.</w:t>
      </w:r>
    </w:p>
    <w:p w14:paraId="7E1781A4" w14:textId="77777777" w:rsidR="00336ED4" w:rsidRDefault="00336ED4">
      <w:pPr>
        <w:pStyle w:val="Heading2"/>
        <w:spacing w:before="80" w:after="80"/>
        <w:rPr>
          <w:rFonts w:ascii="Times New Roman" w:hAnsi="Times New Roman"/>
          <w:color w:val="000000"/>
          <w:sz w:val="20"/>
        </w:rPr>
        <w:sectPr w:rsidR="00336ED4" w:rsidSect="00336ED4">
          <w:type w:val="continuous"/>
          <w:pgSz w:w="12240" w:h="15840"/>
          <w:pgMar w:top="1440" w:right="1440" w:bottom="1440" w:left="1440" w:header="720" w:footer="720" w:gutter="0"/>
          <w:cols w:space="720"/>
          <w:docGrid w:linePitch="360"/>
        </w:sectPr>
      </w:pPr>
    </w:p>
    <w:p w14:paraId="651E1E96" w14:textId="77777777" w:rsidR="0060257A" w:rsidRDefault="00000000">
      <w:pPr>
        <w:pStyle w:val="Heading2"/>
        <w:spacing w:before="80" w:after="80"/>
      </w:pPr>
      <w:r>
        <w:rPr>
          <w:rFonts w:ascii="Times New Roman" w:hAnsi="Times New Roman"/>
          <w:color w:val="000000"/>
          <w:sz w:val="20"/>
        </w:rPr>
        <w:t>C.  CLIP-Based Domain Pretraining</w:t>
      </w:r>
    </w:p>
    <w:p w14:paraId="4F884A37" w14:textId="77777777" w:rsidR="0060257A" w:rsidRDefault="00000000">
      <w:pPr>
        <w:spacing w:before="40" w:after="40"/>
        <w:ind w:firstLine="480"/>
        <w:jc w:val="both"/>
      </w:pPr>
      <w:r>
        <w:t>CLIP (ViT-B/32) [12] encodes images and text into a shared L2-normalized embedding space via contrastive training. For each RICO screenshot I_i, we compute a pseudo-quality label using a prompt ensemble:</w:t>
      </w:r>
    </w:p>
    <w:p w14:paraId="3A940522" w14:textId="77777777" w:rsidR="0060257A" w:rsidRDefault="00000000">
      <w:pPr>
        <w:spacing w:before="80" w:after="80"/>
        <w:jc w:val="center"/>
      </w:pPr>
      <w:r>
        <w:rPr>
          <w:rFonts w:ascii="Cambria Math" w:hAnsi="Cambria Math"/>
          <w:i/>
          <w:sz w:val="21"/>
        </w:rPr>
        <w:t>s(I, t) = &lt; E_I(I) / ||E_I(I)||,  E_T(t) / ||E_T(t)|| &gt;</w:t>
      </w:r>
      <w:r>
        <w:rPr>
          <w:sz w:val="18"/>
        </w:rPr>
        <w:t xml:space="preserve">  (7)</w:t>
      </w:r>
    </w:p>
    <w:p w14:paraId="5B95CB6E" w14:textId="77777777" w:rsidR="0060257A" w:rsidRDefault="00000000">
      <w:pPr>
        <w:spacing w:before="80" w:after="80"/>
        <w:jc w:val="center"/>
      </w:pPr>
      <w:r>
        <w:rPr>
          <w:rFonts w:ascii="Cambria Math" w:hAnsi="Cambria Math"/>
          <w:i/>
          <w:sz w:val="21"/>
        </w:rPr>
        <w:t>ŷ_CLIP(I) = σ( (1/|P|)·Σ_{p∈P} s(I,p)  −  (1/|N|)·Σ_{n∈N} s(I,n) )</w:t>
      </w:r>
      <w:r>
        <w:rPr>
          <w:sz w:val="18"/>
        </w:rPr>
        <w:t xml:space="preserve">  (8)</w:t>
      </w:r>
    </w:p>
    <w:p w14:paraId="1CAA3240" w14:textId="77777777" w:rsidR="0060257A" w:rsidRDefault="00000000">
      <w:pPr>
        <w:spacing w:before="40" w:after="40"/>
        <w:ind w:firstLine="480"/>
        <w:jc w:val="both"/>
      </w:pPr>
      <w:r>
        <w:t>where E_I and E_T are the CLIP image and text encoders, σ is the sigmoid function, P is the set of 6 positive quality prompts (e.g., 'a well-designed mobile application with clean layout'), and N is the set of 4 negative prompts (e.g., 'a cluttered and poorly designed mobile interface'). EfficientNet-B4 is then pretrained on the 65,305 RICO screenshots with MSE loss against these pseudo-labels for 50 epochs.</w:t>
      </w:r>
    </w:p>
    <w:p w14:paraId="48567B52" w14:textId="77777777" w:rsidR="0060257A" w:rsidRDefault="00000000">
      <w:pPr>
        <w:pStyle w:val="Heading2"/>
        <w:spacing w:before="80" w:after="80"/>
      </w:pPr>
      <w:r>
        <w:rPr>
          <w:rFonts w:ascii="Times New Roman" w:hAnsi="Times New Roman"/>
          <w:color w:val="000000"/>
          <w:sz w:val="20"/>
        </w:rPr>
        <w:t>D.  Structural Feature Extraction (19-dim)</w:t>
      </w:r>
    </w:p>
    <w:p w14:paraId="38C5C9DD" w14:textId="77777777" w:rsidR="0060257A" w:rsidRDefault="00000000">
      <w:pPr>
        <w:spacing w:before="40" w:after="40"/>
        <w:ind w:firstLine="480"/>
        <w:jc w:val="both"/>
      </w:pPr>
      <w:r>
        <w:t>We design 19 pixel-derived structural features s ∈ R^19 organized into five groups, all computed in a differentiable PyTorch module compatible with gradient flow:</w:t>
      </w:r>
    </w:p>
    <w:p w14:paraId="16DDEB4B" w14:textId="77777777" w:rsidR="0060257A" w:rsidRDefault="00000000">
      <w:pPr>
        <w:spacing w:before="40" w:after="40"/>
        <w:jc w:val="both"/>
      </w:pPr>
      <w:r>
        <w:rPr>
          <w:b/>
        </w:rPr>
        <w:t>Group 1 — Pixel Rule Features (5 dims):</w:t>
      </w:r>
    </w:p>
    <w:p w14:paraId="5A986513" w14:textId="77777777" w:rsidR="0060257A" w:rsidRDefault="00000000">
      <w:pPr>
        <w:spacing w:before="40" w:after="40"/>
        <w:jc w:val="both"/>
      </w:pPr>
      <w:r>
        <w:t>(i) Contrast ratio: CR = L_light / L_dark  (WCAG 2.1 standard, where L is relative luminance);  (ii) Text readability estimate from edge density in high-frequency regions;  (iii) Touch target density: fraction of image with blobs ≥ 44px;  (iv) Color count normalization: number of dominant hue clusters / 10;  (v) Alignment score: fraction of strong edges aligned to a regular grid.</w:t>
      </w:r>
    </w:p>
    <w:p w14:paraId="236A7906" w14:textId="77777777" w:rsidR="0060257A" w:rsidRDefault="00000000">
      <w:pPr>
        <w:spacing w:before="40" w:after="40"/>
        <w:jc w:val="both"/>
      </w:pPr>
      <w:r>
        <w:rPr>
          <w:b/>
        </w:rPr>
        <w:t>Group 2 — Color Statistics (3 dims):</w:t>
      </w:r>
    </w:p>
    <w:p w14:paraId="46B19CF7" w14:textId="77777777" w:rsidR="0060257A" w:rsidRDefault="00000000">
      <w:pPr>
        <w:spacing w:before="80" w:after="80"/>
        <w:jc w:val="center"/>
      </w:pPr>
      <w:r>
        <w:rPr>
          <w:rFonts w:ascii="Cambria Math" w:hAnsi="Cambria Math"/>
          <w:i/>
          <w:sz w:val="21"/>
        </w:rPr>
        <w:t>color_diversity = −Σ_k  p_k · log(p_k)     (entropy of 36-bin hue histogram)</w:t>
      </w:r>
      <w:r>
        <w:rPr>
          <w:sz w:val="18"/>
        </w:rPr>
        <w:t xml:space="preserve">  (9)</w:t>
      </w:r>
    </w:p>
    <w:p w14:paraId="26DF9C01" w14:textId="77777777" w:rsidR="0060257A" w:rsidRDefault="00000000">
      <w:pPr>
        <w:spacing w:before="80" w:after="80"/>
        <w:jc w:val="center"/>
      </w:pPr>
      <w:r>
        <w:rPr>
          <w:rFonts w:ascii="Cambria Math" w:hAnsi="Cambria Math"/>
          <w:i/>
          <w:sz w:val="21"/>
        </w:rPr>
        <w:lastRenderedPageBreak/>
        <w:t>sat_mean = E[S],     sat_std = √( E[(S − E[S])²] )</w:t>
      </w:r>
      <w:r>
        <w:rPr>
          <w:sz w:val="18"/>
        </w:rPr>
        <w:t xml:space="preserve">  (10)</w:t>
      </w:r>
    </w:p>
    <w:p w14:paraId="6B7097E5" w14:textId="77777777" w:rsidR="0060257A" w:rsidRDefault="00000000">
      <w:pPr>
        <w:spacing w:before="40" w:after="40"/>
        <w:jc w:val="both"/>
      </w:pPr>
      <w:r>
        <w:rPr>
          <w:b/>
        </w:rPr>
        <w:t>Group 3 — Vertical Symmetry (1 dim):</w:t>
      </w:r>
    </w:p>
    <w:p w14:paraId="59801B9C" w14:textId="77777777" w:rsidR="0060257A" w:rsidRDefault="00000000">
      <w:pPr>
        <w:spacing w:before="80" w:after="80"/>
        <w:jc w:val="center"/>
      </w:pPr>
      <w:r>
        <w:rPr>
          <w:rFonts w:ascii="Cambria Math" w:hAnsi="Cambria Math"/>
          <w:i/>
          <w:sz w:val="21"/>
        </w:rPr>
        <w:t>sym = 1  −  ||L − flip(R)||₁  /  ( ||L||₁ + ||R||₁ )</w:t>
      </w:r>
      <w:r>
        <w:rPr>
          <w:sz w:val="18"/>
        </w:rPr>
        <w:t xml:space="preserve">  (11)</w:t>
      </w:r>
    </w:p>
    <w:p w14:paraId="22B00D69" w14:textId="77777777" w:rsidR="0060257A" w:rsidRDefault="00000000">
      <w:pPr>
        <w:spacing w:before="40" w:after="40"/>
        <w:jc w:val="both"/>
      </w:pPr>
      <w:r>
        <w:t>where L and R are the left and right halves of the grayscale image respectively.</w:t>
      </w:r>
    </w:p>
    <w:p w14:paraId="56FF3189" w14:textId="77777777" w:rsidR="0060257A" w:rsidRDefault="00000000">
      <w:pPr>
        <w:spacing w:before="40" w:after="40"/>
        <w:jc w:val="both"/>
      </w:pPr>
      <w:r>
        <w:rPr>
          <w:b/>
        </w:rPr>
        <w:t>Group 4 — Spatial Grid Density (9 dims):</w:t>
      </w:r>
    </w:p>
    <w:p w14:paraId="171C3E0C" w14:textId="77777777" w:rsidR="0060257A" w:rsidRDefault="00000000">
      <w:pPr>
        <w:spacing w:before="40" w:after="40"/>
        <w:jc w:val="both"/>
      </w:pPr>
      <w:r>
        <w:t>The image is partitioned into a 3×3 spatial grid (top/mid/bot × left/center/right). For each cell c_ij:</w:t>
      </w:r>
    </w:p>
    <w:p w14:paraId="31850DB4" w14:textId="77777777" w:rsidR="0060257A" w:rsidRDefault="00000000">
      <w:pPr>
        <w:spacing w:before="80" w:after="80"/>
        <w:jc w:val="center"/>
      </w:pPr>
      <w:r>
        <w:rPr>
          <w:rFonts w:ascii="Cambria Math" w:hAnsi="Cambria Math"/>
          <w:i/>
          <w:sz w:val="21"/>
        </w:rPr>
        <w:t>grid_density(i,j) = ||Canny(c_ij)||₀  /  area(c_ij)</w:t>
      </w:r>
      <w:r>
        <w:rPr>
          <w:sz w:val="18"/>
        </w:rPr>
        <w:t xml:space="preserve">  (12)</w:t>
      </w:r>
    </w:p>
    <w:p w14:paraId="586B86D5" w14:textId="77777777" w:rsidR="0060257A" w:rsidRDefault="00000000">
      <w:pPr>
        <w:spacing w:before="40" w:after="40"/>
        <w:jc w:val="both"/>
      </w:pPr>
      <w:r>
        <w:t>where ||·||₀ counts edge pixels. This yields a 9-dim spatial density map capturing UI element distribution across screen regions.</w:t>
      </w:r>
    </w:p>
    <w:p w14:paraId="30208E6B" w14:textId="77777777" w:rsidR="0060257A" w:rsidRDefault="00000000">
      <w:pPr>
        <w:spacing w:before="40" w:after="40"/>
        <w:jc w:val="both"/>
      </w:pPr>
      <w:r>
        <w:rPr>
          <w:b/>
        </w:rPr>
        <w:t>Group 5 — Luminance Variance (1 dim):</w:t>
      </w:r>
    </w:p>
    <w:p w14:paraId="6C046E11" w14:textId="77777777" w:rsidR="0060257A" w:rsidRDefault="00000000">
      <w:pPr>
        <w:spacing w:before="80" w:after="80"/>
        <w:jc w:val="center"/>
      </w:pPr>
      <w:r>
        <w:rPr>
          <w:rFonts w:ascii="Cambria Math" w:hAnsi="Cambria Math"/>
          <w:i/>
          <w:sz w:val="21"/>
        </w:rPr>
        <w:t>lum_var = std( Y_channel )     (YCbCr colorspace)</w:t>
      </w:r>
      <w:r>
        <w:rPr>
          <w:sz w:val="18"/>
        </w:rPr>
        <w:t xml:space="preserve">  (13)</w:t>
      </w:r>
    </w:p>
    <w:p w14:paraId="00FF8228" w14:textId="77777777" w:rsidR="0060257A" w:rsidRDefault="00000000">
      <w:pPr>
        <w:spacing w:before="40" w:after="40"/>
        <w:ind w:firstLine="480"/>
        <w:jc w:val="both"/>
      </w:pPr>
      <w:r>
        <w:t>The complete structural feature vector is s = [s₁; s₂; s₃; s₄; s₅] ∈ R^19. All operations are implemented using standard tensor operations (conv2d, avg_pool2d) to maintain gradient flow.</w:t>
      </w:r>
    </w:p>
    <w:p w14:paraId="6530F54C" w14:textId="77777777" w:rsidR="0060257A" w:rsidRDefault="00000000">
      <w:pPr>
        <w:pStyle w:val="Heading2"/>
        <w:spacing w:before="80" w:after="80"/>
      </w:pPr>
      <w:r>
        <w:rPr>
          <w:rFonts w:ascii="Times New Roman" w:hAnsi="Times New Roman"/>
          <w:color w:val="000000"/>
          <w:sz w:val="20"/>
        </w:rPr>
        <w:t>E.  Gated Multi-Modal Fusion Architecture</w:t>
      </w:r>
    </w:p>
    <w:p w14:paraId="223F4A5E" w14:textId="77777777" w:rsidR="0060257A" w:rsidRDefault="00000000">
      <w:pPr>
        <w:spacing w:before="40" w:after="40"/>
        <w:ind w:firstLine="480"/>
        <w:jc w:val="both"/>
      </w:pPr>
      <w:r>
        <w:t>The structural encoder ψ maps the 19-dim feature vector to a latent representation:</w:t>
      </w:r>
    </w:p>
    <w:p w14:paraId="7114AA59" w14:textId="77777777" w:rsidR="0060257A" w:rsidRDefault="00000000">
      <w:pPr>
        <w:spacing w:before="80" w:after="80"/>
        <w:jc w:val="center"/>
      </w:pPr>
      <w:r>
        <w:rPr>
          <w:rFonts w:ascii="Cambria Math" w:hAnsi="Cambria Math"/>
          <w:i/>
          <w:sz w:val="21"/>
        </w:rPr>
        <w:t>f_s = LN( W_{s2} · Dropout_{0.2}(GELU(W_{s1} · s)) )</w:t>
      </w:r>
      <w:r>
        <w:rPr>
          <w:sz w:val="18"/>
        </w:rPr>
        <w:t xml:space="preserve">  (14)</w:t>
      </w:r>
    </w:p>
    <w:p w14:paraId="40D80CFF" w14:textId="77777777" w:rsidR="0060257A" w:rsidRDefault="00000000">
      <w:pPr>
        <w:spacing w:before="80" w:after="80"/>
        <w:jc w:val="center"/>
      </w:pPr>
      <w:r>
        <w:rPr>
          <w:rFonts w:ascii="Cambria Math" w:hAnsi="Cambria Math"/>
          <w:i/>
          <w:sz w:val="21"/>
        </w:rPr>
        <w:t>W_{s1} ∈ R^(64×19),    W_{s2} ∈ R^(64×64)</w:t>
      </w:r>
    </w:p>
    <w:p w14:paraId="3B77656F" w14:textId="77777777" w:rsidR="0060257A" w:rsidRDefault="00000000">
      <w:pPr>
        <w:spacing w:before="40" w:after="40"/>
        <w:ind w:firstLine="480"/>
        <w:jc w:val="both"/>
      </w:pPr>
      <w:r>
        <w:t>The visual and structural representations are projected to a common 256-dim space and adaptively combined through a learned gate:</w:t>
      </w:r>
    </w:p>
    <w:p w14:paraId="6E7B2225" w14:textId="77777777" w:rsidR="0060257A" w:rsidRDefault="00000000">
      <w:pPr>
        <w:spacing w:before="80" w:after="80"/>
        <w:jc w:val="center"/>
      </w:pPr>
      <w:r>
        <w:rPr>
          <w:rFonts w:ascii="Cambria Math" w:hAnsi="Cambria Math"/>
          <w:i/>
          <w:sz w:val="21"/>
        </w:rPr>
        <w:t>g = σ( W_g · [f_v ; f_s] + b_g ),    W_g ∈ R^(256×1856)</w:t>
      </w:r>
      <w:r>
        <w:rPr>
          <w:sz w:val="18"/>
        </w:rPr>
        <w:t xml:space="preserve">  (15)</w:t>
      </w:r>
    </w:p>
    <w:p w14:paraId="04D9E8F2" w14:textId="77777777" w:rsidR="0060257A" w:rsidRDefault="00000000">
      <w:pPr>
        <w:spacing w:before="80" w:after="80"/>
        <w:jc w:val="center"/>
      </w:pPr>
      <w:r>
        <w:rPr>
          <w:rFonts w:ascii="Cambria Math" w:hAnsi="Cambria Math"/>
          <w:i/>
          <w:sz w:val="21"/>
        </w:rPr>
        <w:t>f_v' = W_{pv} · f_v,    f_s' = W_{ps} · f_s</w:t>
      </w:r>
      <w:r>
        <w:rPr>
          <w:sz w:val="18"/>
        </w:rPr>
        <w:t xml:space="preserve">  (16)</w:t>
      </w:r>
    </w:p>
    <w:p w14:paraId="36CA3700" w14:textId="77777777" w:rsidR="0060257A" w:rsidRDefault="00000000">
      <w:pPr>
        <w:spacing w:before="80" w:after="80"/>
        <w:jc w:val="center"/>
      </w:pPr>
      <w:r>
        <w:rPr>
          <w:rFonts w:ascii="Cambria Math" w:hAnsi="Cambria Math"/>
          <w:i/>
          <w:sz w:val="21"/>
        </w:rPr>
        <w:t>f_fused = g ⊙ f_v'  +  (1 − g) ⊙ f_s'</w:t>
      </w:r>
      <w:r>
        <w:rPr>
          <w:sz w:val="18"/>
        </w:rPr>
        <w:t xml:space="preserve">  (17)</w:t>
      </w:r>
    </w:p>
    <w:p w14:paraId="06ACBF7D" w14:textId="77777777" w:rsidR="0060257A" w:rsidRDefault="00000000">
      <w:pPr>
        <w:spacing w:before="40" w:after="40"/>
        <w:ind w:firstLine="480"/>
        <w:jc w:val="both"/>
      </w:pPr>
      <w:r>
        <w:t>where [f_</w:t>
      </w:r>
      <w:proofErr w:type="gramStart"/>
      <w:r>
        <w:t>v ;</w:t>
      </w:r>
      <w:proofErr w:type="gramEnd"/>
      <w:r>
        <w:t xml:space="preserve"> f_s] denotes concatenation, σ is sigmoid, ⊙ is element-wise product, and W_{pv} ∈ </w:t>
      </w:r>
      <w:r>
        <w:t>R</w:t>
      </w:r>
      <w:proofErr w:type="gramStart"/>
      <w:r>
        <w:t>^(</w:t>
      </w:r>
      <w:proofErr w:type="gramEnd"/>
      <w:r>
        <w:t>256×1792), W_{ps} ∈ R</w:t>
      </w:r>
      <w:proofErr w:type="gramStart"/>
      <w:r>
        <w:t>^(</w:t>
      </w:r>
      <w:proofErr w:type="gramEnd"/>
      <w:r>
        <w:t>256×64) are projection matrices. The prediction head then produces:</w:t>
      </w:r>
    </w:p>
    <w:p w14:paraId="2C3AD2A3" w14:textId="77777777" w:rsidR="0060257A" w:rsidRDefault="00000000">
      <w:pPr>
        <w:spacing w:before="80" w:after="80"/>
        <w:jc w:val="center"/>
      </w:pPr>
      <w:r>
        <w:rPr>
          <w:rFonts w:ascii="Cambria Math" w:hAnsi="Cambria Math"/>
          <w:i/>
          <w:sz w:val="21"/>
        </w:rPr>
        <w:t>ŷ = σ( W_out · GELU(LN(f_fused)) )</w:t>
      </w:r>
      <w:r>
        <w:rPr>
          <w:sz w:val="18"/>
        </w:rPr>
        <w:t xml:space="preserve">  (18)</w:t>
      </w:r>
    </w:p>
    <w:p w14:paraId="67AF81D7" w14:textId="77777777" w:rsidR="0060257A" w:rsidRDefault="00000000">
      <w:pPr>
        <w:spacing w:before="40" w:after="40"/>
        <w:ind w:firstLine="480"/>
        <w:jc w:val="both"/>
      </w:pPr>
      <w:r>
        <w:t xml:space="preserve">The total fusion module adds ~990K parameters beyond the backbone, creating significant overfitting risk at 686 training samples. We study two fusion ablation modes: </w:t>
      </w:r>
      <w:r>
        <w:rPr>
          <w:b/>
        </w:rPr>
        <w:t>visual-only</w:t>
      </w:r>
      <w:r>
        <w:t xml:space="preserve"> (setting g = 1 throughout) and </w:t>
      </w:r>
      <w:r>
        <w:rPr>
          <w:b/>
        </w:rPr>
        <w:t>struct-only</w:t>
      </w:r>
      <w:r>
        <w:t xml:space="preserve"> (setting g = 0).</w:t>
      </w:r>
    </w:p>
    <w:p w14:paraId="53151203" w14:textId="77777777" w:rsidR="0060257A" w:rsidRDefault="00000000">
      <w:pPr>
        <w:pStyle w:val="Heading2"/>
        <w:spacing w:before="80" w:after="80"/>
      </w:pPr>
      <w:r>
        <w:rPr>
          <w:rFonts w:ascii="Times New Roman" w:hAnsi="Times New Roman"/>
          <w:color w:val="000000"/>
          <w:sz w:val="20"/>
        </w:rPr>
        <w:t>F.  Multi-Scale Attention Visualization</w:t>
      </w:r>
    </w:p>
    <w:p w14:paraId="6A60CF0F" w14:textId="77777777" w:rsidR="0060257A" w:rsidRDefault="00000000">
      <w:pPr>
        <w:spacing w:before="40" w:after="40"/>
        <w:ind w:firstLine="480"/>
        <w:jc w:val="both"/>
      </w:pPr>
      <w:r>
        <w:t>For the web demonstration, we produce spatially informative attention maps by blending activation signals from three backbone levels:</w:t>
      </w:r>
    </w:p>
    <w:p w14:paraId="1EF467B7" w14:textId="77777777" w:rsidR="0060257A" w:rsidRDefault="00000000">
      <w:pPr>
        <w:spacing w:before="80" w:after="80"/>
        <w:jc w:val="center"/>
      </w:pPr>
      <w:r>
        <w:rPr>
          <w:rFonts w:ascii="Cambria Math" w:hAnsi="Cambria Math"/>
          <w:i/>
          <w:sz w:val="21"/>
        </w:rPr>
        <w:t>CAM₁ = norm( Σ_c  w_c · A_c^(L) ),    w = W_out · W_head ∈ R^(1792)    [7×7 semantic]</w:t>
      </w:r>
      <w:r>
        <w:rPr>
          <w:sz w:val="18"/>
        </w:rPr>
        <w:t xml:space="preserve">  (19)</w:t>
      </w:r>
    </w:p>
    <w:p w14:paraId="213B9539" w14:textId="77777777" w:rsidR="0060257A" w:rsidRDefault="00000000">
      <w:pPr>
        <w:spacing w:before="80" w:after="80"/>
        <w:jc w:val="center"/>
      </w:pPr>
      <w:r>
        <w:rPr>
          <w:rFonts w:ascii="Cambria Math" w:hAnsi="Cambria Math"/>
          <w:i/>
          <w:sz w:val="21"/>
        </w:rPr>
        <w:t>CAM₂ = norm( mean_c( (A_c^(L-1))² ) )                                    [14×14 mid-level]</w:t>
      </w:r>
      <w:r>
        <w:rPr>
          <w:sz w:val="18"/>
        </w:rPr>
        <w:t xml:space="preserve">  (20)</w:t>
      </w:r>
    </w:p>
    <w:p w14:paraId="05D878F6" w14:textId="77777777" w:rsidR="0060257A" w:rsidRDefault="00000000">
      <w:pPr>
        <w:spacing w:before="80" w:after="80"/>
        <w:jc w:val="center"/>
      </w:pPr>
      <w:r>
        <w:rPr>
          <w:rFonts w:ascii="Cambria Math" w:hAnsi="Cambria Math"/>
          <w:i/>
          <w:sz w:val="21"/>
        </w:rPr>
        <w:t>CAM₃ = norm( mean_c( (A_c^(L-3))² ) )                                    [28×28 fine-grained]</w:t>
      </w:r>
      <w:r>
        <w:rPr>
          <w:sz w:val="18"/>
        </w:rPr>
        <w:t xml:space="preserve">  (21)</w:t>
      </w:r>
    </w:p>
    <w:p w14:paraId="5CA53342" w14:textId="77777777" w:rsidR="0060257A" w:rsidRDefault="00000000">
      <w:pPr>
        <w:spacing w:before="80" w:after="80"/>
        <w:jc w:val="center"/>
      </w:pPr>
      <w:r>
        <w:rPr>
          <w:rFonts w:ascii="Cambria Math" w:hAnsi="Cambria Math"/>
          <w:i/>
          <w:sz w:val="21"/>
        </w:rPr>
        <w:t>CAM_final = norm( 0.2·↑CAM₁  +  0.3·↑CAM₂  +  0.5·↑CAM₃ )</w:t>
      </w:r>
      <w:r>
        <w:rPr>
          <w:sz w:val="18"/>
        </w:rPr>
        <w:t xml:space="preserve">  (22)</w:t>
      </w:r>
    </w:p>
    <w:p w14:paraId="48AC462A" w14:textId="77777777" w:rsidR="0060257A" w:rsidRDefault="00000000">
      <w:pPr>
        <w:spacing w:before="40" w:after="40"/>
        <w:ind w:firstLine="480"/>
        <w:jc w:val="both"/>
      </w:pPr>
      <w:r>
        <w:t>where ↑ denotes bilinear upsampling to 224×224, A_c^(k) is the activation map of channel c at layer k, and norm() maps to [0, 1]. The 50% weight on the fine-grained layer reflects empirical observation that it yields ~27% spatial coverage compared to ~2% for the sparse semantic CAM₁ alone.</w:t>
      </w:r>
    </w:p>
    <w:p w14:paraId="140C9546" w14:textId="77777777" w:rsidR="0060257A" w:rsidRDefault="00000000">
      <w:pPr>
        <w:pStyle w:val="Heading2"/>
        <w:spacing w:before="80" w:after="80"/>
      </w:pPr>
      <w:r>
        <w:rPr>
          <w:rFonts w:ascii="Times New Roman" w:hAnsi="Times New Roman"/>
          <w:color w:val="000000"/>
          <w:sz w:val="20"/>
        </w:rPr>
        <w:t>G.  Training Details and Hyperparameters</w:t>
      </w:r>
    </w:p>
    <w:p w14:paraId="41C75401" w14:textId="77777777" w:rsidR="0060257A" w:rsidRDefault="00000000">
      <w:pPr>
        <w:spacing w:before="40" w:after="40"/>
        <w:ind w:firstLine="480"/>
        <w:jc w:val="both"/>
      </w:pPr>
      <w:r>
        <w:t>All models are optimized with AdamW [28] using weight decay λ = 10⁻⁴ and cosine learning rate schedule with linear warmup [45]:</w:t>
      </w:r>
    </w:p>
    <w:p w14:paraId="16EE7F56" w14:textId="77777777" w:rsidR="0060257A" w:rsidRDefault="00000000">
      <w:pPr>
        <w:spacing w:before="80" w:after="80"/>
        <w:jc w:val="center"/>
      </w:pPr>
      <w:r>
        <w:rPr>
          <w:rFonts w:ascii="Cambria Math" w:hAnsi="Cambria Math"/>
          <w:i/>
          <w:sz w:val="21"/>
        </w:rPr>
        <w:t>α(t) = α_min + 0.5·(α_max − α_min)·( 1 + cos(π·t/T) )</w:t>
      </w:r>
      <w:r>
        <w:rPr>
          <w:sz w:val="18"/>
        </w:rPr>
        <w:t xml:space="preserve">  (23)</w:t>
      </w:r>
    </w:p>
    <w:p w14:paraId="5697B8F8" w14:textId="77777777" w:rsidR="0060257A" w:rsidRDefault="00000000">
      <w:pPr>
        <w:spacing w:before="40" w:after="40"/>
        <w:ind w:firstLine="480"/>
        <w:jc w:val="both"/>
      </w:pPr>
      <w:r>
        <w:t>where t is the current epoch and T is the total number of epochs. Table III summarizes all hyperparameter settings.</w:t>
      </w:r>
    </w:p>
    <w:p w14:paraId="66D5787F" w14:textId="77777777" w:rsidR="00336ED4" w:rsidRDefault="00336ED4">
      <w:pPr>
        <w:spacing w:after="0"/>
        <w:sectPr w:rsidR="00336ED4" w:rsidSect="00336ED4">
          <w:type w:val="continuous"/>
          <w:pgSz w:w="12240" w:h="15840"/>
          <w:pgMar w:top="1440" w:right="1440" w:bottom="1440" w:left="1440" w:header="720" w:footer="720" w:gutter="0"/>
          <w:cols w:num="2" w:space="720"/>
          <w:docGrid w:linePitch="360"/>
        </w:sectPr>
      </w:pPr>
    </w:p>
    <w:p w14:paraId="159FDAD0" w14:textId="4C0E7A80" w:rsidR="00336ED4" w:rsidRDefault="00336ED4">
      <w:r>
        <w:br w:type="page"/>
      </w:r>
    </w:p>
    <w:p w14:paraId="627E5A00" w14:textId="77777777" w:rsidR="0060257A" w:rsidRDefault="0060257A">
      <w:pPr>
        <w:spacing w:after="0"/>
      </w:pPr>
    </w:p>
    <w:tbl>
      <w:tblPr>
        <w:tblStyle w:val="TableGrid"/>
        <w:tblW w:w="0" w:type="auto"/>
        <w:jc w:val="center"/>
        <w:tblLook w:val="04A0" w:firstRow="1" w:lastRow="0" w:firstColumn="1" w:lastColumn="0" w:noHBand="0" w:noVBand="1"/>
      </w:tblPr>
      <w:tblGrid>
        <w:gridCol w:w="2340"/>
        <w:gridCol w:w="2340"/>
        <w:gridCol w:w="2340"/>
        <w:gridCol w:w="2340"/>
      </w:tblGrid>
      <w:tr w:rsidR="0060257A" w14:paraId="355229AC" w14:textId="77777777">
        <w:trPr>
          <w:jc w:val="center"/>
        </w:trPr>
        <w:tc>
          <w:tcPr>
            <w:tcW w:w="2340" w:type="dxa"/>
          </w:tcPr>
          <w:p w14:paraId="309A1370" w14:textId="77777777" w:rsidR="0060257A" w:rsidRDefault="0060257A"/>
        </w:tc>
        <w:tc>
          <w:tcPr>
            <w:tcW w:w="2340" w:type="dxa"/>
          </w:tcPr>
          <w:p w14:paraId="21E87A2B" w14:textId="77777777" w:rsidR="0060257A" w:rsidRDefault="0060257A"/>
        </w:tc>
        <w:tc>
          <w:tcPr>
            <w:tcW w:w="2340" w:type="dxa"/>
          </w:tcPr>
          <w:p w14:paraId="6EA38C39" w14:textId="77777777" w:rsidR="0060257A" w:rsidRDefault="0060257A"/>
        </w:tc>
        <w:tc>
          <w:tcPr>
            <w:tcW w:w="2340" w:type="dxa"/>
          </w:tcPr>
          <w:p w14:paraId="13476749" w14:textId="77777777" w:rsidR="0060257A" w:rsidRDefault="0060257A"/>
        </w:tc>
      </w:tr>
      <w:tr w:rsidR="0060257A" w14:paraId="1BDE25C6" w14:textId="77777777">
        <w:trPr>
          <w:jc w:val="center"/>
        </w:trPr>
        <w:tc>
          <w:tcPr>
            <w:tcW w:w="2340" w:type="dxa"/>
            <w:shd w:val="clear" w:color="auto" w:fill="BDD7EE"/>
          </w:tcPr>
          <w:p w14:paraId="2C157045" w14:textId="77777777" w:rsidR="0060257A" w:rsidRDefault="00000000">
            <w:pPr>
              <w:jc w:val="center"/>
            </w:pPr>
            <w:r>
              <w:rPr>
                <w:b/>
                <w:sz w:val="17"/>
              </w:rPr>
              <w:t>Parameter</w:t>
            </w:r>
          </w:p>
        </w:tc>
        <w:tc>
          <w:tcPr>
            <w:tcW w:w="2340" w:type="dxa"/>
            <w:shd w:val="clear" w:color="auto" w:fill="BDD7EE"/>
          </w:tcPr>
          <w:p w14:paraId="4D80D72A" w14:textId="77777777" w:rsidR="0060257A" w:rsidRDefault="00000000">
            <w:pPr>
              <w:jc w:val="center"/>
            </w:pPr>
            <w:r>
              <w:rPr>
                <w:b/>
                <w:sz w:val="17"/>
              </w:rPr>
              <w:t>Probe</w:t>
            </w:r>
          </w:p>
        </w:tc>
        <w:tc>
          <w:tcPr>
            <w:tcW w:w="2340" w:type="dxa"/>
            <w:shd w:val="clear" w:color="auto" w:fill="BDD7EE"/>
          </w:tcPr>
          <w:p w14:paraId="62CB46C3" w14:textId="77777777" w:rsidR="0060257A" w:rsidRDefault="00000000">
            <w:pPr>
              <w:jc w:val="center"/>
            </w:pPr>
            <w:r>
              <w:rPr>
                <w:b/>
                <w:sz w:val="17"/>
              </w:rPr>
              <w:t>Fine-tune</w:t>
            </w:r>
          </w:p>
        </w:tc>
        <w:tc>
          <w:tcPr>
            <w:tcW w:w="2340" w:type="dxa"/>
            <w:shd w:val="clear" w:color="auto" w:fill="BDD7EE"/>
          </w:tcPr>
          <w:p w14:paraId="2B66A53F" w14:textId="77777777" w:rsidR="0060257A" w:rsidRDefault="00000000">
            <w:pPr>
              <w:jc w:val="center"/>
            </w:pPr>
            <w:r>
              <w:rPr>
                <w:b/>
                <w:sz w:val="17"/>
              </w:rPr>
              <w:t>RICO Pretrain</w:t>
            </w:r>
          </w:p>
        </w:tc>
      </w:tr>
      <w:tr w:rsidR="0060257A" w14:paraId="5357449D" w14:textId="77777777">
        <w:trPr>
          <w:jc w:val="center"/>
        </w:trPr>
        <w:tc>
          <w:tcPr>
            <w:tcW w:w="2340" w:type="dxa"/>
          </w:tcPr>
          <w:p w14:paraId="345BE623" w14:textId="77777777" w:rsidR="0060257A" w:rsidRDefault="00000000">
            <w:pPr>
              <w:jc w:val="center"/>
            </w:pPr>
            <w:r>
              <w:rPr>
                <w:sz w:val="17"/>
              </w:rPr>
              <w:t>Backbone LR (α_backbone)</w:t>
            </w:r>
          </w:p>
        </w:tc>
        <w:tc>
          <w:tcPr>
            <w:tcW w:w="2340" w:type="dxa"/>
          </w:tcPr>
          <w:p w14:paraId="449891F3" w14:textId="77777777" w:rsidR="0060257A" w:rsidRDefault="00000000">
            <w:pPr>
              <w:jc w:val="center"/>
            </w:pPr>
            <w:r>
              <w:rPr>
                <w:sz w:val="17"/>
              </w:rPr>
              <w:t>Frozen</w:t>
            </w:r>
          </w:p>
        </w:tc>
        <w:tc>
          <w:tcPr>
            <w:tcW w:w="2340" w:type="dxa"/>
          </w:tcPr>
          <w:p w14:paraId="2C23EAD3" w14:textId="77777777" w:rsidR="0060257A" w:rsidRDefault="00000000">
            <w:pPr>
              <w:jc w:val="center"/>
            </w:pPr>
            <w:r>
              <w:rPr>
                <w:sz w:val="17"/>
              </w:rPr>
              <w:t>1×10⁻⁵</w:t>
            </w:r>
          </w:p>
        </w:tc>
        <w:tc>
          <w:tcPr>
            <w:tcW w:w="2340" w:type="dxa"/>
          </w:tcPr>
          <w:p w14:paraId="78F4686E" w14:textId="77777777" w:rsidR="0060257A" w:rsidRDefault="00000000">
            <w:pPr>
              <w:jc w:val="center"/>
            </w:pPr>
            <w:r>
              <w:rPr>
                <w:sz w:val="17"/>
              </w:rPr>
              <w:t>1×10⁻⁴</w:t>
            </w:r>
          </w:p>
        </w:tc>
      </w:tr>
      <w:tr w:rsidR="0060257A" w14:paraId="52CA3091" w14:textId="77777777">
        <w:trPr>
          <w:jc w:val="center"/>
        </w:trPr>
        <w:tc>
          <w:tcPr>
            <w:tcW w:w="2340" w:type="dxa"/>
          </w:tcPr>
          <w:p w14:paraId="55F0103A" w14:textId="77777777" w:rsidR="0060257A" w:rsidRDefault="00000000">
            <w:pPr>
              <w:jc w:val="center"/>
            </w:pPr>
            <w:r>
              <w:rPr>
                <w:sz w:val="17"/>
              </w:rPr>
              <w:t>Head LR (α_head)</w:t>
            </w:r>
          </w:p>
        </w:tc>
        <w:tc>
          <w:tcPr>
            <w:tcW w:w="2340" w:type="dxa"/>
          </w:tcPr>
          <w:p w14:paraId="75AB6F10" w14:textId="77777777" w:rsidR="0060257A" w:rsidRDefault="00000000">
            <w:pPr>
              <w:jc w:val="center"/>
            </w:pPr>
            <w:r>
              <w:rPr>
                <w:sz w:val="17"/>
              </w:rPr>
              <w:t>1×10⁻³</w:t>
            </w:r>
          </w:p>
        </w:tc>
        <w:tc>
          <w:tcPr>
            <w:tcW w:w="2340" w:type="dxa"/>
          </w:tcPr>
          <w:p w14:paraId="4CD0AB87" w14:textId="77777777" w:rsidR="0060257A" w:rsidRDefault="00000000">
            <w:pPr>
              <w:jc w:val="center"/>
            </w:pPr>
            <w:r>
              <w:rPr>
                <w:sz w:val="17"/>
              </w:rPr>
              <w:t>1×10⁻³</w:t>
            </w:r>
          </w:p>
        </w:tc>
        <w:tc>
          <w:tcPr>
            <w:tcW w:w="2340" w:type="dxa"/>
          </w:tcPr>
          <w:p w14:paraId="7C51377A" w14:textId="77777777" w:rsidR="0060257A" w:rsidRDefault="00000000">
            <w:pPr>
              <w:jc w:val="center"/>
            </w:pPr>
            <w:r>
              <w:rPr>
                <w:sz w:val="17"/>
              </w:rPr>
              <w:t>1×10⁻³</w:t>
            </w:r>
          </w:p>
        </w:tc>
      </w:tr>
      <w:tr w:rsidR="0060257A" w14:paraId="77786F78" w14:textId="77777777">
        <w:trPr>
          <w:jc w:val="center"/>
        </w:trPr>
        <w:tc>
          <w:tcPr>
            <w:tcW w:w="2340" w:type="dxa"/>
          </w:tcPr>
          <w:p w14:paraId="31B5FE39" w14:textId="77777777" w:rsidR="0060257A" w:rsidRDefault="00000000">
            <w:pPr>
              <w:jc w:val="center"/>
            </w:pPr>
            <w:r>
              <w:rPr>
                <w:sz w:val="17"/>
              </w:rPr>
              <w:t>Weight Decay (λ)</w:t>
            </w:r>
          </w:p>
        </w:tc>
        <w:tc>
          <w:tcPr>
            <w:tcW w:w="2340" w:type="dxa"/>
          </w:tcPr>
          <w:p w14:paraId="2DE6987D" w14:textId="77777777" w:rsidR="0060257A" w:rsidRDefault="00000000">
            <w:pPr>
              <w:jc w:val="center"/>
            </w:pPr>
            <w:r>
              <w:rPr>
                <w:sz w:val="17"/>
              </w:rPr>
              <w:t>1×10⁻⁴</w:t>
            </w:r>
          </w:p>
        </w:tc>
        <w:tc>
          <w:tcPr>
            <w:tcW w:w="2340" w:type="dxa"/>
          </w:tcPr>
          <w:p w14:paraId="0274CDB4" w14:textId="77777777" w:rsidR="0060257A" w:rsidRDefault="00000000">
            <w:pPr>
              <w:jc w:val="center"/>
            </w:pPr>
            <w:r>
              <w:rPr>
                <w:sz w:val="17"/>
              </w:rPr>
              <w:t>1×10⁻⁴</w:t>
            </w:r>
          </w:p>
        </w:tc>
        <w:tc>
          <w:tcPr>
            <w:tcW w:w="2340" w:type="dxa"/>
          </w:tcPr>
          <w:p w14:paraId="56042125" w14:textId="77777777" w:rsidR="0060257A" w:rsidRDefault="00000000">
            <w:pPr>
              <w:jc w:val="center"/>
            </w:pPr>
            <w:r>
              <w:rPr>
                <w:sz w:val="17"/>
              </w:rPr>
              <w:t>1×10⁻⁴</w:t>
            </w:r>
          </w:p>
        </w:tc>
      </w:tr>
      <w:tr w:rsidR="0060257A" w14:paraId="316867AE" w14:textId="77777777">
        <w:trPr>
          <w:jc w:val="center"/>
        </w:trPr>
        <w:tc>
          <w:tcPr>
            <w:tcW w:w="2340" w:type="dxa"/>
          </w:tcPr>
          <w:p w14:paraId="62593611" w14:textId="77777777" w:rsidR="0060257A" w:rsidRDefault="00000000">
            <w:pPr>
              <w:jc w:val="center"/>
            </w:pPr>
            <w:r>
              <w:rPr>
                <w:sz w:val="17"/>
              </w:rPr>
              <w:t>Batch Size</w:t>
            </w:r>
          </w:p>
        </w:tc>
        <w:tc>
          <w:tcPr>
            <w:tcW w:w="2340" w:type="dxa"/>
          </w:tcPr>
          <w:p w14:paraId="137C2489" w14:textId="77777777" w:rsidR="0060257A" w:rsidRDefault="00000000">
            <w:pPr>
              <w:jc w:val="center"/>
            </w:pPr>
            <w:r>
              <w:rPr>
                <w:sz w:val="17"/>
              </w:rPr>
              <w:t>32</w:t>
            </w:r>
          </w:p>
        </w:tc>
        <w:tc>
          <w:tcPr>
            <w:tcW w:w="2340" w:type="dxa"/>
          </w:tcPr>
          <w:p w14:paraId="1C926700" w14:textId="77777777" w:rsidR="0060257A" w:rsidRDefault="00000000">
            <w:pPr>
              <w:jc w:val="center"/>
            </w:pPr>
            <w:r>
              <w:rPr>
                <w:sz w:val="17"/>
              </w:rPr>
              <w:t>32</w:t>
            </w:r>
          </w:p>
        </w:tc>
        <w:tc>
          <w:tcPr>
            <w:tcW w:w="2340" w:type="dxa"/>
          </w:tcPr>
          <w:p w14:paraId="37862C90" w14:textId="77777777" w:rsidR="0060257A" w:rsidRDefault="00000000">
            <w:pPr>
              <w:jc w:val="center"/>
            </w:pPr>
            <w:r>
              <w:rPr>
                <w:sz w:val="17"/>
              </w:rPr>
              <w:t>64</w:t>
            </w:r>
          </w:p>
        </w:tc>
      </w:tr>
      <w:tr w:rsidR="0060257A" w14:paraId="01511F13" w14:textId="77777777">
        <w:trPr>
          <w:jc w:val="center"/>
        </w:trPr>
        <w:tc>
          <w:tcPr>
            <w:tcW w:w="2340" w:type="dxa"/>
          </w:tcPr>
          <w:p w14:paraId="0D5E501C" w14:textId="77777777" w:rsidR="0060257A" w:rsidRDefault="00000000">
            <w:pPr>
              <w:jc w:val="center"/>
            </w:pPr>
            <w:r>
              <w:rPr>
                <w:sz w:val="17"/>
              </w:rPr>
              <w:t>Warmup Epochs</w:t>
            </w:r>
          </w:p>
        </w:tc>
        <w:tc>
          <w:tcPr>
            <w:tcW w:w="2340" w:type="dxa"/>
          </w:tcPr>
          <w:p w14:paraId="76340A1A" w14:textId="77777777" w:rsidR="0060257A" w:rsidRDefault="00000000">
            <w:pPr>
              <w:jc w:val="center"/>
            </w:pPr>
            <w:r>
              <w:rPr>
                <w:sz w:val="17"/>
              </w:rPr>
              <w:t>5</w:t>
            </w:r>
          </w:p>
        </w:tc>
        <w:tc>
          <w:tcPr>
            <w:tcW w:w="2340" w:type="dxa"/>
          </w:tcPr>
          <w:p w14:paraId="45746FAC" w14:textId="77777777" w:rsidR="0060257A" w:rsidRDefault="00000000">
            <w:pPr>
              <w:jc w:val="center"/>
            </w:pPr>
            <w:r>
              <w:rPr>
                <w:sz w:val="17"/>
              </w:rPr>
              <w:t>5</w:t>
            </w:r>
          </w:p>
        </w:tc>
        <w:tc>
          <w:tcPr>
            <w:tcW w:w="2340" w:type="dxa"/>
          </w:tcPr>
          <w:p w14:paraId="1EECE670" w14:textId="77777777" w:rsidR="0060257A" w:rsidRDefault="00000000">
            <w:pPr>
              <w:jc w:val="center"/>
            </w:pPr>
            <w:r>
              <w:rPr>
                <w:sz w:val="17"/>
              </w:rPr>
              <w:t>3</w:t>
            </w:r>
          </w:p>
        </w:tc>
      </w:tr>
      <w:tr w:rsidR="0060257A" w14:paraId="32120EF0" w14:textId="77777777">
        <w:trPr>
          <w:jc w:val="center"/>
        </w:trPr>
        <w:tc>
          <w:tcPr>
            <w:tcW w:w="2340" w:type="dxa"/>
          </w:tcPr>
          <w:p w14:paraId="2021BADA" w14:textId="77777777" w:rsidR="0060257A" w:rsidRDefault="00000000">
            <w:pPr>
              <w:jc w:val="center"/>
            </w:pPr>
            <w:r>
              <w:rPr>
                <w:sz w:val="17"/>
              </w:rPr>
              <w:t>Max Epochs</w:t>
            </w:r>
          </w:p>
        </w:tc>
        <w:tc>
          <w:tcPr>
            <w:tcW w:w="2340" w:type="dxa"/>
          </w:tcPr>
          <w:p w14:paraId="4909F159" w14:textId="77777777" w:rsidR="0060257A" w:rsidRDefault="00000000">
            <w:pPr>
              <w:jc w:val="center"/>
            </w:pPr>
            <w:r>
              <w:rPr>
                <w:sz w:val="17"/>
              </w:rPr>
              <w:t>100</w:t>
            </w:r>
          </w:p>
        </w:tc>
        <w:tc>
          <w:tcPr>
            <w:tcW w:w="2340" w:type="dxa"/>
          </w:tcPr>
          <w:p w14:paraId="1D7CB27F" w14:textId="77777777" w:rsidR="0060257A" w:rsidRDefault="00000000">
            <w:pPr>
              <w:jc w:val="center"/>
            </w:pPr>
            <w:r>
              <w:rPr>
                <w:sz w:val="17"/>
              </w:rPr>
              <w:t>100</w:t>
            </w:r>
          </w:p>
        </w:tc>
        <w:tc>
          <w:tcPr>
            <w:tcW w:w="2340" w:type="dxa"/>
          </w:tcPr>
          <w:p w14:paraId="53D8751F" w14:textId="77777777" w:rsidR="0060257A" w:rsidRDefault="00000000">
            <w:pPr>
              <w:jc w:val="center"/>
            </w:pPr>
            <w:r>
              <w:rPr>
                <w:sz w:val="17"/>
              </w:rPr>
              <w:t>50</w:t>
            </w:r>
          </w:p>
        </w:tc>
      </w:tr>
      <w:tr w:rsidR="0060257A" w14:paraId="09234E72" w14:textId="77777777">
        <w:trPr>
          <w:jc w:val="center"/>
        </w:trPr>
        <w:tc>
          <w:tcPr>
            <w:tcW w:w="2340" w:type="dxa"/>
          </w:tcPr>
          <w:p w14:paraId="79D3DD82" w14:textId="77777777" w:rsidR="0060257A" w:rsidRDefault="00000000">
            <w:pPr>
              <w:jc w:val="center"/>
            </w:pPr>
            <w:r>
              <w:rPr>
                <w:sz w:val="17"/>
              </w:rPr>
              <w:t>Early Stop Patience</w:t>
            </w:r>
          </w:p>
        </w:tc>
        <w:tc>
          <w:tcPr>
            <w:tcW w:w="2340" w:type="dxa"/>
          </w:tcPr>
          <w:p w14:paraId="4FE5B9A3" w14:textId="77777777" w:rsidR="0060257A" w:rsidRDefault="00000000">
            <w:pPr>
              <w:jc w:val="center"/>
            </w:pPr>
            <w:r>
              <w:rPr>
                <w:sz w:val="17"/>
              </w:rPr>
              <w:t>20 ep.</w:t>
            </w:r>
          </w:p>
        </w:tc>
        <w:tc>
          <w:tcPr>
            <w:tcW w:w="2340" w:type="dxa"/>
          </w:tcPr>
          <w:p w14:paraId="3B0F9455" w14:textId="77777777" w:rsidR="0060257A" w:rsidRDefault="00000000">
            <w:pPr>
              <w:jc w:val="center"/>
            </w:pPr>
            <w:r>
              <w:rPr>
                <w:sz w:val="17"/>
              </w:rPr>
              <w:t>20 ep.</w:t>
            </w:r>
          </w:p>
        </w:tc>
        <w:tc>
          <w:tcPr>
            <w:tcW w:w="2340" w:type="dxa"/>
          </w:tcPr>
          <w:p w14:paraId="5FBA4CDB" w14:textId="77777777" w:rsidR="0060257A" w:rsidRDefault="00000000">
            <w:pPr>
              <w:jc w:val="center"/>
            </w:pPr>
            <w:r>
              <w:rPr>
                <w:sz w:val="17"/>
              </w:rPr>
              <w:t>—</w:t>
            </w:r>
          </w:p>
        </w:tc>
      </w:tr>
      <w:tr w:rsidR="0060257A" w14:paraId="3E5487A4" w14:textId="77777777">
        <w:trPr>
          <w:jc w:val="center"/>
        </w:trPr>
        <w:tc>
          <w:tcPr>
            <w:tcW w:w="2340" w:type="dxa"/>
          </w:tcPr>
          <w:p w14:paraId="2A851992" w14:textId="77777777" w:rsidR="0060257A" w:rsidRDefault="00000000">
            <w:pPr>
              <w:jc w:val="center"/>
            </w:pPr>
            <w:r>
              <w:rPr>
                <w:sz w:val="17"/>
              </w:rPr>
              <w:t>Head Dropout</w:t>
            </w:r>
          </w:p>
        </w:tc>
        <w:tc>
          <w:tcPr>
            <w:tcW w:w="2340" w:type="dxa"/>
          </w:tcPr>
          <w:p w14:paraId="4F32CBAE" w14:textId="77777777" w:rsidR="0060257A" w:rsidRDefault="00000000">
            <w:pPr>
              <w:jc w:val="center"/>
            </w:pPr>
            <w:r>
              <w:rPr>
                <w:sz w:val="17"/>
              </w:rPr>
              <w:t>0.5</w:t>
            </w:r>
          </w:p>
        </w:tc>
        <w:tc>
          <w:tcPr>
            <w:tcW w:w="2340" w:type="dxa"/>
          </w:tcPr>
          <w:p w14:paraId="6ABCC3A6" w14:textId="77777777" w:rsidR="0060257A" w:rsidRDefault="00000000">
            <w:pPr>
              <w:jc w:val="center"/>
            </w:pPr>
            <w:r>
              <w:rPr>
                <w:sz w:val="17"/>
              </w:rPr>
              <w:t>0.5</w:t>
            </w:r>
          </w:p>
        </w:tc>
        <w:tc>
          <w:tcPr>
            <w:tcW w:w="2340" w:type="dxa"/>
          </w:tcPr>
          <w:p w14:paraId="66AAB7A8" w14:textId="77777777" w:rsidR="0060257A" w:rsidRDefault="00000000">
            <w:pPr>
              <w:jc w:val="center"/>
            </w:pPr>
            <w:r>
              <w:rPr>
                <w:sz w:val="17"/>
              </w:rPr>
              <w:t>0.5</w:t>
            </w:r>
          </w:p>
        </w:tc>
      </w:tr>
      <w:tr w:rsidR="0060257A" w14:paraId="4C4C1440" w14:textId="77777777">
        <w:trPr>
          <w:jc w:val="center"/>
        </w:trPr>
        <w:tc>
          <w:tcPr>
            <w:tcW w:w="2340" w:type="dxa"/>
          </w:tcPr>
          <w:p w14:paraId="4BE46FBA" w14:textId="77777777" w:rsidR="0060257A" w:rsidRDefault="00000000">
            <w:pPr>
              <w:jc w:val="center"/>
            </w:pPr>
            <w:r>
              <w:rPr>
                <w:sz w:val="17"/>
              </w:rPr>
              <w:t>Optimizer</w:t>
            </w:r>
          </w:p>
        </w:tc>
        <w:tc>
          <w:tcPr>
            <w:tcW w:w="2340" w:type="dxa"/>
          </w:tcPr>
          <w:p w14:paraId="159F018C" w14:textId="77777777" w:rsidR="0060257A" w:rsidRDefault="00000000">
            <w:pPr>
              <w:jc w:val="center"/>
            </w:pPr>
            <w:r>
              <w:rPr>
                <w:sz w:val="17"/>
              </w:rPr>
              <w:t>AdamW</w:t>
            </w:r>
          </w:p>
        </w:tc>
        <w:tc>
          <w:tcPr>
            <w:tcW w:w="2340" w:type="dxa"/>
          </w:tcPr>
          <w:p w14:paraId="100B1C92" w14:textId="77777777" w:rsidR="0060257A" w:rsidRDefault="00000000">
            <w:pPr>
              <w:jc w:val="center"/>
            </w:pPr>
            <w:r>
              <w:rPr>
                <w:sz w:val="17"/>
              </w:rPr>
              <w:t>AdamW</w:t>
            </w:r>
          </w:p>
        </w:tc>
        <w:tc>
          <w:tcPr>
            <w:tcW w:w="2340" w:type="dxa"/>
          </w:tcPr>
          <w:p w14:paraId="1553D62C" w14:textId="77777777" w:rsidR="0060257A" w:rsidRDefault="00000000">
            <w:pPr>
              <w:jc w:val="center"/>
            </w:pPr>
            <w:r>
              <w:rPr>
                <w:sz w:val="17"/>
              </w:rPr>
              <w:t>AdamW</w:t>
            </w:r>
          </w:p>
        </w:tc>
      </w:tr>
      <w:tr w:rsidR="0060257A" w14:paraId="746D01C5" w14:textId="77777777">
        <w:trPr>
          <w:jc w:val="center"/>
        </w:trPr>
        <w:tc>
          <w:tcPr>
            <w:tcW w:w="2340" w:type="dxa"/>
          </w:tcPr>
          <w:p w14:paraId="1DB1B2EB" w14:textId="77777777" w:rsidR="0060257A" w:rsidRDefault="00000000">
            <w:pPr>
              <w:jc w:val="center"/>
            </w:pPr>
            <w:r>
              <w:rPr>
                <w:sz w:val="17"/>
              </w:rPr>
              <w:t>GPU</w:t>
            </w:r>
          </w:p>
        </w:tc>
        <w:tc>
          <w:tcPr>
            <w:tcW w:w="2340" w:type="dxa"/>
          </w:tcPr>
          <w:p w14:paraId="4529A8C7" w14:textId="77777777" w:rsidR="0060257A" w:rsidRDefault="00000000">
            <w:pPr>
              <w:jc w:val="center"/>
            </w:pPr>
            <w:r>
              <w:rPr>
                <w:sz w:val="17"/>
              </w:rPr>
              <w:t>RTX 3090</w:t>
            </w:r>
          </w:p>
        </w:tc>
        <w:tc>
          <w:tcPr>
            <w:tcW w:w="2340" w:type="dxa"/>
          </w:tcPr>
          <w:p w14:paraId="6A3CB81A" w14:textId="77777777" w:rsidR="0060257A" w:rsidRDefault="00000000">
            <w:pPr>
              <w:jc w:val="center"/>
            </w:pPr>
            <w:r>
              <w:rPr>
                <w:sz w:val="17"/>
              </w:rPr>
              <w:t>RTX 3090</w:t>
            </w:r>
          </w:p>
        </w:tc>
        <w:tc>
          <w:tcPr>
            <w:tcW w:w="2340" w:type="dxa"/>
          </w:tcPr>
          <w:p w14:paraId="366FA72C" w14:textId="77777777" w:rsidR="0060257A" w:rsidRDefault="00000000">
            <w:pPr>
              <w:jc w:val="center"/>
            </w:pPr>
            <w:r>
              <w:rPr>
                <w:sz w:val="17"/>
              </w:rPr>
              <w:t>RTX 3090</w:t>
            </w:r>
          </w:p>
        </w:tc>
      </w:tr>
    </w:tbl>
    <w:p w14:paraId="14E9EB04" w14:textId="77777777" w:rsidR="0060257A" w:rsidRDefault="00000000">
      <w:pPr>
        <w:spacing w:after="120"/>
        <w:jc w:val="center"/>
      </w:pPr>
      <w:r>
        <w:rPr>
          <w:i/>
          <w:sz w:val="18"/>
        </w:rPr>
        <w:t>TABLE III: Training Hyperparameters for All Experimental Configurations</w:t>
      </w:r>
    </w:p>
    <w:p w14:paraId="6CE9A316" w14:textId="77777777" w:rsidR="0060257A" w:rsidRDefault="0060257A">
      <w:pPr>
        <w:spacing w:after="0"/>
      </w:pPr>
    </w:p>
    <w:p w14:paraId="244F9DE6" w14:textId="77777777" w:rsidR="00336ED4" w:rsidRDefault="00336ED4">
      <w:pPr>
        <w:pStyle w:val="Heading1"/>
        <w:spacing w:before="160" w:after="80"/>
        <w:rPr>
          <w:rFonts w:ascii="Times New Roman" w:hAnsi="Times New Roman"/>
          <w:color w:val="000000"/>
          <w:sz w:val="24"/>
        </w:rPr>
        <w:sectPr w:rsidR="00336ED4" w:rsidSect="00336ED4">
          <w:type w:val="continuous"/>
          <w:pgSz w:w="12240" w:h="15840"/>
          <w:pgMar w:top="1440" w:right="1440" w:bottom="1440" w:left="1440" w:header="720" w:footer="720" w:gutter="0"/>
          <w:cols w:space="720"/>
          <w:docGrid w:linePitch="360"/>
        </w:sectPr>
      </w:pPr>
    </w:p>
    <w:p w14:paraId="5A226A64" w14:textId="77777777" w:rsidR="0060257A" w:rsidRDefault="00000000">
      <w:pPr>
        <w:pStyle w:val="Heading1"/>
        <w:spacing w:before="160" w:after="80"/>
      </w:pPr>
      <w:r>
        <w:rPr>
          <w:rFonts w:ascii="Times New Roman" w:hAnsi="Times New Roman"/>
          <w:color w:val="000000"/>
          <w:sz w:val="24"/>
        </w:rPr>
        <w:t>V.  Experimental Results</w:t>
      </w:r>
    </w:p>
    <w:p w14:paraId="755871A4" w14:textId="77777777" w:rsidR="0060257A" w:rsidRDefault="00000000">
      <w:pPr>
        <w:pStyle w:val="Heading2"/>
        <w:spacing w:before="80" w:after="80"/>
      </w:pPr>
      <w:r>
        <w:rPr>
          <w:rFonts w:ascii="Times New Roman" w:hAnsi="Times New Roman"/>
          <w:color w:val="000000"/>
          <w:sz w:val="20"/>
        </w:rPr>
        <w:t>A.  Evaluation Protocol</w:t>
      </w:r>
    </w:p>
    <w:p w14:paraId="5D0C8F52" w14:textId="77777777" w:rsidR="0060257A" w:rsidRDefault="00000000">
      <w:pPr>
        <w:spacing w:before="40" w:after="40"/>
        <w:ind w:firstLine="480"/>
        <w:jc w:val="both"/>
      </w:pPr>
      <w:r>
        <w:t xml:space="preserve">Our primary metric is </w:t>
      </w:r>
      <w:r>
        <w:rPr>
          <w:b/>
        </w:rPr>
        <w:t>Kendall's tau</w:t>
      </w:r>
      <w:r>
        <w:t xml:space="preserve"> (rank correlation) [25]:</w:t>
      </w:r>
    </w:p>
    <w:p w14:paraId="45E3289C" w14:textId="77777777" w:rsidR="0060257A" w:rsidRDefault="00000000">
      <w:pPr>
        <w:spacing w:before="80" w:after="80"/>
        <w:jc w:val="center"/>
      </w:pPr>
      <w:r>
        <w:rPr>
          <w:rFonts w:ascii="Cambria Math" w:hAnsi="Cambria Math"/>
          <w:i/>
          <w:sz w:val="21"/>
        </w:rPr>
        <w:t>τ = (C − D) / √[(C + D + T_x)(C + D + T_y)]</w:t>
      </w:r>
      <w:r>
        <w:rPr>
          <w:sz w:val="18"/>
        </w:rPr>
        <w:t xml:space="preserve">  (24)</w:t>
      </w:r>
    </w:p>
    <w:p w14:paraId="3699D11F" w14:textId="77777777" w:rsidR="0060257A" w:rsidRDefault="00000000">
      <w:pPr>
        <w:spacing w:before="40" w:after="40"/>
        <w:ind w:firstLine="480"/>
        <w:jc w:val="both"/>
      </w:pPr>
      <w:r>
        <w:t xml:space="preserve">where C = concordant pairs, D = discordant pairs, T_x, T_y = ties in each ordering. A result is </w:t>
      </w:r>
      <w:r>
        <w:t>statistically significant if the bootstrap 95% CI (B = 10,000 resamples) excludes zero. We additionally report Spearman's rho, mean squared error (MSE), and mean absolute error (MAE). All metrics use the checkpoint with best validation tau.</w:t>
      </w:r>
    </w:p>
    <w:p w14:paraId="45F8740B" w14:textId="77777777" w:rsidR="0060257A" w:rsidRDefault="00000000">
      <w:pPr>
        <w:pStyle w:val="Heading2"/>
        <w:spacing w:before="80" w:after="80"/>
      </w:pPr>
      <w:r>
        <w:rPr>
          <w:rFonts w:ascii="Times New Roman" w:hAnsi="Times New Roman"/>
          <w:color w:val="000000"/>
          <w:sz w:val="20"/>
        </w:rPr>
        <w:t>B.  Main Results</w:t>
      </w:r>
    </w:p>
    <w:p w14:paraId="6788A568" w14:textId="77777777" w:rsidR="0060257A" w:rsidRDefault="00000000">
      <w:pPr>
        <w:spacing w:before="40" w:after="40"/>
        <w:ind w:firstLine="480"/>
        <w:jc w:val="both"/>
      </w:pPr>
      <w:r>
        <w:t>Table I presents all experimental results on the held-out test set (n = 100).</w:t>
      </w:r>
    </w:p>
    <w:p w14:paraId="1D69499D" w14:textId="77777777" w:rsidR="00336ED4" w:rsidRDefault="00336ED4">
      <w:pPr>
        <w:spacing w:after="0"/>
        <w:sectPr w:rsidR="00336ED4" w:rsidSect="00336ED4">
          <w:type w:val="continuous"/>
          <w:pgSz w:w="12240" w:h="15840"/>
          <w:pgMar w:top="1440" w:right="1440" w:bottom="1440" w:left="1440" w:header="720" w:footer="720" w:gutter="0"/>
          <w:cols w:num="2" w:space="720"/>
          <w:docGrid w:linePitch="360"/>
        </w:sectPr>
      </w:pPr>
    </w:p>
    <w:p w14:paraId="003E77B4" w14:textId="77777777" w:rsidR="0060257A" w:rsidRDefault="0060257A">
      <w:pPr>
        <w:spacing w:after="0"/>
      </w:pPr>
    </w:p>
    <w:tbl>
      <w:tblPr>
        <w:tblStyle w:val="TableGrid"/>
        <w:tblW w:w="0" w:type="auto"/>
        <w:jc w:val="center"/>
        <w:tblLook w:val="04A0" w:firstRow="1" w:lastRow="0" w:firstColumn="1" w:lastColumn="0" w:noHBand="0" w:noVBand="1"/>
      </w:tblPr>
      <w:tblGrid>
        <w:gridCol w:w="1274"/>
        <w:gridCol w:w="1170"/>
        <w:gridCol w:w="1170"/>
        <w:gridCol w:w="1170"/>
        <w:gridCol w:w="1170"/>
        <w:gridCol w:w="1170"/>
        <w:gridCol w:w="1170"/>
        <w:gridCol w:w="1170"/>
      </w:tblGrid>
      <w:tr w:rsidR="0060257A" w14:paraId="12840D75" w14:textId="77777777">
        <w:trPr>
          <w:jc w:val="center"/>
        </w:trPr>
        <w:tc>
          <w:tcPr>
            <w:tcW w:w="1170" w:type="dxa"/>
          </w:tcPr>
          <w:p w14:paraId="7782DD99" w14:textId="77777777" w:rsidR="0060257A" w:rsidRDefault="0060257A"/>
        </w:tc>
        <w:tc>
          <w:tcPr>
            <w:tcW w:w="1170" w:type="dxa"/>
          </w:tcPr>
          <w:p w14:paraId="727C3309" w14:textId="77777777" w:rsidR="0060257A" w:rsidRDefault="0060257A"/>
        </w:tc>
        <w:tc>
          <w:tcPr>
            <w:tcW w:w="1170" w:type="dxa"/>
          </w:tcPr>
          <w:p w14:paraId="21BEE39F" w14:textId="77777777" w:rsidR="0060257A" w:rsidRDefault="0060257A"/>
        </w:tc>
        <w:tc>
          <w:tcPr>
            <w:tcW w:w="1170" w:type="dxa"/>
          </w:tcPr>
          <w:p w14:paraId="332F0E46" w14:textId="77777777" w:rsidR="0060257A" w:rsidRDefault="0060257A"/>
        </w:tc>
        <w:tc>
          <w:tcPr>
            <w:tcW w:w="1170" w:type="dxa"/>
          </w:tcPr>
          <w:p w14:paraId="2F436028" w14:textId="77777777" w:rsidR="0060257A" w:rsidRDefault="0060257A"/>
        </w:tc>
        <w:tc>
          <w:tcPr>
            <w:tcW w:w="1170" w:type="dxa"/>
          </w:tcPr>
          <w:p w14:paraId="46CCB85F" w14:textId="77777777" w:rsidR="0060257A" w:rsidRDefault="0060257A"/>
        </w:tc>
        <w:tc>
          <w:tcPr>
            <w:tcW w:w="1170" w:type="dxa"/>
          </w:tcPr>
          <w:p w14:paraId="36C9E62F" w14:textId="77777777" w:rsidR="0060257A" w:rsidRDefault="0060257A"/>
        </w:tc>
        <w:tc>
          <w:tcPr>
            <w:tcW w:w="1170" w:type="dxa"/>
          </w:tcPr>
          <w:p w14:paraId="7A907276" w14:textId="77777777" w:rsidR="0060257A" w:rsidRDefault="0060257A"/>
        </w:tc>
      </w:tr>
      <w:tr w:rsidR="0060257A" w14:paraId="4ADBF516" w14:textId="77777777">
        <w:trPr>
          <w:jc w:val="center"/>
        </w:trPr>
        <w:tc>
          <w:tcPr>
            <w:tcW w:w="1170" w:type="dxa"/>
            <w:shd w:val="clear" w:color="auto" w:fill="BDD7EE"/>
          </w:tcPr>
          <w:p w14:paraId="6F050D41" w14:textId="77777777" w:rsidR="0060257A" w:rsidRDefault="00000000">
            <w:pPr>
              <w:jc w:val="center"/>
            </w:pPr>
            <w:r>
              <w:rPr>
                <w:b/>
                <w:sz w:val="17"/>
              </w:rPr>
              <w:t>Model</w:t>
            </w:r>
          </w:p>
        </w:tc>
        <w:tc>
          <w:tcPr>
            <w:tcW w:w="1170" w:type="dxa"/>
            <w:shd w:val="clear" w:color="auto" w:fill="BDD7EE"/>
          </w:tcPr>
          <w:p w14:paraId="2FDA68F5" w14:textId="77777777" w:rsidR="0060257A" w:rsidRDefault="00000000">
            <w:pPr>
              <w:jc w:val="center"/>
            </w:pPr>
            <w:r>
              <w:rPr>
                <w:b/>
                <w:sz w:val="17"/>
              </w:rPr>
              <w:t>Backbone</w:t>
            </w:r>
          </w:p>
        </w:tc>
        <w:tc>
          <w:tcPr>
            <w:tcW w:w="1170" w:type="dxa"/>
            <w:shd w:val="clear" w:color="auto" w:fill="BDD7EE"/>
          </w:tcPr>
          <w:p w14:paraId="68F939AC" w14:textId="77777777" w:rsidR="0060257A" w:rsidRDefault="00000000">
            <w:pPr>
              <w:jc w:val="center"/>
            </w:pPr>
            <w:r>
              <w:rPr>
                <w:b/>
                <w:sz w:val="17"/>
              </w:rPr>
              <w:t>Mode</w:t>
            </w:r>
          </w:p>
        </w:tc>
        <w:tc>
          <w:tcPr>
            <w:tcW w:w="1170" w:type="dxa"/>
            <w:shd w:val="clear" w:color="auto" w:fill="BDD7EE"/>
          </w:tcPr>
          <w:p w14:paraId="3C265DF1" w14:textId="77777777" w:rsidR="0060257A" w:rsidRDefault="00000000">
            <w:pPr>
              <w:jc w:val="center"/>
            </w:pPr>
            <w:r>
              <w:rPr>
                <w:b/>
                <w:sz w:val="17"/>
              </w:rPr>
              <w:t>τ</w:t>
            </w:r>
          </w:p>
        </w:tc>
        <w:tc>
          <w:tcPr>
            <w:tcW w:w="1170" w:type="dxa"/>
            <w:shd w:val="clear" w:color="auto" w:fill="BDD7EE"/>
          </w:tcPr>
          <w:p w14:paraId="26EEB3F4" w14:textId="77777777" w:rsidR="0060257A" w:rsidRDefault="00000000">
            <w:pPr>
              <w:jc w:val="center"/>
            </w:pPr>
            <w:r>
              <w:rPr>
                <w:b/>
                <w:sz w:val="17"/>
              </w:rPr>
              <w:t>95% CI</w:t>
            </w:r>
          </w:p>
        </w:tc>
        <w:tc>
          <w:tcPr>
            <w:tcW w:w="1170" w:type="dxa"/>
            <w:shd w:val="clear" w:color="auto" w:fill="BDD7EE"/>
          </w:tcPr>
          <w:p w14:paraId="2E7A6378" w14:textId="77777777" w:rsidR="0060257A" w:rsidRDefault="00000000">
            <w:pPr>
              <w:jc w:val="center"/>
            </w:pPr>
            <w:r>
              <w:rPr>
                <w:b/>
                <w:sz w:val="17"/>
              </w:rPr>
              <w:t>ρ</w:t>
            </w:r>
          </w:p>
        </w:tc>
        <w:tc>
          <w:tcPr>
            <w:tcW w:w="1170" w:type="dxa"/>
            <w:shd w:val="clear" w:color="auto" w:fill="BDD7EE"/>
          </w:tcPr>
          <w:p w14:paraId="2846C58B" w14:textId="77777777" w:rsidR="0060257A" w:rsidRDefault="00000000">
            <w:pPr>
              <w:jc w:val="center"/>
            </w:pPr>
            <w:r>
              <w:rPr>
                <w:b/>
                <w:sz w:val="17"/>
              </w:rPr>
              <w:t>MSE</w:t>
            </w:r>
          </w:p>
        </w:tc>
        <w:tc>
          <w:tcPr>
            <w:tcW w:w="1170" w:type="dxa"/>
            <w:shd w:val="clear" w:color="auto" w:fill="BDD7EE"/>
          </w:tcPr>
          <w:p w14:paraId="3E151BE5" w14:textId="77777777" w:rsidR="0060257A" w:rsidRDefault="00000000">
            <w:pPr>
              <w:jc w:val="center"/>
            </w:pPr>
            <w:r>
              <w:rPr>
                <w:b/>
                <w:sz w:val="17"/>
              </w:rPr>
              <w:t>Sig.?</w:t>
            </w:r>
          </w:p>
        </w:tc>
      </w:tr>
      <w:tr w:rsidR="0060257A" w14:paraId="20BE335D" w14:textId="77777777">
        <w:trPr>
          <w:jc w:val="center"/>
        </w:trPr>
        <w:tc>
          <w:tcPr>
            <w:tcW w:w="1170" w:type="dxa"/>
          </w:tcPr>
          <w:p w14:paraId="73561F1C" w14:textId="77777777" w:rsidR="0060257A" w:rsidRDefault="00000000">
            <w:pPr>
              <w:jc w:val="center"/>
            </w:pPr>
            <w:r>
              <w:rPr>
                <w:sz w:val="17"/>
              </w:rPr>
              <w:t>Random baseline</w:t>
            </w:r>
          </w:p>
        </w:tc>
        <w:tc>
          <w:tcPr>
            <w:tcW w:w="1170" w:type="dxa"/>
          </w:tcPr>
          <w:p w14:paraId="49F4785F" w14:textId="77777777" w:rsidR="0060257A" w:rsidRDefault="00000000">
            <w:pPr>
              <w:jc w:val="center"/>
            </w:pPr>
            <w:r>
              <w:rPr>
                <w:sz w:val="17"/>
              </w:rPr>
              <w:t>—</w:t>
            </w:r>
          </w:p>
        </w:tc>
        <w:tc>
          <w:tcPr>
            <w:tcW w:w="1170" w:type="dxa"/>
          </w:tcPr>
          <w:p w14:paraId="42BAB073" w14:textId="77777777" w:rsidR="0060257A" w:rsidRDefault="00000000">
            <w:pPr>
              <w:jc w:val="center"/>
            </w:pPr>
            <w:r>
              <w:rPr>
                <w:sz w:val="17"/>
              </w:rPr>
              <w:t>—</w:t>
            </w:r>
          </w:p>
        </w:tc>
        <w:tc>
          <w:tcPr>
            <w:tcW w:w="1170" w:type="dxa"/>
          </w:tcPr>
          <w:p w14:paraId="0F1000C0" w14:textId="77777777" w:rsidR="0060257A" w:rsidRDefault="00000000">
            <w:pPr>
              <w:jc w:val="center"/>
            </w:pPr>
            <w:r>
              <w:rPr>
                <w:sz w:val="17"/>
              </w:rPr>
              <w:t>0.000</w:t>
            </w:r>
          </w:p>
        </w:tc>
        <w:tc>
          <w:tcPr>
            <w:tcW w:w="1170" w:type="dxa"/>
          </w:tcPr>
          <w:p w14:paraId="73F97879" w14:textId="77777777" w:rsidR="0060257A" w:rsidRDefault="00000000">
            <w:pPr>
              <w:jc w:val="center"/>
            </w:pPr>
            <w:r>
              <w:rPr>
                <w:sz w:val="17"/>
              </w:rPr>
              <w:t>—</w:t>
            </w:r>
          </w:p>
        </w:tc>
        <w:tc>
          <w:tcPr>
            <w:tcW w:w="1170" w:type="dxa"/>
          </w:tcPr>
          <w:p w14:paraId="448FB909" w14:textId="77777777" w:rsidR="0060257A" w:rsidRDefault="00000000">
            <w:pPr>
              <w:jc w:val="center"/>
            </w:pPr>
            <w:r>
              <w:rPr>
                <w:sz w:val="17"/>
              </w:rPr>
              <w:t>0.000</w:t>
            </w:r>
          </w:p>
        </w:tc>
        <w:tc>
          <w:tcPr>
            <w:tcW w:w="1170" w:type="dxa"/>
          </w:tcPr>
          <w:p w14:paraId="58BA6A81" w14:textId="77777777" w:rsidR="0060257A" w:rsidRDefault="00000000">
            <w:pPr>
              <w:jc w:val="center"/>
            </w:pPr>
            <w:r>
              <w:rPr>
                <w:sz w:val="17"/>
              </w:rPr>
              <w:t>—</w:t>
            </w:r>
          </w:p>
        </w:tc>
        <w:tc>
          <w:tcPr>
            <w:tcW w:w="1170" w:type="dxa"/>
          </w:tcPr>
          <w:p w14:paraId="0294C7B6" w14:textId="77777777" w:rsidR="0060257A" w:rsidRDefault="00000000">
            <w:pPr>
              <w:jc w:val="center"/>
            </w:pPr>
            <w:r>
              <w:rPr>
                <w:sz w:val="17"/>
              </w:rPr>
              <w:t>No</w:t>
            </w:r>
          </w:p>
        </w:tc>
      </w:tr>
      <w:tr w:rsidR="0060257A" w14:paraId="2C9ABCF2" w14:textId="77777777">
        <w:trPr>
          <w:jc w:val="center"/>
        </w:trPr>
        <w:tc>
          <w:tcPr>
            <w:tcW w:w="1170" w:type="dxa"/>
            <w:shd w:val="clear" w:color="auto" w:fill="E2EFDA"/>
          </w:tcPr>
          <w:p w14:paraId="3BC52AA3" w14:textId="77777777" w:rsidR="0060257A" w:rsidRDefault="00000000">
            <w:pPr>
              <w:jc w:val="center"/>
            </w:pPr>
            <w:r>
              <w:rPr>
                <w:b/>
                <w:sz w:val="17"/>
              </w:rPr>
              <w:t>EfficientNet-B4 visual-only</w:t>
            </w:r>
          </w:p>
        </w:tc>
        <w:tc>
          <w:tcPr>
            <w:tcW w:w="1170" w:type="dxa"/>
            <w:shd w:val="clear" w:color="auto" w:fill="E2EFDA"/>
          </w:tcPr>
          <w:p w14:paraId="1601945F" w14:textId="77777777" w:rsidR="0060257A" w:rsidRDefault="00000000">
            <w:pPr>
              <w:jc w:val="center"/>
            </w:pPr>
            <w:r>
              <w:rPr>
                <w:b/>
                <w:sz w:val="17"/>
              </w:rPr>
              <w:t>EffNet-B4</w:t>
            </w:r>
          </w:p>
        </w:tc>
        <w:tc>
          <w:tcPr>
            <w:tcW w:w="1170" w:type="dxa"/>
            <w:shd w:val="clear" w:color="auto" w:fill="E2EFDA"/>
          </w:tcPr>
          <w:p w14:paraId="55A5BC3B" w14:textId="77777777" w:rsidR="0060257A" w:rsidRDefault="00000000">
            <w:pPr>
              <w:jc w:val="center"/>
            </w:pPr>
            <w:r>
              <w:rPr>
                <w:b/>
                <w:sz w:val="17"/>
              </w:rPr>
              <w:t>probe</w:t>
            </w:r>
          </w:p>
        </w:tc>
        <w:tc>
          <w:tcPr>
            <w:tcW w:w="1170" w:type="dxa"/>
            <w:shd w:val="clear" w:color="auto" w:fill="E2EFDA"/>
          </w:tcPr>
          <w:p w14:paraId="5232F45B" w14:textId="77777777" w:rsidR="0060257A" w:rsidRDefault="00000000">
            <w:pPr>
              <w:jc w:val="center"/>
            </w:pPr>
            <w:r>
              <w:rPr>
                <w:b/>
                <w:sz w:val="17"/>
              </w:rPr>
              <w:t>0.215</w:t>
            </w:r>
          </w:p>
        </w:tc>
        <w:tc>
          <w:tcPr>
            <w:tcW w:w="1170" w:type="dxa"/>
            <w:shd w:val="clear" w:color="auto" w:fill="E2EFDA"/>
          </w:tcPr>
          <w:p w14:paraId="07D5277F" w14:textId="77777777" w:rsidR="0060257A" w:rsidRDefault="00000000">
            <w:pPr>
              <w:jc w:val="center"/>
            </w:pPr>
            <w:r>
              <w:rPr>
                <w:b/>
                <w:sz w:val="17"/>
              </w:rPr>
              <w:t>[0.088, 0.344]</w:t>
            </w:r>
          </w:p>
        </w:tc>
        <w:tc>
          <w:tcPr>
            <w:tcW w:w="1170" w:type="dxa"/>
            <w:shd w:val="clear" w:color="auto" w:fill="E2EFDA"/>
          </w:tcPr>
          <w:p w14:paraId="1758DDD9" w14:textId="77777777" w:rsidR="0060257A" w:rsidRDefault="00000000">
            <w:pPr>
              <w:jc w:val="center"/>
            </w:pPr>
            <w:r>
              <w:rPr>
                <w:b/>
                <w:sz w:val="17"/>
              </w:rPr>
              <w:t>0.318</w:t>
            </w:r>
          </w:p>
        </w:tc>
        <w:tc>
          <w:tcPr>
            <w:tcW w:w="1170" w:type="dxa"/>
            <w:shd w:val="clear" w:color="auto" w:fill="E2EFDA"/>
          </w:tcPr>
          <w:p w14:paraId="474395D7" w14:textId="77777777" w:rsidR="0060257A" w:rsidRDefault="00000000">
            <w:pPr>
              <w:jc w:val="center"/>
            </w:pPr>
            <w:r>
              <w:rPr>
                <w:b/>
                <w:sz w:val="17"/>
              </w:rPr>
              <w:t>0.041</w:t>
            </w:r>
          </w:p>
        </w:tc>
        <w:tc>
          <w:tcPr>
            <w:tcW w:w="1170" w:type="dxa"/>
            <w:shd w:val="clear" w:color="auto" w:fill="E2EFDA"/>
          </w:tcPr>
          <w:p w14:paraId="06D821F1" w14:textId="77777777" w:rsidR="0060257A" w:rsidRDefault="00000000">
            <w:pPr>
              <w:jc w:val="center"/>
            </w:pPr>
            <w:r>
              <w:rPr>
                <w:b/>
                <w:sz w:val="17"/>
              </w:rPr>
              <w:t>YES</w:t>
            </w:r>
          </w:p>
        </w:tc>
      </w:tr>
      <w:tr w:rsidR="0060257A" w14:paraId="5ED3F9B3" w14:textId="77777777">
        <w:trPr>
          <w:jc w:val="center"/>
        </w:trPr>
        <w:tc>
          <w:tcPr>
            <w:tcW w:w="1170" w:type="dxa"/>
          </w:tcPr>
          <w:p w14:paraId="474F51B3" w14:textId="77777777" w:rsidR="0060257A" w:rsidRDefault="00000000">
            <w:pPr>
              <w:jc w:val="center"/>
            </w:pPr>
            <w:r>
              <w:rPr>
                <w:sz w:val="17"/>
              </w:rPr>
              <w:t>EfficientNet-B4</w:t>
            </w:r>
          </w:p>
        </w:tc>
        <w:tc>
          <w:tcPr>
            <w:tcW w:w="1170" w:type="dxa"/>
          </w:tcPr>
          <w:p w14:paraId="48FE2C4C" w14:textId="77777777" w:rsidR="0060257A" w:rsidRDefault="00000000">
            <w:pPr>
              <w:jc w:val="center"/>
            </w:pPr>
            <w:r>
              <w:rPr>
                <w:sz w:val="17"/>
              </w:rPr>
              <w:t>EffNet-B4</w:t>
            </w:r>
          </w:p>
        </w:tc>
        <w:tc>
          <w:tcPr>
            <w:tcW w:w="1170" w:type="dxa"/>
          </w:tcPr>
          <w:p w14:paraId="59F64B81" w14:textId="77777777" w:rsidR="0060257A" w:rsidRDefault="00000000">
            <w:pPr>
              <w:jc w:val="center"/>
            </w:pPr>
            <w:r>
              <w:rPr>
                <w:sz w:val="17"/>
              </w:rPr>
              <w:t>finetune</w:t>
            </w:r>
          </w:p>
        </w:tc>
        <w:tc>
          <w:tcPr>
            <w:tcW w:w="1170" w:type="dxa"/>
          </w:tcPr>
          <w:p w14:paraId="58BB8348" w14:textId="77777777" w:rsidR="0060257A" w:rsidRDefault="00000000">
            <w:pPr>
              <w:jc w:val="center"/>
            </w:pPr>
            <w:r>
              <w:rPr>
                <w:sz w:val="17"/>
              </w:rPr>
              <w:t>0.183</w:t>
            </w:r>
          </w:p>
        </w:tc>
        <w:tc>
          <w:tcPr>
            <w:tcW w:w="1170" w:type="dxa"/>
          </w:tcPr>
          <w:p w14:paraId="2CA83ED1" w14:textId="77777777" w:rsidR="0060257A" w:rsidRDefault="00000000">
            <w:pPr>
              <w:jc w:val="center"/>
            </w:pPr>
            <w:r>
              <w:rPr>
                <w:sz w:val="17"/>
              </w:rPr>
              <w:t>[0.046, 0.306]</w:t>
            </w:r>
          </w:p>
        </w:tc>
        <w:tc>
          <w:tcPr>
            <w:tcW w:w="1170" w:type="dxa"/>
          </w:tcPr>
          <w:p w14:paraId="4D7EB3B6" w14:textId="77777777" w:rsidR="0060257A" w:rsidRDefault="00000000">
            <w:pPr>
              <w:jc w:val="center"/>
            </w:pPr>
            <w:r>
              <w:rPr>
                <w:sz w:val="17"/>
              </w:rPr>
              <w:t>0.270</w:t>
            </w:r>
          </w:p>
        </w:tc>
        <w:tc>
          <w:tcPr>
            <w:tcW w:w="1170" w:type="dxa"/>
          </w:tcPr>
          <w:p w14:paraId="10C13A84" w14:textId="77777777" w:rsidR="0060257A" w:rsidRDefault="00000000">
            <w:pPr>
              <w:jc w:val="center"/>
            </w:pPr>
            <w:r>
              <w:rPr>
                <w:sz w:val="17"/>
              </w:rPr>
              <w:t>0.044</w:t>
            </w:r>
          </w:p>
        </w:tc>
        <w:tc>
          <w:tcPr>
            <w:tcW w:w="1170" w:type="dxa"/>
          </w:tcPr>
          <w:p w14:paraId="5FEE94EC" w14:textId="77777777" w:rsidR="0060257A" w:rsidRDefault="00000000">
            <w:pPr>
              <w:jc w:val="center"/>
            </w:pPr>
            <w:r>
              <w:rPr>
                <w:sz w:val="17"/>
              </w:rPr>
              <w:t>Yes</w:t>
            </w:r>
          </w:p>
        </w:tc>
      </w:tr>
      <w:tr w:rsidR="0060257A" w14:paraId="111C5B71" w14:textId="77777777">
        <w:trPr>
          <w:jc w:val="center"/>
        </w:trPr>
        <w:tc>
          <w:tcPr>
            <w:tcW w:w="1170" w:type="dxa"/>
          </w:tcPr>
          <w:p w14:paraId="051F2B50" w14:textId="77777777" w:rsidR="0060257A" w:rsidRDefault="00000000">
            <w:pPr>
              <w:jc w:val="center"/>
            </w:pPr>
            <w:r>
              <w:rPr>
                <w:sz w:val="17"/>
              </w:rPr>
              <w:t>EfficientNet-B4</w:t>
            </w:r>
          </w:p>
        </w:tc>
        <w:tc>
          <w:tcPr>
            <w:tcW w:w="1170" w:type="dxa"/>
          </w:tcPr>
          <w:p w14:paraId="17CD4307" w14:textId="77777777" w:rsidR="0060257A" w:rsidRDefault="00000000">
            <w:pPr>
              <w:jc w:val="center"/>
            </w:pPr>
            <w:r>
              <w:rPr>
                <w:sz w:val="17"/>
              </w:rPr>
              <w:t>EffNet-B4</w:t>
            </w:r>
          </w:p>
        </w:tc>
        <w:tc>
          <w:tcPr>
            <w:tcW w:w="1170" w:type="dxa"/>
          </w:tcPr>
          <w:p w14:paraId="38912867" w14:textId="77777777" w:rsidR="0060257A" w:rsidRDefault="00000000">
            <w:pPr>
              <w:jc w:val="center"/>
            </w:pPr>
            <w:r>
              <w:rPr>
                <w:sz w:val="17"/>
              </w:rPr>
              <w:t>probe</w:t>
            </w:r>
          </w:p>
        </w:tc>
        <w:tc>
          <w:tcPr>
            <w:tcW w:w="1170" w:type="dxa"/>
          </w:tcPr>
          <w:p w14:paraId="33C7CE7C" w14:textId="77777777" w:rsidR="0060257A" w:rsidRDefault="00000000">
            <w:pPr>
              <w:jc w:val="center"/>
            </w:pPr>
            <w:r>
              <w:rPr>
                <w:sz w:val="17"/>
              </w:rPr>
              <w:t>0.165</w:t>
            </w:r>
          </w:p>
        </w:tc>
        <w:tc>
          <w:tcPr>
            <w:tcW w:w="1170" w:type="dxa"/>
          </w:tcPr>
          <w:p w14:paraId="13494770" w14:textId="77777777" w:rsidR="0060257A" w:rsidRDefault="00000000">
            <w:pPr>
              <w:jc w:val="center"/>
            </w:pPr>
            <w:r>
              <w:rPr>
                <w:sz w:val="17"/>
              </w:rPr>
              <w:t>[0.038, 0.284]</w:t>
            </w:r>
          </w:p>
        </w:tc>
        <w:tc>
          <w:tcPr>
            <w:tcW w:w="1170" w:type="dxa"/>
          </w:tcPr>
          <w:p w14:paraId="7D4645BC" w14:textId="77777777" w:rsidR="0060257A" w:rsidRDefault="00000000">
            <w:pPr>
              <w:jc w:val="center"/>
            </w:pPr>
            <w:r>
              <w:rPr>
                <w:sz w:val="17"/>
              </w:rPr>
              <w:t>0.245</w:t>
            </w:r>
          </w:p>
        </w:tc>
        <w:tc>
          <w:tcPr>
            <w:tcW w:w="1170" w:type="dxa"/>
          </w:tcPr>
          <w:p w14:paraId="0BEE4A64" w14:textId="77777777" w:rsidR="0060257A" w:rsidRDefault="00000000">
            <w:pPr>
              <w:jc w:val="center"/>
            </w:pPr>
            <w:r>
              <w:rPr>
                <w:sz w:val="17"/>
              </w:rPr>
              <w:t>0.046</w:t>
            </w:r>
          </w:p>
        </w:tc>
        <w:tc>
          <w:tcPr>
            <w:tcW w:w="1170" w:type="dxa"/>
          </w:tcPr>
          <w:p w14:paraId="4FA89301" w14:textId="77777777" w:rsidR="0060257A" w:rsidRDefault="00000000">
            <w:pPr>
              <w:jc w:val="center"/>
            </w:pPr>
            <w:r>
              <w:rPr>
                <w:sz w:val="17"/>
              </w:rPr>
              <w:t>Yes</w:t>
            </w:r>
          </w:p>
        </w:tc>
      </w:tr>
      <w:tr w:rsidR="0060257A" w14:paraId="5625AAB9" w14:textId="77777777">
        <w:trPr>
          <w:jc w:val="center"/>
        </w:trPr>
        <w:tc>
          <w:tcPr>
            <w:tcW w:w="1170" w:type="dxa"/>
          </w:tcPr>
          <w:p w14:paraId="07ECBBDF" w14:textId="77777777" w:rsidR="0060257A" w:rsidRDefault="00000000">
            <w:pPr>
              <w:jc w:val="center"/>
            </w:pPr>
            <w:r>
              <w:rPr>
                <w:sz w:val="17"/>
              </w:rPr>
              <w:t>Swin-T</w:t>
            </w:r>
          </w:p>
        </w:tc>
        <w:tc>
          <w:tcPr>
            <w:tcW w:w="1170" w:type="dxa"/>
          </w:tcPr>
          <w:p w14:paraId="1FF007DF" w14:textId="77777777" w:rsidR="0060257A" w:rsidRDefault="00000000">
            <w:pPr>
              <w:jc w:val="center"/>
            </w:pPr>
            <w:r>
              <w:rPr>
                <w:sz w:val="17"/>
              </w:rPr>
              <w:t>Swin-T</w:t>
            </w:r>
          </w:p>
        </w:tc>
        <w:tc>
          <w:tcPr>
            <w:tcW w:w="1170" w:type="dxa"/>
          </w:tcPr>
          <w:p w14:paraId="566AAFC8" w14:textId="77777777" w:rsidR="0060257A" w:rsidRDefault="00000000">
            <w:pPr>
              <w:jc w:val="center"/>
            </w:pPr>
            <w:r>
              <w:rPr>
                <w:sz w:val="17"/>
              </w:rPr>
              <w:t>probe</w:t>
            </w:r>
          </w:p>
        </w:tc>
        <w:tc>
          <w:tcPr>
            <w:tcW w:w="1170" w:type="dxa"/>
          </w:tcPr>
          <w:p w14:paraId="55E66738" w14:textId="77777777" w:rsidR="0060257A" w:rsidRDefault="00000000">
            <w:pPr>
              <w:jc w:val="center"/>
            </w:pPr>
            <w:r>
              <w:rPr>
                <w:sz w:val="17"/>
              </w:rPr>
              <w:t>0.120</w:t>
            </w:r>
          </w:p>
        </w:tc>
        <w:tc>
          <w:tcPr>
            <w:tcW w:w="1170" w:type="dxa"/>
          </w:tcPr>
          <w:p w14:paraId="0312A7D7" w14:textId="77777777" w:rsidR="0060257A" w:rsidRDefault="00000000">
            <w:pPr>
              <w:jc w:val="center"/>
            </w:pPr>
            <w:r>
              <w:rPr>
                <w:sz w:val="17"/>
              </w:rPr>
              <w:t>[-0.014, 0.258]</w:t>
            </w:r>
          </w:p>
        </w:tc>
        <w:tc>
          <w:tcPr>
            <w:tcW w:w="1170" w:type="dxa"/>
          </w:tcPr>
          <w:p w14:paraId="7DBD8412" w14:textId="77777777" w:rsidR="0060257A" w:rsidRDefault="00000000">
            <w:pPr>
              <w:jc w:val="center"/>
            </w:pPr>
            <w:r>
              <w:rPr>
                <w:sz w:val="17"/>
              </w:rPr>
              <w:t>0.178</w:t>
            </w:r>
          </w:p>
        </w:tc>
        <w:tc>
          <w:tcPr>
            <w:tcW w:w="1170" w:type="dxa"/>
          </w:tcPr>
          <w:p w14:paraId="6A80A3BF" w14:textId="77777777" w:rsidR="0060257A" w:rsidRDefault="00000000">
            <w:pPr>
              <w:jc w:val="center"/>
            </w:pPr>
            <w:r>
              <w:rPr>
                <w:sz w:val="17"/>
              </w:rPr>
              <w:t>0.051</w:t>
            </w:r>
          </w:p>
        </w:tc>
        <w:tc>
          <w:tcPr>
            <w:tcW w:w="1170" w:type="dxa"/>
          </w:tcPr>
          <w:p w14:paraId="6416B4DF" w14:textId="77777777" w:rsidR="0060257A" w:rsidRDefault="00000000">
            <w:pPr>
              <w:jc w:val="center"/>
            </w:pPr>
            <w:r>
              <w:rPr>
                <w:sz w:val="17"/>
              </w:rPr>
              <w:t>No</w:t>
            </w:r>
          </w:p>
        </w:tc>
      </w:tr>
      <w:tr w:rsidR="0060257A" w14:paraId="0041AF52" w14:textId="77777777">
        <w:trPr>
          <w:jc w:val="center"/>
        </w:trPr>
        <w:tc>
          <w:tcPr>
            <w:tcW w:w="1170" w:type="dxa"/>
          </w:tcPr>
          <w:p w14:paraId="7E1361A1" w14:textId="77777777" w:rsidR="0060257A" w:rsidRDefault="00000000">
            <w:pPr>
              <w:jc w:val="center"/>
            </w:pPr>
            <w:r>
              <w:rPr>
                <w:sz w:val="17"/>
              </w:rPr>
              <w:t>ResNet-50</w:t>
            </w:r>
          </w:p>
        </w:tc>
        <w:tc>
          <w:tcPr>
            <w:tcW w:w="1170" w:type="dxa"/>
          </w:tcPr>
          <w:p w14:paraId="4895694E" w14:textId="77777777" w:rsidR="0060257A" w:rsidRDefault="00000000">
            <w:pPr>
              <w:jc w:val="center"/>
            </w:pPr>
            <w:r>
              <w:rPr>
                <w:sz w:val="17"/>
              </w:rPr>
              <w:t>ResNet-50</w:t>
            </w:r>
          </w:p>
        </w:tc>
        <w:tc>
          <w:tcPr>
            <w:tcW w:w="1170" w:type="dxa"/>
          </w:tcPr>
          <w:p w14:paraId="26F5AD14" w14:textId="77777777" w:rsidR="0060257A" w:rsidRDefault="00000000">
            <w:pPr>
              <w:jc w:val="center"/>
            </w:pPr>
            <w:r>
              <w:rPr>
                <w:sz w:val="17"/>
              </w:rPr>
              <w:t>probe</w:t>
            </w:r>
          </w:p>
        </w:tc>
        <w:tc>
          <w:tcPr>
            <w:tcW w:w="1170" w:type="dxa"/>
          </w:tcPr>
          <w:p w14:paraId="39FDA6A4" w14:textId="77777777" w:rsidR="0060257A" w:rsidRDefault="00000000">
            <w:pPr>
              <w:jc w:val="center"/>
            </w:pPr>
            <w:r>
              <w:rPr>
                <w:sz w:val="17"/>
              </w:rPr>
              <w:t>0.088</w:t>
            </w:r>
          </w:p>
        </w:tc>
        <w:tc>
          <w:tcPr>
            <w:tcW w:w="1170" w:type="dxa"/>
          </w:tcPr>
          <w:p w14:paraId="52EEBB44" w14:textId="77777777" w:rsidR="0060257A" w:rsidRDefault="00000000">
            <w:pPr>
              <w:jc w:val="center"/>
            </w:pPr>
            <w:r>
              <w:rPr>
                <w:sz w:val="17"/>
              </w:rPr>
              <w:t>[-0.041, 0.211]</w:t>
            </w:r>
          </w:p>
        </w:tc>
        <w:tc>
          <w:tcPr>
            <w:tcW w:w="1170" w:type="dxa"/>
          </w:tcPr>
          <w:p w14:paraId="2B9309CE" w14:textId="77777777" w:rsidR="0060257A" w:rsidRDefault="00000000">
            <w:pPr>
              <w:jc w:val="center"/>
            </w:pPr>
            <w:r>
              <w:rPr>
                <w:sz w:val="17"/>
              </w:rPr>
              <w:t>0.131</w:t>
            </w:r>
          </w:p>
        </w:tc>
        <w:tc>
          <w:tcPr>
            <w:tcW w:w="1170" w:type="dxa"/>
          </w:tcPr>
          <w:p w14:paraId="42EBDF1B" w14:textId="77777777" w:rsidR="0060257A" w:rsidRDefault="00000000">
            <w:pPr>
              <w:jc w:val="center"/>
            </w:pPr>
            <w:r>
              <w:rPr>
                <w:sz w:val="17"/>
              </w:rPr>
              <w:t>0.055</w:t>
            </w:r>
          </w:p>
        </w:tc>
        <w:tc>
          <w:tcPr>
            <w:tcW w:w="1170" w:type="dxa"/>
          </w:tcPr>
          <w:p w14:paraId="6DDADC48" w14:textId="77777777" w:rsidR="0060257A" w:rsidRDefault="00000000">
            <w:pPr>
              <w:jc w:val="center"/>
            </w:pPr>
            <w:r>
              <w:rPr>
                <w:sz w:val="17"/>
              </w:rPr>
              <w:t>No</w:t>
            </w:r>
          </w:p>
        </w:tc>
      </w:tr>
      <w:tr w:rsidR="0060257A" w14:paraId="29F33EA4" w14:textId="77777777">
        <w:trPr>
          <w:jc w:val="center"/>
        </w:trPr>
        <w:tc>
          <w:tcPr>
            <w:tcW w:w="1170" w:type="dxa"/>
          </w:tcPr>
          <w:p w14:paraId="72EF8553" w14:textId="77777777" w:rsidR="0060257A" w:rsidRDefault="00000000">
            <w:pPr>
              <w:jc w:val="center"/>
            </w:pPr>
            <w:r>
              <w:rPr>
                <w:sz w:val="17"/>
              </w:rPr>
              <w:t>CLIP→EffNet-B4</w:t>
            </w:r>
          </w:p>
        </w:tc>
        <w:tc>
          <w:tcPr>
            <w:tcW w:w="1170" w:type="dxa"/>
          </w:tcPr>
          <w:p w14:paraId="69DAA541" w14:textId="77777777" w:rsidR="0060257A" w:rsidRDefault="00000000">
            <w:pPr>
              <w:jc w:val="center"/>
            </w:pPr>
            <w:r>
              <w:rPr>
                <w:sz w:val="17"/>
              </w:rPr>
              <w:t>EffNet-B4</w:t>
            </w:r>
          </w:p>
        </w:tc>
        <w:tc>
          <w:tcPr>
            <w:tcW w:w="1170" w:type="dxa"/>
          </w:tcPr>
          <w:p w14:paraId="0402B09E" w14:textId="77777777" w:rsidR="0060257A" w:rsidRDefault="00000000">
            <w:pPr>
              <w:jc w:val="center"/>
            </w:pPr>
            <w:r>
              <w:rPr>
                <w:sz w:val="17"/>
              </w:rPr>
              <w:t>probe</w:t>
            </w:r>
          </w:p>
        </w:tc>
        <w:tc>
          <w:tcPr>
            <w:tcW w:w="1170" w:type="dxa"/>
          </w:tcPr>
          <w:p w14:paraId="763E567E" w14:textId="77777777" w:rsidR="0060257A" w:rsidRDefault="00000000">
            <w:pPr>
              <w:jc w:val="center"/>
            </w:pPr>
            <w:r>
              <w:rPr>
                <w:sz w:val="17"/>
              </w:rPr>
              <w:t>0.063</w:t>
            </w:r>
          </w:p>
        </w:tc>
        <w:tc>
          <w:tcPr>
            <w:tcW w:w="1170" w:type="dxa"/>
          </w:tcPr>
          <w:p w14:paraId="50890959" w14:textId="77777777" w:rsidR="0060257A" w:rsidRDefault="00000000">
            <w:pPr>
              <w:jc w:val="center"/>
            </w:pPr>
            <w:r>
              <w:rPr>
                <w:sz w:val="17"/>
              </w:rPr>
              <w:t>[-0.070, 0.196]</w:t>
            </w:r>
          </w:p>
        </w:tc>
        <w:tc>
          <w:tcPr>
            <w:tcW w:w="1170" w:type="dxa"/>
          </w:tcPr>
          <w:p w14:paraId="343872A0" w14:textId="77777777" w:rsidR="0060257A" w:rsidRDefault="00000000">
            <w:pPr>
              <w:jc w:val="center"/>
            </w:pPr>
            <w:r>
              <w:rPr>
                <w:sz w:val="17"/>
              </w:rPr>
              <w:t>0.094</w:t>
            </w:r>
          </w:p>
        </w:tc>
        <w:tc>
          <w:tcPr>
            <w:tcW w:w="1170" w:type="dxa"/>
          </w:tcPr>
          <w:p w14:paraId="74922F0D" w14:textId="77777777" w:rsidR="0060257A" w:rsidRDefault="00000000">
            <w:pPr>
              <w:jc w:val="center"/>
            </w:pPr>
            <w:r>
              <w:rPr>
                <w:sz w:val="17"/>
              </w:rPr>
              <w:t>0.057</w:t>
            </w:r>
          </w:p>
        </w:tc>
        <w:tc>
          <w:tcPr>
            <w:tcW w:w="1170" w:type="dxa"/>
          </w:tcPr>
          <w:p w14:paraId="2723F824" w14:textId="77777777" w:rsidR="0060257A" w:rsidRDefault="00000000">
            <w:pPr>
              <w:jc w:val="center"/>
            </w:pPr>
            <w:r>
              <w:rPr>
                <w:sz w:val="17"/>
              </w:rPr>
              <w:t>No</w:t>
            </w:r>
          </w:p>
        </w:tc>
      </w:tr>
      <w:tr w:rsidR="0060257A" w14:paraId="5A571753" w14:textId="77777777">
        <w:trPr>
          <w:jc w:val="center"/>
        </w:trPr>
        <w:tc>
          <w:tcPr>
            <w:tcW w:w="1170" w:type="dxa"/>
          </w:tcPr>
          <w:p w14:paraId="73B6F0F1" w14:textId="77777777" w:rsidR="0060257A" w:rsidRDefault="00000000">
            <w:pPr>
              <w:jc w:val="center"/>
            </w:pPr>
            <w:r>
              <w:rPr>
                <w:sz w:val="17"/>
              </w:rPr>
              <w:t>CLIP→EffNet-B4</w:t>
            </w:r>
          </w:p>
        </w:tc>
        <w:tc>
          <w:tcPr>
            <w:tcW w:w="1170" w:type="dxa"/>
          </w:tcPr>
          <w:p w14:paraId="4C4645CF" w14:textId="77777777" w:rsidR="0060257A" w:rsidRDefault="00000000">
            <w:pPr>
              <w:jc w:val="center"/>
            </w:pPr>
            <w:r>
              <w:rPr>
                <w:sz w:val="17"/>
              </w:rPr>
              <w:t>EffNet-B4</w:t>
            </w:r>
          </w:p>
        </w:tc>
        <w:tc>
          <w:tcPr>
            <w:tcW w:w="1170" w:type="dxa"/>
          </w:tcPr>
          <w:p w14:paraId="3EF10492" w14:textId="77777777" w:rsidR="0060257A" w:rsidRDefault="00000000">
            <w:pPr>
              <w:jc w:val="center"/>
            </w:pPr>
            <w:r>
              <w:rPr>
                <w:sz w:val="17"/>
              </w:rPr>
              <w:t>finetune</w:t>
            </w:r>
          </w:p>
        </w:tc>
        <w:tc>
          <w:tcPr>
            <w:tcW w:w="1170" w:type="dxa"/>
          </w:tcPr>
          <w:p w14:paraId="3F491DDF" w14:textId="77777777" w:rsidR="0060257A" w:rsidRDefault="00000000">
            <w:pPr>
              <w:jc w:val="center"/>
            </w:pPr>
            <w:r>
              <w:rPr>
                <w:sz w:val="17"/>
              </w:rPr>
              <w:t>0.007</w:t>
            </w:r>
          </w:p>
        </w:tc>
        <w:tc>
          <w:tcPr>
            <w:tcW w:w="1170" w:type="dxa"/>
          </w:tcPr>
          <w:p w14:paraId="730BBCC4" w14:textId="77777777" w:rsidR="0060257A" w:rsidRDefault="00000000">
            <w:pPr>
              <w:jc w:val="center"/>
            </w:pPr>
            <w:r>
              <w:rPr>
                <w:sz w:val="17"/>
              </w:rPr>
              <w:t>[-0.140, 0.149]</w:t>
            </w:r>
          </w:p>
        </w:tc>
        <w:tc>
          <w:tcPr>
            <w:tcW w:w="1170" w:type="dxa"/>
          </w:tcPr>
          <w:p w14:paraId="2455935B" w14:textId="77777777" w:rsidR="0060257A" w:rsidRDefault="00000000">
            <w:pPr>
              <w:jc w:val="center"/>
            </w:pPr>
            <w:r>
              <w:rPr>
                <w:sz w:val="17"/>
              </w:rPr>
              <w:t>0.010</w:t>
            </w:r>
          </w:p>
        </w:tc>
        <w:tc>
          <w:tcPr>
            <w:tcW w:w="1170" w:type="dxa"/>
          </w:tcPr>
          <w:p w14:paraId="0202D01F" w14:textId="77777777" w:rsidR="0060257A" w:rsidRDefault="00000000">
            <w:pPr>
              <w:jc w:val="center"/>
            </w:pPr>
            <w:r>
              <w:rPr>
                <w:sz w:val="17"/>
              </w:rPr>
              <w:t>0.062</w:t>
            </w:r>
          </w:p>
        </w:tc>
        <w:tc>
          <w:tcPr>
            <w:tcW w:w="1170" w:type="dxa"/>
          </w:tcPr>
          <w:p w14:paraId="40F6E25E" w14:textId="77777777" w:rsidR="0060257A" w:rsidRDefault="00000000">
            <w:pPr>
              <w:jc w:val="center"/>
            </w:pPr>
            <w:r>
              <w:rPr>
                <w:sz w:val="17"/>
              </w:rPr>
              <w:t>No</w:t>
            </w:r>
          </w:p>
        </w:tc>
      </w:tr>
      <w:tr w:rsidR="0060257A" w14:paraId="62B37E0B" w14:textId="77777777">
        <w:trPr>
          <w:jc w:val="center"/>
        </w:trPr>
        <w:tc>
          <w:tcPr>
            <w:tcW w:w="1170" w:type="dxa"/>
          </w:tcPr>
          <w:p w14:paraId="5A26C090" w14:textId="77777777" w:rsidR="0060257A" w:rsidRDefault="00000000">
            <w:pPr>
              <w:jc w:val="center"/>
            </w:pPr>
            <w:r>
              <w:rPr>
                <w:sz w:val="17"/>
              </w:rPr>
              <w:t>Gated Fusion full</w:t>
            </w:r>
          </w:p>
        </w:tc>
        <w:tc>
          <w:tcPr>
            <w:tcW w:w="1170" w:type="dxa"/>
          </w:tcPr>
          <w:p w14:paraId="1BB6465B" w14:textId="77777777" w:rsidR="0060257A" w:rsidRDefault="00000000">
            <w:pPr>
              <w:jc w:val="center"/>
            </w:pPr>
            <w:r>
              <w:rPr>
                <w:sz w:val="17"/>
              </w:rPr>
              <w:t>EffNet-B4</w:t>
            </w:r>
          </w:p>
        </w:tc>
        <w:tc>
          <w:tcPr>
            <w:tcW w:w="1170" w:type="dxa"/>
          </w:tcPr>
          <w:p w14:paraId="3AB5D611" w14:textId="77777777" w:rsidR="0060257A" w:rsidRDefault="00000000">
            <w:pPr>
              <w:jc w:val="center"/>
            </w:pPr>
            <w:r>
              <w:rPr>
                <w:sz w:val="17"/>
              </w:rPr>
              <w:t>finetune</w:t>
            </w:r>
          </w:p>
        </w:tc>
        <w:tc>
          <w:tcPr>
            <w:tcW w:w="1170" w:type="dxa"/>
          </w:tcPr>
          <w:p w14:paraId="6CE22F2D" w14:textId="77777777" w:rsidR="0060257A" w:rsidRDefault="00000000">
            <w:pPr>
              <w:jc w:val="center"/>
            </w:pPr>
            <w:r>
              <w:rPr>
                <w:sz w:val="17"/>
              </w:rPr>
              <w:t>0.183</w:t>
            </w:r>
          </w:p>
        </w:tc>
        <w:tc>
          <w:tcPr>
            <w:tcW w:w="1170" w:type="dxa"/>
          </w:tcPr>
          <w:p w14:paraId="3C38CBDB" w14:textId="77777777" w:rsidR="0060257A" w:rsidRDefault="00000000">
            <w:pPr>
              <w:jc w:val="center"/>
            </w:pPr>
            <w:r>
              <w:rPr>
                <w:sz w:val="17"/>
              </w:rPr>
              <w:t>[0.046, 0.306]</w:t>
            </w:r>
          </w:p>
        </w:tc>
        <w:tc>
          <w:tcPr>
            <w:tcW w:w="1170" w:type="dxa"/>
          </w:tcPr>
          <w:p w14:paraId="69F169CC" w14:textId="77777777" w:rsidR="0060257A" w:rsidRDefault="00000000">
            <w:pPr>
              <w:jc w:val="center"/>
            </w:pPr>
            <w:r>
              <w:rPr>
                <w:sz w:val="17"/>
              </w:rPr>
              <w:t>0.271</w:t>
            </w:r>
          </w:p>
        </w:tc>
        <w:tc>
          <w:tcPr>
            <w:tcW w:w="1170" w:type="dxa"/>
          </w:tcPr>
          <w:p w14:paraId="6D749DC2" w14:textId="77777777" w:rsidR="0060257A" w:rsidRDefault="00000000">
            <w:pPr>
              <w:jc w:val="center"/>
            </w:pPr>
            <w:r>
              <w:rPr>
                <w:sz w:val="17"/>
              </w:rPr>
              <w:t>0.044</w:t>
            </w:r>
          </w:p>
        </w:tc>
        <w:tc>
          <w:tcPr>
            <w:tcW w:w="1170" w:type="dxa"/>
          </w:tcPr>
          <w:p w14:paraId="2DD515D6" w14:textId="77777777" w:rsidR="0060257A" w:rsidRDefault="00000000">
            <w:pPr>
              <w:jc w:val="center"/>
            </w:pPr>
            <w:r>
              <w:rPr>
                <w:sz w:val="17"/>
              </w:rPr>
              <w:t>Yes</w:t>
            </w:r>
          </w:p>
        </w:tc>
      </w:tr>
      <w:tr w:rsidR="0060257A" w14:paraId="75D87D32" w14:textId="77777777">
        <w:trPr>
          <w:jc w:val="center"/>
        </w:trPr>
        <w:tc>
          <w:tcPr>
            <w:tcW w:w="1170" w:type="dxa"/>
          </w:tcPr>
          <w:p w14:paraId="1AF75AE4" w14:textId="77777777" w:rsidR="0060257A" w:rsidRDefault="00000000">
            <w:pPr>
              <w:jc w:val="center"/>
            </w:pPr>
            <w:r>
              <w:rPr>
                <w:sz w:val="17"/>
              </w:rPr>
              <w:t>Gated Fusion full</w:t>
            </w:r>
          </w:p>
        </w:tc>
        <w:tc>
          <w:tcPr>
            <w:tcW w:w="1170" w:type="dxa"/>
          </w:tcPr>
          <w:p w14:paraId="1E66B013" w14:textId="77777777" w:rsidR="0060257A" w:rsidRDefault="00000000">
            <w:pPr>
              <w:jc w:val="center"/>
            </w:pPr>
            <w:r>
              <w:rPr>
                <w:sz w:val="17"/>
              </w:rPr>
              <w:t>EffNet-B4</w:t>
            </w:r>
          </w:p>
        </w:tc>
        <w:tc>
          <w:tcPr>
            <w:tcW w:w="1170" w:type="dxa"/>
          </w:tcPr>
          <w:p w14:paraId="647D9B2C" w14:textId="77777777" w:rsidR="0060257A" w:rsidRDefault="00000000">
            <w:pPr>
              <w:jc w:val="center"/>
            </w:pPr>
            <w:r>
              <w:rPr>
                <w:sz w:val="17"/>
              </w:rPr>
              <w:t>probe</w:t>
            </w:r>
          </w:p>
        </w:tc>
        <w:tc>
          <w:tcPr>
            <w:tcW w:w="1170" w:type="dxa"/>
          </w:tcPr>
          <w:p w14:paraId="41B6D1C2" w14:textId="77777777" w:rsidR="0060257A" w:rsidRDefault="00000000">
            <w:pPr>
              <w:jc w:val="center"/>
            </w:pPr>
            <w:r>
              <w:rPr>
                <w:sz w:val="17"/>
              </w:rPr>
              <w:t>0.024</w:t>
            </w:r>
          </w:p>
        </w:tc>
        <w:tc>
          <w:tcPr>
            <w:tcW w:w="1170" w:type="dxa"/>
          </w:tcPr>
          <w:p w14:paraId="1D99D319" w14:textId="77777777" w:rsidR="0060257A" w:rsidRDefault="00000000">
            <w:pPr>
              <w:jc w:val="center"/>
            </w:pPr>
            <w:r>
              <w:rPr>
                <w:sz w:val="17"/>
              </w:rPr>
              <w:t>[-0.112, 0.155]</w:t>
            </w:r>
          </w:p>
        </w:tc>
        <w:tc>
          <w:tcPr>
            <w:tcW w:w="1170" w:type="dxa"/>
          </w:tcPr>
          <w:p w14:paraId="314434D5" w14:textId="77777777" w:rsidR="0060257A" w:rsidRDefault="00000000">
            <w:pPr>
              <w:jc w:val="center"/>
            </w:pPr>
            <w:r>
              <w:rPr>
                <w:sz w:val="17"/>
              </w:rPr>
              <w:t>0.036</w:t>
            </w:r>
          </w:p>
        </w:tc>
        <w:tc>
          <w:tcPr>
            <w:tcW w:w="1170" w:type="dxa"/>
          </w:tcPr>
          <w:p w14:paraId="20ABA58C" w14:textId="77777777" w:rsidR="0060257A" w:rsidRDefault="00000000">
            <w:pPr>
              <w:jc w:val="center"/>
            </w:pPr>
            <w:r>
              <w:rPr>
                <w:sz w:val="17"/>
              </w:rPr>
              <w:t>0.060</w:t>
            </w:r>
          </w:p>
        </w:tc>
        <w:tc>
          <w:tcPr>
            <w:tcW w:w="1170" w:type="dxa"/>
          </w:tcPr>
          <w:p w14:paraId="73FAC15A" w14:textId="77777777" w:rsidR="0060257A" w:rsidRDefault="00000000">
            <w:pPr>
              <w:jc w:val="center"/>
            </w:pPr>
            <w:r>
              <w:rPr>
                <w:sz w:val="17"/>
              </w:rPr>
              <w:t>No</w:t>
            </w:r>
          </w:p>
        </w:tc>
      </w:tr>
      <w:tr w:rsidR="0060257A" w14:paraId="38DCCCD2" w14:textId="77777777">
        <w:trPr>
          <w:jc w:val="center"/>
        </w:trPr>
        <w:tc>
          <w:tcPr>
            <w:tcW w:w="1170" w:type="dxa"/>
          </w:tcPr>
          <w:p w14:paraId="0D47EFC3" w14:textId="77777777" w:rsidR="0060257A" w:rsidRDefault="00000000">
            <w:pPr>
              <w:jc w:val="center"/>
            </w:pPr>
            <w:r>
              <w:rPr>
                <w:sz w:val="17"/>
              </w:rPr>
              <w:t>Structural-only</w:t>
            </w:r>
          </w:p>
        </w:tc>
        <w:tc>
          <w:tcPr>
            <w:tcW w:w="1170" w:type="dxa"/>
          </w:tcPr>
          <w:p w14:paraId="1BC5C46A" w14:textId="77777777" w:rsidR="0060257A" w:rsidRDefault="00000000">
            <w:pPr>
              <w:jc w:val="center"/>
            </w:pPr>
            <w:r>
              <w:rPr>
                <w:sz w:val="17"/>
              </w:rPr>
              <w:t>—</w:t>
            </w:r>
          </w:p>
        </w:tc>
        <w:tc>
          <w:tcPr>
            <w:tcW w:w="1170" w:type="dxa"/>
          </w:tcPr>
          <w:p w14:paraId="0D0CCF4F" w14:textId="77777777" w:rsidR="0060257A" w:rsidRDefault="00000000">
            <w:pPr>
              <w:jc w:val="center"/>
            </w:pPr>
            <w:r>
              <w:rPr>
                <w:sz w:val="17"/>
              </w:rPr>
              <w:t>probe</w:t>
            </w:r>
          </w:p>
        </w:tc>
        <w:tc>
          <w:tcPr>
            <w:tcW w:w="1170" w:type="dxa"/>
          </w:tcPr>
          <w:p w14:paraId="3F79B109" w14:textId="77777777" w:rsidR="0060257A" w:rsidRDefault="00000000">
            <w:pPr>
              <w:jc w:val="center"/>
            </w:pPr>
            <w:r>
              <w:rPr>
                <w:sz w:val="17"/>
              </w:rPr>
              <w:t>0.002</w:t>
            </w:r>
          </w:p>
        </w:tc>
        <w:tc>
          <w:tcPr>
            <w:tcW w:w="1170" w:type="dxa"/>
          </w:tcPr>
          <w:p w14:paraId="3A898DF9" w14:textId="77777777" w:rsidR="0060257A" w:rsidRDefault="00000000">
            <w:pPr>
              <w:jc w:val="center"/>
            </w:pPr>
            <w:r>
              <w:rPr>
                <w:sz w:val="17"/>
              </w:rPr>
              <w:t>[-0.142, 0.147]</w:t>
            </w:r>
          </w:p>
        </w:tc>
        <w:tc>
          <w:tcPr>
            <w:tcW w:w="1170" w:type="dxa"/>
          </w:tcPr>
          <w:p w14:paraId="4A184BEB" w14:textId="77777777" w:rsidR="0060257A" w:rsidRDefault="00000000">
            <w:pPr>
              <w:jc w:val="center"/>
            </w:pPr>
            <w:r>
              <w:rPr>
                <w:sz w:val="17"/>
              </w:rPr>
              <w:t>0.003</w:t>
            </w:r>
          </w:p>
        </w:tc>
        <w:tc>
          <w:tcPr>
            <w:tcW w:w="1170" w:type="dxa"/>
          </w:tcPr>
          <w:p w14:paraId="212554A2" w14:textId="77777777" w:rsidR="0060257A" w:rsidRDefault="00000000">
            <w:pPr>
              <w:jc w:val="center"/>
            </w:pPr>
            <w:r>
              <w:rPr>
                <w:sz w:val="17"/>
              </w:rPr>
              <w:t>0.063</w:t>
            </w:r>
          </w:p>
        </w:tc>
        <w:tc>
          <w:tcPr>
            <w:tcW w:w="1170" w:type="dxa"/>
          </w:tcPr>
          <w:p w14:paraId="302C91A9" w14:textId="77777777" w:rsidR="0060257A" w:rsidRDefault="00000000">
            <w:pPr>
              <w:jc w:val="center"/>
            </w:pPr>
            <w:r>
              <w:rPr>
                <w:sz w:val="17"/>
              </w:rPr>
              <w:t>No</w:t>
            </w:r>
          </w:p>
        </w:tc>
      </w:tr>
    </w:tbl>
    <w:p w14:paraId="09AA789F" w14:textId="77777777" w:rsidR="0060257A" w:rsidRDefault="00000000">
      <w:pPr>
        <w:spacing w:after="120"/>
        <w:jc w:val="center"/>
      </w:pPr>
      <w:r>
        <w:rPr>
          <w:i/>
          <w:sz w:val="18"/>
        </w:rPr>
        <w:t>TABLE I: Experimental Results on UICrit Test Set (n=100). τ = Kendall rank correlation; ρ = Spearman correlation; Sig. = bootstrap 95% CI excludes zero. Bold/green = best result.</w:t>
      </w:r>
    </w:p>
    <w:p w14:paraId="6BE2278D" w14:textId="77777777" w:rsidR="0060257A" w:rsidRDefault="0060257A">
      <w:pPr>
        <w:spacing w:after="0"/>
      </w:pPr>
    </w:p>
    <w:tbl>
      <w:tblPr>
        <w:tblStyle w:val="TableGrid"/>
        <w:tblW w:w="0" w:type="auto"/>
        <w:jc w:val="center"/>
        <w:tblLook w:val="04A0" w:firstRow="1" w:lastRow="0" w:firstColumn="1" w:lastColumn="0" w:noHBand="0" w:noVBand="1"/>
      </w:tblPr>
      <w:tblGrid>
        <w:gridCol w:w="7920"/>
      </w:tblGrid>
      <w:tr w:rsidR="0060257A" w14:paraId="4B7A06B5" w14:textId="77777777">
        <w:trPr>
          <w:jc w:val="center"/>
        </w:trPr>
        <w:tc>
          <w:tcPr>
            <w:tcW w:w="7920" w:type="dxa"/>
            <w:shd w:val="clear" w:color="auto" w:fill="E8F4FD"/>
          </w:tcPr>
          <w:p w14:paraId="5E144A7A" w14:textId="77777777" w:rsidR="0060257A" w:rsidRDefault="00000000">
            <w:pPr>
              <w:spacing w:before="1650" w:after="1650"/>
              <w:jc w:val="center"/>
            </w:pPr>
            <w:r>
              <w:rPr>
                <w:i/>
                <w:color w:val="5B9BD5"/>
              </w:rPr>
              <w:lastRenderedPageBreak/>
              <w:t>[Figure 4 — Insert image here]</w:t>
            </w:r>
          </w:p>
        </w:tc>
      </w:tr>
    </w:tbl>
    <w:p w14:paraId="2360262C" w14:textId="77777777" w:rsidR="0060257A" w:rsidRDefault="00000000">
      <w:pPr>
        <w:spacing w:after="160"/>
        <w:jc w:val="center"/>
      </w:pPr>
      <w:r>
        <w:rPr>
          <w:i/>
          <w:sz w:val="18"/>
        </w:rPr>
        <w:t>Fig. 4.  Kendall's tau with 95% bootstrap confidence intervals for all models on the UICrit test set (n=100). Stars (*) denote statistically significant results. EfficientNet-B4 visual-only probe achieves the best τ = 0.215.</w:t>
      </w:r>
    </w:p>
    <w:p w14:paraId="6B39C354" w14:textId="77777777" w:rsidR="00336ED4" w:rsidRDefault="00336ED4">
      <w:pPr>
        <w:pStyle w:val="Heading2"/>
        <w:spacing w:before="80" w:after="80"/>
        <w:rPr>
          <w:rFonts w:ascii="Times New Roman" w:hAnsi="Times New Roman"/>
          <w:color w:val="000000"/>
          <w:sz w:val="20"/>
        </w:rPr>
        <w:sectPr w:rsidR="00336ED4" w:rsidSect="00336ED4">
          <w:type w:val="continuous"/>
          <w:pgSz w:w="12240" w:h="15840"/>
          <w:pgMar w:top="1440" w:right="1440" w:bottom="1440" w:left="1440" w:header="720" w:footer="720" w:gutter="0"/>
          <w:cols w:space="720"/>
          <w:docGrid w:linePitch="360"/>
        </w:sectPr>
      </w:pPr>
    </w:p>
    <w:p w14:paraId="3AA52659" w14:textId="77777777" w:rsidR="0060257A" w:rsidRDefault="00000000">
      <w:pPr>
        <w:pStyle w:val="Heading2"/>
        <w:spacing w:before="80" w:after="80"/>
      </w:pPr>
      <w:r>
        <w:rPr>
          <w:rFonts w:ascii="Times New Roman" w:hAnsi="Times New Roman"/>
          <w:color w:val="000000"/>
          <w:sz w:val="20"/>
        </w:rPr>
        <w:t>C.  RQ1: ImageNet Visual Features</w:t>
      </w:r>
    </w:p>
    <w:p w14:paraId="6CBCFF4B" w14:textId="77777777" w:rsidR="0060257A" w:rsidRDefault="00000000">
      <w:pPr>
        <w:spacing w:before="40" w:after="40"/>
        <w:ind w:firstLine="480"/>
        <w:jc w:val="both"/>
      </w:pPr>
      <w:r>
        <w:t>The EfficientNet-B4 visual-only probe achieves τ = 0.215 (CI: [0.088, 0.344]), the highest result and the only clearly significant improvement. This demonstrates that ImageNet-pretrained visual features encode substantial UX quality-relevant information even without domain adaptation. Fine-tuning the last three backbone stages yields τ = 0.183 (significant), slightly below the probe — consistent with the finding [29] that fine-tuning can distort pretrained features when labeled data is scarce (686 samples). Swin-T (τ = 0.120, CI includes zero) and ResNet-50 (τ = 0.088) fail to achieve significance, suggesting EfficientNet-B4's compound-scaled architecture produces more discriminative quality-relevant representations.</w:t>
      </w:r>
    </w:p>
    <w:p w14:paraId="299ACDB8" w14:textId="77777777" w:rsidR="0060257A" w:rsidRDefault="00000000">
      <w:pPr>
        <w:pStyle w:val="Heading2"/>
        <w:spacing w:before="80" w:after="80"/>
      </w:pPr>
      <w:r>
        <w:rPr>
          <w:rFonts w:ascii="Times New Roman" w:hAnsi="Times New Roman"/>
          <w:color w:val="000000"/>
          <w:sz w:val="20"/>
        </w:rPr>
        <w:t>D.  RQ2: CLIP Domain Pretraining</w:t>
      </w:r>
    </w:p>
    <w:p w14:paraId="32D2CDDB" w14:textId="77777777" w:rsidR="0060257A" w:rsidRDefault="00000000">
      <w:pPr>
        <w:spacing w:before="40" w:after="40"/>
        <w:ind w:firstLine="480"/>
        <w:jc w:val="both"/>
      </w:pPr>
      <w:r>
        <w:t>CLIP-based pretraining substantially degrades performance. Probe variant: τ = 0.063 (not significant). Fine-tune variant: τ = 0.007 (near random). Two causes:</w:t>
      </w:r>
    </w:p>
    <w:p w14:paraId="5C30255F" w14:textId="77777777" w:rsidR="0060257A" w:rsidRDefault="00000000">
      <w:pPr>
        <w:spacing w:before="40" w:after="40"/>
        <w:jc w:val="both"/>
      </w:pPr>
      <w:r>
        <w:rPr>
          <w:b/>
        </w:rPr>
        <w:t>(i) Weak pseudo-label quality:</w:t>
      </w:r>
      <w:r>
        <w:t xml:space="preserve"> CLIP pseudo-labels achieve τ = 0.089 correlation with expert scores on the test set — indicating CLIP's zero-shot UX quality understanding is limited. Pretraining on these noisy </w:t>
      </w:r>
      <w:r>
        <w:t>labels biases backbone representations away from the more informative ImageNet features.</w:t>
      </w:r>
    </w:p>
    <w:p w14:paraId="3E168D0C" w14:textId="77777777" w:rsidR="0060257A" w:rsidRDefault="00000000">
      <w:pPr>
        <w:spacing w:before="40" w:after="40"/>
        <w:jc w:val="both"/>
      </w:pPr>
      <w:r>
        <w:rPr>
          <w:b/>
        </w:rPr>
        <w:t>(ii) Distribution mismatch:</w:t>
      </w:r>
      <w:r>
        <w:t xml:space="preserve"> RICO's 65,305 screenshots cover a much broader style and quality range than UICrit's 686 training samples. Pretraining the backbone on this heterogeneous corpus likely causes it to learn spurious quality-correlated features that do not generalize.</w:t>
      </w:r>
    </w:p>
    <w:p w14:paraId="022DCF8B" w14:textId="77777777" w:rsidR="0060257A" w:rsidRDefault="00000000">
      <w:pPr>
        <w:pStyle w:val="Heading2"/>
        <w:spacing w:before="80" w:after="80"/>
      </w:pPr>
      <w:r>
        <w:rPr>
          <w:rFonts w:ascii="Times New Roman" w:hAnsi="Times New Roman"/>
          <w:color w:val="000000"/>
          <w:sz w:val="20"/>
        </w:rPr>
        <w:t>E.  RQ3: Structural Feature Fusion</w:t>
      </w:r>
    </w:p>
    <w:p w14:paraId="327FB43B" w14:textId="77777777" w:rsidR="0060257A" w:rsidRDefault="00000000">
      <w:pPr>
        <w:spacing w:before="40" w:after="40"/>
        <w:ind w:firstLine="480"/>
        <w:jc w:val="both"/>
      </w:pPr>
      <w:r>
        <w:t xml:space="preserve">Structural features alone: τ = 0.002 (not significant) — pixel-level layout statistics carry negligible quality information in isolation. Gated Fusion in probe mode undergoes a </w:t>
      </w:r>
      <w:r>
        <w:rPr>
          <w:b/>
        </w:rPr>
        <w:t>collapse phenomenon</w:t>
      </w:r>
      <w:r>
        <w:t>: τ = 0.024 — dramatically worse than visual-only (0.215). Analysis of gate values shows mean g = 0.847 (std: 0.063), confirming the model overwhelmingly relies on visual features yet still underperforms the pure visual probe. We attribute this to the 990K-parameter fusion module overfitting on 686 training samples. Fine-tune Gated Fusion recovers to τ = 0.183 (significant) but does not exceed visual-only.</w:t>
      </w:r>
    </w:p>
    <w:p w14:paraId="6831FFC5" w14:textId="77777777" w:rsidR="0060257A" w:rsidRDefault="00000000">
      <w:pPr>
        <w:pStyle w:val="Heading2"/>
        <w:spacing w:before="80" w:after="80"/>
      </w:pPr>
      <w:r>
        <w:rPr>
          <w:rFonts w:ascii="Times New Roman" w:hAnsi="Times New Roman"/>
          <w:color w:val="000000"/>
          <w:sz w:val="20"/>
        </w:rPr>
        <w:t>F.  Structural Feature Group Ablation</w:t>
      </w:r>
    </w:p>
    <w:p w14:paraId="612E0C38" w14:textId="77777777" w:rsidR="0060257A" w:rsidRDefault="00000000">
      <w:pPr>
        <w:spacing w:before="40" w:after="40"/>
        <w:ind w:firstLine="480"/>
        <w:jc w:val="both"/>
      </w:pPr>
      <w:r>
        <w:t>Table IV shows structural-only probe performance for each feature group individually.</w:t>
      </w:r>
    </w:p>
    <w:p w14:paraId="22076FAB" w14:textId="77777777" w:rsidR="00336ED4" w:rsidRDefault="00336ED4">
      <w:pPr>
        <w:spacing w:after="0"/>
        <w:sectPr w:rsidR="00336ED4" w:rsidSect="00336ED4">
          <w:type w:val="continuous"/>
          <w:pgSz w:w="12240" w:h="15840"/>
          <w:pgMar w:top="1440" w:right="1440" w:bottom="1440" w:left="1440" w:header="720" w:footer="720" w:gutter="0"/>
          <w:cols w:num="2" w:space="720"/>
          <w:docGrid w:linePitch="360"/>
        </w:sectPr>
      </w:pPr>
    </w:p>
    <w:p w14:paraId="3E97B083" w14:textId="1253BA3B" w:rsidR="00336ED4" w:rsidRDefault="00336ED4">
      <w:r>
        <w:br w:type="page"/>
      </w:r>
    </w:p>
    <w:p w14:paraId="311C2B5F" w14:textId="77777777" w:rsidR="0060257A" w:rsidRDefault="0060257A">
      <w:pPr>
        <w:spacing w:after="0"/>
      </w:pPr>
    </w:p>
    <w:tbl>
      <w:tblPr>
        <w:tblStyle w:val="TableGrid"/>
        <w:tblW w:w="0" w:type="auto"/>
        <w:jc w:val="center"/>
        <w:tblLook w:val="04A0" w:firstRow="1" w:lastRow="0" w:firstColumn="1" w:lastColumn="0" w:noHBand="0" w:noVBand="1"/>
      </w:tblPr>
      <w:tblGrid>
        <w:gridCol w:w="2340"/>
        <w:gridCol w:w="2340"/>
        <w:gridCol w:w="2340"/>
        <w:gridCol w:w="2340"/>
      </w:tblGrid>
      <w:tr w:rsidR="0060257A" w14:paraId="26EC18A3" w14:textId="77777777">
        <w:trPr>
          <w:jc w:val="center"/>
        </w:trPr>
        <w:tc>
          <w:tcPr>
            <w:tcW w:w="2340" w:type="dxa"/>
          </w:tcPr>
          <w:p w14:paraId="5C5B6835" w14:textId="77777777" w:rsidR="0060257A" w:rsidRDefault="0060257A"/>
        </w:tc>
        <w:tc>
          <w:tcPr>
            <w:tcW w:w="2340" w:type="dxa"/>
          </w:tcPr>
          <w:p w14:paraId="39B99232" w14:textId="77777777" w:rsidR="0060257A" w:rsidRDefault="0060257A"/>
        </w:tc>
        <w:tc>
          <w:tcPr>
            <w:tcW w:w="2340" w:type="dxa"/>
          </w:tcPr>
          <w:p w14:paraId="1F2A52F2" w14:textId="77777777" w:rsidR="0060257A" w:rsidRDefault="0060257A"/>
        </w:tc>
        <w:tc>
          <w:tcPr>
            <w:tcW w:w="2340" w:type="dxa"/>
          </w:tcPr>
          <w:p w14:paraId="35BCCC08" w14:textId="77777777" w:rsidR="0060257A" w:rsidRDefault="0060257A"/>
        </w:tc>
      </w:tr>
      <w:tr w:rsidR="0060257A" w14:paraId="36D9C0F2" w14:textId="77777777">
        <w:trPr>
          <w:jc w:val="center"/>
        </w:trPr>
        <w:tc>
          <w:tcPr>
            <w:tcW w:w="2340" w:type="dxa"/>
            <w:shd w:val="clear" w:color="auto" w:fill="BDD7EE"/>
          </w:tcPr>
          <w:p w14:paraId="4A79F4DD" w14:textId="77777777" w:rsidR="0060257A" w:rsidRDefault="00000000">
            <w:pPr>
              <w:jc w:val="center"/>
            </w:pPr>
            <w:r>
              <w:rPr>
                <w:b/>
                <w:sz w:val="17"/>
              </w:rPr>
              <w:t>Feature Group</w:t>
            </w:r>
          </w:p>
        </w:tc>
        <w:tc>
          <w:tcPr>
            <w:tcW w:w="2340" w:type="dxa"/>
            <w:shd w:val="clear" w:color="auto" w:fill="BDD7EE"/>
          </w:tcPr>
          <w:p w14:paraId="43B39F59" w14:textId="77777777" w:rsidR="0060257A" w:rsidRDefault="00000000">
            <w:pPr>
              <w:jc w:val="center"/>
            </w:pPr>
            <w:r>
              <w:rPr>
                <w:b/>
                <w:sz w:val="17"/>
              </w:rPr>
              <w:t>Dims</w:t>
            </w:r>
          </w:p>
        </w:tc>
        <w:tc>
          <w:tcPr>
            <w:tcW w:w="2340" w:type="dxa"/>
            <w:shd w:val="clear" w:color="auto" w:fill="BDD7EE"/>
          </w:tcPr>
          <w:p w14:paraId="5CF4E3BC" w14:textId="77777777" w:rsidR="0060257A" w:rsidRDefault="00000000">
            <w:pPr>
              <w:jc w:val="center"/>
            </w:pPr>
            <w:r>
              <w:rPr>
                <w:b/>
                <w:sz w:val="17"/>
              </w:rPr>
              <w:t>τ</w:t>
            </w:r>
          </w:p>
        </w:tc>
        <w:tc>
          <w:tcPr>
            <w:tcW w:w="2340" w:type="dxa"/>
            <w:shd w:val="clear" w:color="auto" w:fill="BDD7EE"/>
          </w:tcPr>
          <w:p w14:paraId="39D18B4C" w14:textId="77777777" w:rsidR="0060257A" w:rsidRDefault="00000000">
            <w:pPr>
              <w:jc w:val="center"/>
            </w:pPr>
            <w:r>
              <w:rPr>
                <w:b/>
                <w:sz w:val="17"/>
              </w:rPr>
              <w:t>Significant?</w:t>
            </w:r>
          </w:p>
        </w:tc>
      </w:tr>
      <w:tr w:rsidR="0060257A" w14:paraId="4C758DDB" w14:textId="77777777">
        <w:trPr>
          <w:jc w:val="center"/>
        </w:trPr>
        <w:tc>
          <w:tcPr>
            <w:tcW w:w="2340" w:type="dxa"/>
          </w:tcPr>
          <w:p w14:paraId="5ACBD1B0" w14:textId="77777777" w:rsidR="0060257A" w:rsidRDefault="00000000">
            <w:pPr>
              <w:jc w:val="center"/>
            </w:pPr>
            <w:r>
              <w:rPr>
                <w:sz w:val="17"/>
              </w:rPr>
              <w:t>All 19 features</w:t>
            </w:r>
          </w:p>
        </w:tc>
        <w:tc>
          <w:tcPr>
            <w:tcW w:w="2340" w:type="dxa"/>
          </w:tcPr>
          <w:p w14:paraId="58383B9B" w14:textId="77777777" w:rsidR="0060257A" w:rsidRDefault="00000000">
            <w:pPr>
              <w:jc w:val="center"/>
            </w:pPr>
            <w:r>
              <w:rPr>
                <w:sz w:val="17"/>
              </w:rPr>
              <w:t>19</w:t>
            </w:r>
          </w:p>
        </w:tc>
        <w:tc>
          <w:tcPr>
            <w:tcW w:w="2340" w:type="dxa"/>
          </w:tcPr>
          <w:p w14:paraId="00538E04" w14:textId="77777777" w:rsidR="0060257A" w:rsidRDefault="00000000">
            <w:pPr>
              <w:jc w:val="center"/>
            </w:pPr>
            <w:r>
              <w:rPr>
                <w:sz w:val="17"/>
              </w:rPr>
              <w:t>0.002</w:t>
            </w:r>
          </w:p>
        </w:tc>
        <w:tc>
          <w:tcPr>
            <w:tcW w:w="2340" w:type="dxa"/>
          </w:tcPr>
          <w:p w14:paraId="207BE7BA" w14:textId="77777777" w:rsidR="0060257A" w:rsidRDefault="00000000">
            <w:pPr>
              <w:jc w:val="center"/>
            </w:pPr>
            <w:r>
              <w:rPr>
                <w:sz w:val="17"/>
              </w:rPr>
              <w:t>No</w:t>
            </w:r>
          </w:p>
        </w:tc>
      </w:tr>
      <w:tr w:rsidR="0060257A" w14:paraId="4BC5225F" w14:textId="77777777">
        <w:trPr>
          <w:jc w:val="center"/>
        </w:trPr>
        <w:tc>
          <w:tcPr>
            <w:tcW w:w="2340" w:type="dxa"/>
          </w:tcPr>
          <w:p w14:paraId="54CFF721" w14:textId="77777777" w:rsidR="0060257A" w:rsidRDefault="00000000">
            <w:pPr>
              <w:jc w:val="center"/>
            </w:pPr>
            <w:r>
              <w:rPr>
                <w:sz w:val="17"/>
              </w:rPr>
              <w:t>Pixel rules (contrast, readability, …)</w:t>
            </w:r>
          </w:p>
        </w:tc>
        <w:tc>
          <w:tcPr>
            <w:tcW w:w="2340" w:type="dxa"/>
          </w:tcPr>
          <w:p w14:paraId="49488E65" w14:textId="77777777" w:rsidR="0060257A" w:rsidRDefault="00000000">
            <w:pPr>
              <w:jc w:val="center"/>
            </w:pPr>
            <w:r>
              <w:rPr>
                <w:sz w:val="17"/>
              </w:rPr>
              <w:t>5</w:t>
            </w:r>
          </w:p>
        </w:tc>
        <w:tc>
          <w:tcPr>
            <w:tcW w:w="2340" w:type="dxa"/>
          </w:tcPr>
          <w:p w14:paraId="7F8B979F" w14:textId="77777777" w:rsidR="0060257A" w:rsidRDefault="00000000">
            <w:pPr>
              <w:jc w:val="center"/>
            </w:pPr>
            <w:r>
              <w:rPr>
                <w:sz w:val="17"/>
              </w:rPr>
              <w:t>0.018</w:t>
            </w:r>
          </w:p>
        </w:tc>
        <w:tc>
          <w:tcPr>
            <w:tcW w:w="2340" w:type="dxa"/>
          </w:tcPr>
          <w:p w14:paraId="2944B449" w14:textId="77777777" w:rsidR="0060257A" w:rsidRDefault="00000000">
            <w:pPr>
              <w:jc w:val="center"/>
            </w:pPr>
            <w:r>
              <w:rPr>
                <w:sz w:val="17"/>
              </w:rPr>
              <w:t>No</w:t>
            </w:r>
          </w:p>
        </w:tc>
      </w:tr>
      <w:tr w:rsidR="0060257A" w14:paraId="6F919F25" w14:textId="77777777">
        <w:trPr>
          <w:jc w:val="center"/>
        </w:trPr>
        <w:tc>
          <w:tcPr>
            <w:tcW w:w="2340" w:type="dxa"/>
          </w:tcPr>
          <w:p w14:paraId="64C465C9" w14:textId="77777777" w:rsidR="0060257A" w:rsidRDefault="00000000">
            <w:pPr>
              <w:jc w:val="center"/>
            </w:pPr>
            <w:r>
              <w:rPr>
                <w:sz w:val="17"/>
              </w:rPr>
              <w:t>Color statistics (hue entropy, HSV)</w:t>
            </w:r>
          </w:p>
        </w:tc>
        <w:tc>
          <w:tcPr>
            <w:tcW w:w="2340" w:type="dxa"/>
          </w:tcPr>
          <w:p w14:paraId="5D81B09A" w14:textId="77777777" w:rsidR="0060257A" w:rsidRDefault="00000000">
            <w:pPr>
              <w:jc w:val="center"/>
            </w:pPr>
            <w:r>
              <w:rPr>
                <w:sz w:val="17"/>
              </w:rPr>
              <w:t>3</w:t>
            </w:r>
          </w:p>
        </w:tc>
        <w:tc>
          <w:tcPr>
            <w:tcW w:w="2340" w:type="dxa"/>
          </w:tcPr>
          <w:p w14:paraId="5360E2F4" w14:textId="77777777" w:rsidR="0060257A" w:rsidRDefault="00000000">
            <w:pPr>
              <w:jc w:val="center"/>
            </w:pPr>
            <w:r>
              <w:rPr>
                <w:sz w:val="17"/>
              </w:rPr>
              <w:t>0.031</w:t>
            </w:r>
          </w:p>
        </w:tc>
        <w:tc>
          <w:tcPr>
            <w:tcW w:w="2340" w:type="dxa"/>
          </w:tcPr>
          <w:p w14:paraId="46EF90C5" w14:textId="77777777" w:rsidR="0060257A" w:rsidRDefault="00000000">
            <w:pPr>
              <w:jc w:val="center"/>
            </w:pPr>
            <w:r>
              <w:rPr>
                <w:sz w:val="17"/>
              </w:rPr>
              <w:t>No</w:t>
            </w:r>
          </w:p>
        </w:tc>
      </w:tr>
      <w:tr w:rsidR="0060257A" w14:paraId="695951DD" w14:textId="77777777">
        <w:trPr>
          <w:jc w:val="center"/>
        </w:trPr>
        <w:tc>
          <w:tcPr>
            <w:tcW w:w="2340" w:type="dxa"/>
          </w:tcPr>
          <w:p w14:paraId="40933684" w14:textId="77777777" w:rsidR="0060257A" w:rsidRDefault="00000000">
            <w:pPr>
              <w:jc w:val="center"/>
            </w:pPr>
            <w:r>
              <w:rPr>
                <w:sz w:val="17"/>
              </w:rPr>
              <w:t>Vertical symmetry</w:t>
            </w:r>
          </w:p>
        </w:tc>
        <w:tc>
          <w:tcPr>
            <w:tcW w:w="2340" w:type="dxa"/>
          </w:tcPr>
          <w:p w14:paraId="6A9F4B54" w14:textId="77777777" w:rsidR="0060257A" w:rsidRDefault="00000000">
            <w:pPr>
              <w:jc w:val="center"/>
            </w:pPr>
            <w:r>
              <w:rPr>
                <w:sz w:val="17"/>
              </w:rPr>
              <w:t>1</w:t>
            </w:r>
          </w:p>
        </w:tc>
        <w:tc>
          <w:tcPr>
            <w:tcW w:w="2340" w:type="dxa"/>
          </w:tcPr>
          <w:p w14:paraId="7C19CC80" w14:textId="77777777" w:rsidR="0060257A" w:rsidRDefault="00000000">
            <w:pPr>
              <w:jc w:val="center"/>
            </w:pPr>
            <w:r>
              <w:rPr>
                <w:sz w:val="17"/>
              </w:rPr>
              <w:t>-0.014</w:t>
            </w:r>
          </w:p>
        </w:tc>
        <w:tc>
          <w:tcPr>
            <w:tcW w:w="2340" w:type="dxa"/>
          </w:tcPr>
          <w:p w14:paraId="04C7356D" w14:textId="77777777" w:rsidR="0060257A" w:rsidRDefault="00000000">
            <w:pPr>
              <w:jc w:val="center"/>
            </w:pPr>
            <w:r>
              <w:rPr>
                <w:sz w:val="17"/>
              </w:rPr>
              <w:t>No</w:t>
            </w:r>
          </w:p>
        </w:tc>
      </w:tr>
      <w:tr w:rsidR="0060257A" w14:paraId="0CE0AAF1" w14:textId="77777777">
        <w:trPr>
          <w:jc w:val="center"/>
        </w:trPr>
        <w:tc>
          <w:tcPr>
            <w:tcW w:w="2340" w:type="dxa"/>
          </w:tcPr>
          <w:p w14:paraId="22A67F20" w14:textId="77777777" w:rsidR="0060257A" w:rsidRDefault="00000000">
            <w:pPr>
              <w:jc w:val="center"/>
            </w:pPr>
            <w:r>
              <w:rPr>
                <w:sz w:val="17"/>
              </w:rPr>
              <w:t>Spatial grid density (3×3 Canny)</w:t>
            </w:r>
          </w:p>
        </w:tc>
        <w:tc>
          <w:tcPr>
            <w:tcW w:w="2340" w:type="dxa"/>
          </w:tcPr>
          <w:p w14:paraId="6867C16B" w14:textId="77777777" w:rsidR="0060257A" w:rsidRDefault="00000000">
            <w:pPr>
              <w:jc w:val="center"/>
            </w:pPr>
            <w:r>
              <w:rPr>
                <w:sz w:val="17"/>
              </w:rPr>
              <w:t>9</w:t>
            </w:r>
          </w:p>
        </w:tc>
        <w:tc>
          <w:tcPr>
            <w:tcW w:w="2340" w:type="dxa"/>
          </w:tcPr>
          <w:p w14:paraId="6F741B0E" w14:textId="77777777" w:rsidR="0060257A" w:rsidRDefault="00000000">
            <w:pPr>
              <w:jc w:val="center"/>
            </w:pPr>
            <w:r>
              <w:rPr>
                <w:sz w:val="17"/>
              </w:rPr>
              <w:t>0.039</w:t>
            </w:r>
          </w:p>
        </w:tc>
        <w:tc>
          <w:tcPr>
            <w:tcW w:w="2340" w:type="dxa"/>
          </w:tcPr>
          <w:p w14:paraId="543EEB96" w14:textId="77777777" w:rsidR="0060257A" w:rsidRDefault="00000000">
            <w:pPr>
              <w:jc w:val="center"/>
            </w:pPr>
            <w:r>
              <w:rPr>
                <w:sz w:val="17"/>
              </w:rPr>
              <w:t>No</w:t>
            </w:r>
          </w:p>
        </w:tc>
      </w:tr>
      <w:tr w:rsidR="0060257A" w14:paraId="191D2141" w14:textId="77777777">
        <w:trPr>
          <w:jc w:val="center"/>
        </w:trPr>
        <w:tc>
          <w:tcPr>
            <w:tcW w:w="2340" w:type="dxa"/>
          </w:tcPr>
          <w:p w14:paraId="220AA40A" w14:textId="77777777" w:rsidR="0060257A" w:rsidRDefault="00000000">
            <w:pPr>
              <w:jc w:val="center"/>
            </w:pPr>
            <w:r>
              <w:rPr>
                <w:sz w:val="17"/>
              </w:rPr>
              <w:t>Luminance variance (YCbCr Y std)</w:t>
            </w:r>
          </w:p>
        </w:tc>
        <w:tc>
          <w:tcPr>
            <w:tcW w:w="2340" w:type="dxa"/>
          </w:tcPr>
          <w:p w14:paraId="0D43C7DC" w14:textId="77777777" w:rsidR="0060257A" w:rsidRDefault="00000000">
            <w:pPr>
              <w:jc w:val="center"/>
            </w:pPr>
            <w:r>
              <w:rPr>
                <w:sz w:val="17"/>
              </w:rPr>
              <w:t>1</w:t>
            </w:r>
          </w:p>
        </w:tc>
        <w:tc>
          <w:tcPr>
            <w:tcW w:w="2340" w:type="dxa"/>
          </w:tcPr>
          <w:p w14:paraId="7C570D8C" w14:textId="77777777" w:rsidR="0060257A" w:rsidRDefault="00000000">
            <w:pPr>
              <w:jc w:val="center"/>
            </w:pPr>
            <w:r>
              <w:rPr>
                <w:sz w:val="17"/>
              </w:rPr>
              <w:t>0.027</w:t>
            </w:r>
          </w:p>
        </w:tc>
        <w:tc>
          <w:tcPr>
            <w:tcW w:w="2340" w:type="dxa"/>
          </w:tcPr>
          <w:p w14:paraId="32AFB0C4" w14:textId="77777777" w:rsidR="0060257A" w:rsidRDefault="00000000">
            <w:pPr>
              <w:jc w:val="center"/>
            </w:pPr>
            <w:r>
              <w:rPr>
                <w:sz w:val="17"/>
              </w:rPr>
              <w:t>No</w:t>
            </w:r>
          </w:p>
        </w:tc>
      </w:tr>
    </w:tbl>
    <w:p w14:paraId="0D916A1F" w14:textId="77777777" w:rsidR="0060257A" w:rsidRDefault="00000000">
      <w:pPr>
        <w:spacing w:after="120"/>
        <w:jc w:val="center"/>
      </w:pPr>
      <w:r>
        <w:rPr>
          <w:i/>
          <w:sz w:val="18"/>
        </w:rPr>
        <w:t>TABLE IV: Structural Feature Group Ablation — Structural-Only Probe, n=100 test set</w:t>
      </w:r>
    </w:p>
    <w:p w14:paraId="1EA0E0E2" w14:textId="77777777" w:rsidR="0060257A" w:rsidRDefault="0060257A">
      <w:pPr>
        <w:spacing w:after="0"/>
      </w:pPr>
    </w:p>
    <w:tbl>
      <w:tblPr>
        <w:tblStyle w:val="TableGrid"/>
        <w:tblW w:w="0" w:type="auto"/>
        <w:jc w:val="center"/>
        <w:tblLook w:val="04A0" w:firstRow="1" w:lastRow="0" w:firstColumn="1" w:lastColumn="0" w:noHBand="0" w:noVBand="1"/>
      </w:tblPr>
      <w:tblGrid>
        <w:gridCol w:w="7920"/>
      </w:tblGrid>
      <w:tr w:rsidR="0060257A" w14:paraId="5A2EBF4D" w14:textId="77777777">
        <w:trPr>
          <w:jc w:val="center"/>
        </w:trPr>
        <w:tc>
          <w:tcPr>
            <w:tcW w:w="7920" w:type="dxa"/>
            <w:shd w:val="clear" w:color="auto" w:fill="E8F4FD"/>
          </w:tcPr>
          <w:p w14:paraId="1CE00BBB" w14:textId="77777777" w:rsidR="0060257A" w:rsidRDefault="00000000">
            <w:pPr>
              <w:spacing w:before="1500" w:after="1500"/>
              <w:jc w:val="center"/>
            </w:pPr>
            <w:r>
              <w:rPr>
                <w:i/>
                <w:color w:val="5B9BD5"/>
              </w:rPr>
              <w:t>[Figure 5 — Insert image here]</w:t>
            </w:r>
          </w:p>
        </w:tc>
      </w:tr>
    </w:tbl>
    <w:p w14:paraId="4E6DD9EB" w14:textId="77777777" w:rsidR="0060257A" w:rsidRDefault="00000000">
      <w:pPr>
        <w:spacing w:after="160"/>
        <w:jc w:val="center"/>
      </w:pPr>
      <w:r>
        <w:rPr>
          <w:i/>
          <w:sz w:val="18"/>
        </w:rPr>
        <w:t>Fig. 5.  (a) Structural feature group ablation bar chart with 95% CIs — no group achieves significance. Spatial grid density shows the highest single-group τ = 0.039. (b) Gate activation distribution for Gated Fusion (fine-tune): mean g = 0.847, confirming the visual branch dominates.</w:t>
      </w:r>
    </w:p>
    <w:p w14:paraId="674DEA41" w14:textId="77777777" w:rsidR="0060257A" w:rsidRDefault="00000000">
      <w:pPr>
        <w:pStyle w:val="Heading2"/>
        <w:spacing w:before="80" w:after="80"/>
      </w:pPr>
      <w:r>
        <w:rPr>
          <w:rFonts w:ascii="Times New Roman" w:hAnsi="Times New Roman"/>
          <w:color w:val="000000"/>
          <w:sz w:val="20"/>
        </w:rPr>
        <w:t>G.  Computational Complexity</w:t>
      </w:r>
    </w:p>
    <w:p w14:paraId="3320B04E" w14:textId="77777777" w:rsidR="0060257A" w:rsidRDefault="00000000">
      <w:pPr>
        <w:spacing w:before="40" w:after="40"/>
        <w:ind w:firstLine="480"/>
        <w:jc w:val="both"/>
      </w:pPr>
      <w:r>
        <w:t>Table V summarizes inference time and model size for each configuration.</w:t>
      </w:r>
    </w:p>
    <w:p w14:paraId="0818815F" w14:textId="77777777" w:rsidR="0060257A" w:rsidRDefault="0060257A">
      <w:pPr>
        <w:spacing w:after="0"/>
      </w:pPr>
    </w:p>
    <w:tbl>
      <w:tblPr>
        <w:tblStyle w:val="TableGrid"/>
        <w:tblW w:w="0" w:type="auto"/>
        <w:jc w:val="center"/>
        <w:tblLook w:val="04A0" w:firstRow="1" w:lastRow="0" w:firstColumn="1" w:lastColumn="0" w:noHBand="0" w:noVBand="1"/>
      </w:tblPr>
      <w:tblGrid>
        <w:gridCol w:w="2340"/>
        <w:gridCol w:w="2340"/>
        <w:gridCol w:w="2340"/>
        <w:gridCol w:w="2340"/>
      </w:tblGrid>
      <w:tr w:rsidR="0060257A" w14:paraId="73AD33AE" w14:textId="77777777">
        <w:trPr>
          <w:jc w:val="center"/>
        </w:trPr>
        <w:tc>
          <w:tcPr>
            <w:tcW w:w="2340" w:type="dxa"/>
          </w:tcPr>
          <w:p w14:paraId="2F27D59B" w14:textId="77777777" w:rsidR="0060257A" w:rsidRDefault="0060257A"/>
        </w:tc>
        <w:tc>
          <w:tcPr>
            <w:tcW w:w="2340" w:type="dxa"/>
          </w:tcPr>
          <w:p w14:paraId="263A68B6" w14:textId="77777777" w:rsidR="0060257A" w:rsidRDefault="0060257A"/>
        </w:tc>
        <w:tc>
          <w:tcPr>
            <w:tcW w:w="2340" w:type="dxa"/>
          </w:tcPr>
          <w:p w14:paraId="29CFD9F2" w14:textId="77777777" w:rsidR="0060257A" w:rsidRDefault="0060257A"/>
        </w:tc>
        <w:tc>
          <w:tcPr>
            <w:tcW w:w="2340" w:type="dxa"/>
          </w:tcPr>
          <w:p w14:paraId="25E8EBDD" w14:textId="77777777" w:rsidR="0060257A" w:rsidRDefault="0060257A"/>
        </w:tc>
      </w:tr>
      <w:tr w:rsidR="0060257A" w14:paraId="56EBE616" w14:textId="77777777">
        <w:trPr>
          <w:jc w:val="center"/>
        </w:trPr>
        <w:tc>
          <w:tcPr>
            <w:tcW w:w="2340" w:type="dxa"/>
            <w:shd w:val="clear" w:color="auto" w:fill="BDD7EE"/>
          </w:tcPr>
          <w:p w14:paraId="56A49578" w14:textId="77777777" w:rsidR="0060257A" w:rsidRDefault="00000000">
            <w:pPr>
              <w:jc w:val="center"/>
            </w:pPr>
            <w:r>
              <w:rPr>
                <w:b/>
                <w:sz w:val="17"/>
              </w:rPr>
              <w:t>Model</w:t>
            </w:r>
          </w:p>
        </w:tc>
        <w:tc>
          <w:tcPr>
            <w:tcW w:w="2340" w:type="dxa"/>
            <w:shd w:val="clear" w:color="auto" w:fill="BDD7EE"/>
          </w:tcPr>
          <w:p w14:paraId="0306EECB" w14:textId="77777777" w:rsidR="0060257A" w:rsidRDefault="00000000">
            <w:pPr>
              <w:jc w:val="center"/>
            </w:pPr>
            <w:r>
              <w:rPr>
                <w:b/>
                <w:sz w:val="17"/>
              </w:rPr>
              <w:t>Parameters</w:t>
            </w:r>
          </w:p>
        </w:tc>
        <w:tc>
          <w:tcPr>
            <w:tcW w:w="2340" w:type="dxa"/>
            <w:shd w:val="clear" w:color="auto" w:fill="BDD7EE"/>
          </w:tcPr>
          <w:p w14:paraId="3C039F30" w14:textId="77777777" w:rsidR="0060257A" w:rsidRDefault="00000000">
            <w:pPr>
              <w:jc w:val="center"/>
            </w:pPr>
            <w:r>
              <w:rPr>
                <w:b/>
                <w:sz w:val="17"/>
              </w:rPr>
              <w:t>Inference (ms/img)</w:t>
            </w:r>
          </w:p>
        </w:tc>
        <w:tc>
          <w:tcPr>
            <w:tcW w:w="2340" w:type="dxa"/>
            <w:shd w:val="clear" w:color="auto" w:fill="BDD7EE"/>
          </w:tcPr>
          <w:p w14:paraId="71FECC2E" w14:textId="77777777" w:rsidR="0060257A" w:rsidRDefault="00000000">
            <w:pPr>
              <w:jc w:val="center"/>
            </w:pPr>
            <w:r>
              <w:rPr>
                <w:b/>
                <w:sz w:val="17"/>
              </w:rPr>
              <w:t>GPU Mem. (MB)</w:t>
            </w:r>
          </w:p>
        </w:tc>
      </w:tr>
      <w:tr w:rsidR="0060257A" w14:paraId="772FECA6" w14:textId="77777777">
        <w:trPr>
          <w:jc w:val="center"/>
        </w:trPr>
        <w:tc>
          <w:tcPr>
            <w:tcW w:w="2340" w:type="dxa"/>
          </w:tcPr>
          <w:p w14:paraId="32E6D10E" w14:textId="77777777" w:rsidR="0060257A" w:rsidRDefault="00000000">
            <w:pPr>
              <w:jc w:val="center"/>
            </w:pPr>
            <w:r>
              <w:rPr>
                <w:sz w:val="17"/>
              </w:rPr>
              <w:t>EfficientNet-B4 probe</w:t>
            </w:r>
          </w:p>
        </w:tc>
        <w:tc>
          <w:tcPr>
            <w:tcW w:w="2340" w:type="dxa"/>
          </w:tcPr>
          <w:p w14:paraId="5BEED19D" w14:textId="77777777" w:rsidR="0060257A" w:rsidRDefault="00000000">
            <w:pPr>
              <w:jc w:val="center"/>
            </w:pPr>
            <w:r>
              <w:rPr>
                <w:sz w:val="17"/>
              </w:rPr>
              <w:t>19M + 461K</w:t>
            </w:r>
          </w:p>
        </w:tc>
        <w:tc>
          <w:tcPr>
            <w:tcW w:w="2340" w:type="dxa"/>
          </w:tcPr>
          <w:p w14:paraId="73EC5178" w14:textId="77777777" w:rsidR="0060257A" w:rsidRDefault="00000000">
            <w:pPr>
              <w:jc w:val="center"/>
            </w:pPr>
            <w:r>
              <w:rPr>
                <w:sz w:val="17"/>
              </w:rPr>
              <w:t>8.2</w:t>
            </w:r>
          </w:p>
        </w:tc>
        <w:tc>
          <w:tcPr>
            <w:tcW w:w="2340" w:type="dxa"/>
          </w:tcPr>
          <w:p w14:paraId="4BFE55D7" w14:textId="77777777" w:rsidR="0060257A" w:rsidRDefault="00000000">
            <w:pPr>
              <w:jc w:val="center"/>
            </w:pPr>
            <w:r>
              <w:rPr>
                <w:sz w:val="17"/>
              </w:rPr>
              <w:t>420</w:t>
            </w:r>
          </w:p>
        </w:tc>
      </w:tr>
      <w:tr w:rsidR="0060257A" w14:paraId="42B0434F" w14:textId="77777777">
        <w:trPr>
          <w:jc w:val="center"/>
        </w:trPr>
        <w:tc>
          <w:tcPr>
            <w:tcW w:w="2340" w:type="dxa"/>
          </w:tcPr>
          <w:p w14:paraId="04968A74" w14:textId="77777777" w:rsidR="0060257A" w:rsidRDefault="00000000">
            <w:pPr>
              <w:jc w:val="center"/>
            </w:pPr>
            <w:r>
              <w:rPr>
                <w:sz w:val="17"/>
              </w:rPr>
              <w:t>ResNet-50 probe</w:t>
            </w:r>
          </w:p>
        </w:tc>
        <w:tc>
          <w:tcPr>
            <w:tcW w:w="2340" w:type="dxa"/>
          </w:tcPr>
          <w:p w14:paraId="1E4A3838" w14:textId="77777777" w:rsidR="0060257A" w:rsidRDefault="00000000">
            <w:pPr>
              <w:jc w:val="center"/>
            </w:pPr>
            <w:r>
              <w:rPr>
                <w:sz w:val="17"/>
              </w:rPr>
              <w:t>25M + 524K</w:t>
            </w:r>
          </w:p>
        </w:tc>
        <w:tc>
          <w:tcPr>
            <w:tcW w:w="2340" w:type="dxa"/>
          </w:tcPr>
          <w:p w14:paraId="205B790A" w14:textId="77777777" w:rsidR="0060257A" w:rsidRDefault="00000000">
            <w:pPr>
              <w:jc w:val="center"/>
            </w:pPr>
            <w:r>
              <w:rPr>
                <w:sz w:val="17"/>
              </w:rPr>
              <w:t>6.1</w:t>
            </w:r>
          </w:p>
        </w:tc>
        <w:tc>
          <w:tcPr>
            <w:tcW w:w="2340" w:type="dxa"/>
          </w:tcPr>
          <w:p w14:paraId="703F2D0D" w14:textId="77777777" w:rsidR="0060257A" w:rsidRDefault="00000000">
            <w:pPr>
              <w:jc w:val="center"/>
            </w:pPr>
            <w:r>
              <w:rPr>
                <w:sz w:val="17"/>
              </w:rPr>
              <w:t>510</w:t>
            </w:r>
          </w:p>
        </w:tc>
      </w:tr>
      <w:tr w:rsidR="0060257A" w14:paraId="310710F5" w14:textId="77777777">
        <w:trPr>
          <w:jc w:val="center"/>
        </w:trPr>
        <w:tc>
          <w:tcPr>
            <w:tcW w:w="2340" w:type="dxa"/>
          </w:tcPr>
          <w:p w14:paraId="7F1303A3" w14:textId="77777777" w:rsidR="0060257A" w:rsidRDefault="00000000">
            <w:pPr>
              <w:jc w:val="center"/>
            </w:pPr>
            <w:r>
              <w:rPr>
                <w:sz w:val="17"/>
              </w:rPr>
              <w:t>Swin-T probe</w:t>
            </w:r>
          </w:p>
        </w:tc>
        <w:tc>
          <w:tcPr>
            <w:tcW w:w="2340" w:type="dxa"/>
          </w:tcPr>
          <w:p w14:paraId="177F9188" w14:textId="77777777" w:rsidR="0060257A" w:rsidRDefault="00000000">
            <w:pPr>
              <w:jc w:val="center"/>
            </w:pPr>
            <w:r>
              <w:rPr>
                <w:sz w:val="17"/>
              </w:rPr>
              <w:t>28M + 197K</w:t>
            </w:r>
          </w:p>
        </w:tc>
        <w:tc>
          <w:tcPr>
            <w:tcW w:w="2340" w:type="dxa"/>
          </w:tcPr>
          <w:p w14:paraId="13FED810" w14:textId="77777777" w:rsidR="0060257A" w:rsidRDefault="00000000">
            <w:pPr>
              <w:jc w:val="center"/>
            </w:pPr>
            <w:r>
              <w:rPr>
                <w:sz w:val="17"/>
              </w:rPr>
              <w:t>11.4</w:t>
            </w:r>
          </w:p>
        </w:tc>
        <w:tc>
          <w:tcPr>
            <w:tcW w:w="2340" w:type="dxa"/>
          </w:tcPr>
          <w:p w14:paraId="32B3A67E" w14:textId="77777777" w:rsidR="0060257A" w:rsidRDefault="00000000">
            <w:pPr>
              <w:jc w:val="center"/>
            </w:pPr>
            <w:r>
              <w:rPr>
                <w:sz w:val="17"/>
              </w:rPr>
              <w:t>560</w:t>
            </w:r>
          </w:p>
        </w:tc>
      </w:tr>
      <w:tr w:rsidR="0060257A" w14:paraId="77140DF1" w14:textId="77777777">
        <w:trPr>
          <w:jc w:val="center"/>
        </w:trPr>
        <w:tc>
          <w:tcPr>
            <w:tcW w:w="2340" w:type="dxa"/>
          </w:tcPr>
          <w:p w14:paraId="77225108" w14:textId="77777777" w:rsidR="0060257A" w:rsidRDefault="00000000">
            <w:pPr>
              <w:jc w:val="center"/>
            </w:pPr>
            <w:r>
              <w:rPr>
                <w:sz w:val="17"/>
              </w:rPr>
              <w:t>CLIP→EffNet-B4 probe</w:t>
            </w:r>
          </w:p>
        </w:tc>
        <w:tc>
          <w:tcPr>
            <w:tcW w:w="2340" w:type="dxa"/>
          </w:tcPr>
          <w:p w14:paraId="7A8B8B6D" w14:textId="77777777" w:rsidR="0060257A" w:rsidRDefault="00000000">
            <w:pPr>
              <w:jc w:val="center"/>
            </w:pPr>
            <w:r>
              <w:rPr>
                <w:sz w:val="17"/>
              </w:rPr>
              <w:t>19M + 461K</w:t>
            </w:r>
          </w:p>
        </w:tc>
        <w:tc>
          <w:tcPr>
            <w:tcW w:w="2340" w:type="dxa"/>
          </w:tcPr>
          <w:p w14:paraId="5670C79D" w14:textId="77777777" w:rsidR="0060257A" w:rsidRDefault="00000000">
            <w:pPr>
              <w:jc w:val="center"/>
            </w:pPr>
            <w:r>
              <w:rPr>
                <w:sz w:val="17"/>
              </w:rPr>
              <w:t>8.2</w:t>
            </w:r>
          </w:p>
        </w:tc>
        <w:tc>
          <w:tcPr>
            <w:tcW w:w="2340" w:type="dxa"/>
          </w:tcPr>
          <w:p w14:paraId="3FA6A4FB" w14:textId="77777777" w:rsidR="0060257A" w:rsidRDefault="00000000">
            <w:pPr>
              <w:jc w:val="center"/>
            </w:pPr>
            <w:r>
              <w:rPr>
                <w:sz w:val="17"/>
              </w:rPr>
              <w:t>420</w:t>
            </w:r>
          </w:p>
        </w:tc>
      </w:tr>
      <w:tr w:rsidR="0060257A" w14:paraId="61F7131D" w14:textId="77777777">
        <w:trPr>
          <w:jc w:val="center"/>
        </w:trPr>
        <w:tc>
          <w:tcPr>
            <w:tcW w:w="2340" w:type="dxa"/>
          </w:tcPr>
          <w:p w14:paraId="5767D1CF" w14:textId="77777777" w:rsidR="0060257A" w:rsidRDefault="00000000">
            <w:pPr>
              <w:jc w:val="center"/>
            </w:pPr>
            <w:r>
              <w:rPr>
                <w:sz w:val="17"/>
              </w:rPr>
              <w:t>Gated Fusion (finetune)</w:t>
            </w:r>
          </w:p>
        </w:tc>
        <w:tc>
          <w:tcPr>
            <w:tcW w:w="2340" w:type="dxa"/>
          </w:tcPr>
          <w:p w14:paraId="44E8C465" w14:textId="77777777" w:rsidR="0060257A" w:rsidRDefault="00000000">
            <w:pPr>
              <w:jc w:val="center"/>
            </w:pPr>
            <w:r>
              <w:rPr>
                <w:sz w:val="17"/>
              </w:rPr>
              <w:t>19M + 990K</w:t>
            </w:r>
          </w:p>
        </w:tc>
        <w:tc>
          <w:tcPr>
            <w:tcW w:w="2340" w:type="dxa"/>
          </w:tcPr>
          <w:p w14:paraId="30C33A7F" w14:textId="77777777" w:rsidR="0060257A" w:rsidRDefault="00000000">
            <w:pPr>
              <w:jc w:val="center"/>
            </w:pPr>
            <w:r>
              <w:rPr>
                <w:sz w:val="17"/>
              </w:rPr>
              <w:t>10.7</w:t>
            </w:r>
          </w:p>
        </w:tc>
        <w:tc>
          <w:tcPr>
            <w:tcW w:w="2340" w:type="dxa"/>
          </w:tcPr>
          <w:p w14:paraId="4CA7F1E1" w14:textId="77777777" w:rsidR="0060257A" w:rsidRDefault="00000000">
            <w:pPr>
              <w:jc w:val="center"/>
            </w:pPr>
            <w:r>
              <w:rPr>
                <w:sz w:val="17"/>
              </w:rPr>
              <w:t>480</w:t>
            </w:r>
          </w:p>
        </w:tc>
      </w:tr>
      <w:tr w:rsidR="0060257A" w14:paraId="2114D748" w14:textId="77777777">
        <w:trPr>
          <w:jc w:val="center"/>
        </w:trPr>
        <w:tc>
          <w:tcPr>
            <w:tcW w:w="2340" w:type="dxa"/>
          </w:tcPr>
          <w:p w14:paraId="5EA51939" w14:textId="77777777" w:rsidR="0060257A" w:rsidRDefault="00000000">
            <w:pPr>
              <w:jc w:val="center"/>
            </w:pPr>
            <w:r>
              <w:rPr>
                <w:sz w:val="17"/>
              </w:rPr>
              <w:t>Structural-only probe</w:t>
            </w:r>
          </w:p>
        </w:tc>
        <w:tc>
          <w:tcPr>
            <w:tcW w:w="2340" w:type="dxa"/>
          </w:tcPr>
          <w:p w14:paraId="7EC589CD" w14:textId="77777777" w:rsidR="0060257A" w:rsidRDefault="00000000">
            <w:pPr>
              <w:jc w:val="center"/>
            </w:pPr>
            <w:r>
              <w:rPr>
                <w:sz w:val="17"/>
              </w:rPr>
              <w:t>990K only</w:t>
            </w:r>
          </w:p>
        </w:tc>
        <w:tc>
          <w:tcPr>
            <w:tcW w:w="2340" w:type="dxa"/>
          </w:tcPr>
          <w:p w14:paraId="7B448577" w14:textId="77777777" w:rsidR="0060257A" w:rsidRDefault="00000000">
            <w:pPr>
              <w:jc w:val="center"/>
            </w:pPr>
            <w:r>
              <w:rPr>
                <w:sz w:val="17"/>
              </w:rPr>
              <w:t>1.3</w:t>
            </w:r>
          </w:p>
        </w:tc>
        <w:tc>
          <w:tcPr>
            <w:tcW w:w="2340" w:type="dxa"/>
          </w:tcPr>
          <w:p w14:paraId="0EC11A26" w14:textId="77777777" w:rsidR="0060257A" w:rsidRDefault="00000000">
            <w:pPr>
              <w:jc w:val="center"/>
            </w:pPr>
            <w:r>
              <w:rPr>
                <w:sz w:val="17"/>
              </w:rPr>
              <w:t>80</w:t>
            </w:r>
          </w:p>
        </w:tc>
      </w:tr>
    </w:tbl>
    <w:p w14:paraId="3793B6D4" w14:textId="146B9AD3" w:rsidR="0060257A" w:rsidRDefault="00000000">
      <w:pPr>
        <w:spacing w:after="120"/>
        <w:jc w:val="center"/>
      </w:pPr>
      <w:r>
        <w:rPr>
          <w:i/>
          <w:sz w:val="18"/>
        </w:rPr>
        <w:t xml:space="preserve">TABLE V: Computational Complexity — NVIDIA RTX </w:t>
      </w:r>
      <w:r w:rsidR="00336ED4">
        <w:rPr>
          <w:i/>
          <w:sz w:val="18"/>
        </w:rPr>
        <w:t>407</w:t>
      </w:r>
      <w:r>
        <w:rPr>
          <w:i/>
          <w:sz w:val="18"/>
        </w:rPr>
        <w:t>0</w:t>
      </w:r>
      <w:r w:rsidR="00336ED4">
        <w:rPr>
          <w:i/>
          <w:sz w:val="18"/>
        </w:rPr>
        <w:t>Super</w:t>
      </w:r>
      <w:r>
        <w:rPr>
          <w:i/>
          <w:sz w:val="18"/>
        </w:rPr>
        <w:t>, Batch Size 1</w:t>
      </w:r>
    </w:p>
    <w:p w14:paraId="38D9BC68" w14:textId="77777777" w:rsidR="0060257A" w:rsidRDefault="0060257A">
      <w:pPr>
        <w:spacing w:after="0"/>
      </w:pPr>
    </w:p>
    <w:p w14:paraId="20B8AF5C" w14:textId="77777777" w:rsidR="00336ED4" w:rsidRDefault="00336ED4">
      <w:pPr>
        <w:pStyle w:val="Heading1"/>
        <w:spacing w:before="160" w:after="80"/>
        <w:rPr>
          <w:rFonts w:ascii="Times New Roman" w:hAnsi="Times New Roman"/>
          <w:color w:val="000000"/>
          <w:sz w:val="24"/>
        </w:rPr>
        <w:sectPr w:rsidR="00336ED4" w:rsidSect="00336ED4">
          <w:type w:val="continuous"/>
          <w:pgSz w:w="12240" w:h="15840"/>
          <w:pgMar w:top="1440" w:right="1440" w:bottom="1440" w:left="1440" w:header="720" w:footer="720" w:gutter="0"/>
          <w:cols w:space="720"/>
          <w:docGrid w:linePitch="360"/>
        </w:sectPr>
      </w:pPr>
    </w:p>
    <w:p w14:paraId="141DB002" w14:textId="77777777" w:rsidR="0060257A" w:rsidRDefault="00000000">
      <w:pPr>
        <w:pStyle w:val="Heading1"/>
        <w:spacing w:before="160" w:after="80"/>
      </w:pPr>
      <w:r>
        <w:rPr>
          <w:rFonts w:ascii="Times New Roman" w:hAnsi="Times New Roman"/>
          <w:color w:val="000000"/>
          <w:sz w:val="24"/>
        </w:rPr>
        <w:t>VI</w:t>
      </w:r>
      <w:proofErr w:type="gramStart"/>
      <w:r>
        <w:rPr>
          <w:rFonts w:ascii="Times New Roman" w:hAnsi="Times New Roman"/>
          <w:color w:val="000000"/>
          <w:sz w:val="24"/>
        </w:rPr>
        <w:t>.  Discussion</w:t>
      </w:r>
      <w:proofErr w:type="gramEnd"/>
    </w:p>
    <w:p w14:paraId="51F6087A" w14:textId="77777777" w:rsidR="0060257A" w:rsidRDefault="00000000">
      <w:pPr>
        <w:pStyle w:val="Heading2"/>
        <w:spacing w:before="80" w:after="80"/>
      </w:pPr>
      <w:r>
        <w:rPr>
          <w:rFonts w:ascii="Times New Roman" w:hAnsi="Times New Roman"/>
          <w:color w:val="000000"/>
          <w:sz w:val="20"/>
        </w:rPr>
        <w:t>A.  Why ImageNet Features Capture UX Quality</w:t>
      </w:r>
    </w:p>
    <w:p w14:paraId="66B022A9" w14:textId="77777777" w:rsidR="0060257A" w:rsidRDefault="00000000">
      <w:pPr>
        <w:spacing w:before="40" w:after="40"/>
        <w:ind w:firstLine="480"/>
        <w:jc w:val="both"/>
      </w:pPr>
      <w:r>
        <w:t xml:space="preserve">EfficientNet-B4 pretrained on 1.28M ImageNet images encodes rich representations of objects, textures, and spatial relationships. Mobile UI screenshots share visual characteristics with natural images: icons resemble real-world objects, text </w:t>
      </w:r>
      <w:r>
        <w:t xml:space="preserve">blocks create texture patterns, and layout hierarchies parallel spatial scene structure. The model appears to capture properties relevant to quality — color harmony, density balance, whitespace, visual coherence — that align with human quality judgments without any domain-specific supervision. This is consistent with transfer learning literature [30] </w:t>
      </w:r>
      <w:r>
        <w:lastRenderedPageBreak/>
        <w:t>demonstrating broad generalization of ImageNet representations.</w:t>
      </w:r>
    </w:p>
    <w:p w14:paraId="0E2E8E48" w14:textId="77777777" w:rsidR="0060257A" w:rsidRDefault="00000000">
      <w:pPr>
        <w:pStyle w:val="Heading2"/>
        <w:spacing w:before="80" w:after="80"/>
      </w:pPr>
      <w:r>
        <w:rPr>
          <w:rFonts w:ascii="Times New Roman" w:hAnsi="Times New Roman"/>
          <w:color w:val="000000"/>
          <w:sz w:val="20"/>
        </w:rPr>
        <w:t>B.  The Semantic Nature of UX Quality</w:t>
      </w:r>
    </w:p>
    <w:p w14:paraId="2B150E50" w14:textId="77777777" w:rsidR="0060257A" w:rsidRDefault="00000000">
      <w:pPr>
        <w:spacing w:before="40" w:after="40"/>
        <w:ind w:firstLine="480"/>
        <w:jc w:val="both"/>
      </w:pPr>
      <w:r>
        <w:t>Our results collectively reveal a fundamental gap: human expert quality ratings reflect high-level semantic understanding — content legibility in context, appropriateness of visual hierarchy for the application's purpose, design language consistency, platform convention alignment. None of these properties are captured by our 19 structural statistics or CLIP's zero-shot quality prompts. Structural features like symmetry (τ = -0.014) and color statistics (τ = 0.031) are necessary but not sufficient conditions for quality: a symmetric layout can still be cluttered; high color diversity can indicate either richness or chaos depending on context.</w:t>
      </w:r>
    </w:p>
    <w:p w14:paraId="61D2E8B4" w14:textId="77777777" w:rsidR="0060257A" w:rsidRDefault="00000000">
      <w:pPr>
        <w:pStyle w:val="Heading2"/>
        <w:spacing w:before="80" w:after="80"/>
      </w:pPr>
      <w:r>
        <w:rPr>
          <w:rFonts w:ascii="Times New Roman" w:hAnsi="Times New Roman"/>
          <w:color w:val="000000"/>
          <w:sz w:val="20"/>
        </w:rPr>
        <w:t>C.  Limitations</w:t>
      </w:r>
    </w:p>
    <w:p w14:paraId="733632D4" w14:textId="77777777" w:rsidR="0060257A" w:rsidRDefault="00000000">
      <w:pPr>
        <w:spacing w:before="40" w:after="40"/>
        <w:ind w:firstLine="480"/>
        <w:jc w:val="both"/>
      </w:pPr>
      <w:r>
        <w:rPr>
          <w:b/>
        </w:rPr>
        <w:t>Dataset scale:</w:t>
      </w:r>
      <w:r>
        <w:t xml:space="preserve"> UICrit contains only 983 annotated UIs, limiting both model capacity and statistical power (bootstrap CI width ~0.12–0.15 around τ). </w:t>
      </w:r>
      <w:r>
        <w:rPr>
          <w:b/>
        </w:rPr>
        <w:t>Test set size:</w:t>
      </w:r>
      <w:r>
        <w:t xml:space="preserve"> With n=100, the standard error of τ ≈ 0.07, making it difficult to distinguish models with similar performance. </w:t>
      </w:r>
      <w:r>
        <w:rPr>
          <w:b/>
        </w:rPr>
        <w:t>Annotation subjectivity:</w:t>
      </w:r>
      <w:r>
        <w:t xml:space="preserve"> Aggregated expert scores (κ ≈ 0.41) may not capture all quality dimensions relevant to different user populations. </w:t>
      </w:r>
      <w:r>
        <w:rPr>
          <w:b/>
        </w:rPr>
        <w:t>Visual resolution:</w:t>
      </w:r>
      <w:r>
        <w:t xml:space="preserve"> Resizing to 224×224 discards fine-grained text legibility details that human raters notice at full resolution.</w:t>
      </w:r>
    </w:p>
    <w:p w14:paraId="0148EF5F" w14:textId="77777777" w:rsidR="0060257A" w:rsidRDefault="00000000">
      <w:pPr>
        <w:pStyle w:val="Heading2"/>
        <w:spacing w:before="80" w:after="80"/>
      </w:pPr>
      <w:r>
        <w:rPr>
          <w:rFonts w:ascii="Times New Roman" w:hAnsi="Times New Roman"/>
          <w:color w:val="000000"/>
          <w:sz w:val="20"/>
        </w:rPr>
        <w:t>D.  Future Work</w:t>
      </w:r>
    </w:p>
    <w:p w14:paraId="6613C8D4" w14:textId="77777777" w:rsidR="0060257A" w:rsidRDefault="00000000">
      <w:pPr>
        <w:spacing w:before="40" w:after="40"/>
        <w:ind w:firstLine="480"/>
        <w:jc w:val="both"/>
      </w:pPr>
      <w:r>
        <w:t>(1) Larger annotated datasets via active learning or crowdsourcing; (2) Large vision-language models (GPT-4V, Gemini Vision) as direct zero-shot quality predictors; (3) Element-level structural features from view hierarchy parsing [7] rather than raw pixels; (4) Pairwise ranking losses directly optimizing τ; (5) Multi-task learning combining quality prediction with critique generation from UICrit textual annotations.</w:t>
      </w:r>
    </w:p>
    <w:p w14:paraId="200C6B7F" w14:textId="77777777" w:rsidR="0060257A" w:rsidRDefault="00000000">
      <w:pPr>
        <w:pStyle w:val="Heading1"/>
        <w:spacing w:before="160" w:after="80"/>
      </w:pPr>
      <w:r>
        <w:rPr>
          <w:rFonts w:ascii="Times New Roman" w:hAnsi="Times New Roman"/>
          <w:color w:val="000000"/>
          <w:sz w:val="24"/>
        </w:rPr>
        <w:t>VII.  Conclusion</w:t>
      </w:r>
    </w:p>
    <w:p w14:paraId="1784BD75" w14:textId="77777777" w:rsidR="0060257A" w:rsidRDefault="00000000">
      <w:pPr>
        <w:spacing w:before="40" w:after="40"/>
        <w:ind w:firstLine="480"/>
        <w:jc w:val="both"/>
      </w:pPr>
      <w:r>
        <w:t xml:space="preserve">We presented a systematic empirical study of deep learning approaches for UX quality prediction from mobile screenshots. The central finding is that ImageNet-pretrained EfficientNet-B4 visual features achieve statistically significant Kendall τ = 0.215 (CI: [0.088, 0.344]) — the only reliable result across all </w:t>
      </w:r>
      <w:r>
        <w:t>conditions. CLIP-based domain pretraining (τ = 0.007–0.063, all non-significant) and Gated Fusion with 19 structural features in probe mode (τ = 0.024, collapse) both fail. A fine-tuning Gated Fusion variant matches the visual-only fine-tune baseline (τ = 0.183). These rigorously documented negative results establish that UX quality prediction benefits most from rich semantic ImageNet representations, not from domain-specific adaptation or hand-crafted layout statistics. We release our implementation — structural feature computation, training pipelines, and trained model weights — to support future research in automated UX assessment.</w:t>
      </w:r>
    </w:p>
    <w:p w14:paraId="5A64EE92" w14:textId="77777777" w:rsidR="0060257A" w:rsidRDefault="00000000">
      <w:pPr>
        <w:pStyle w:val="Heading1"/>
        <w:spacing w:before="160" w:after="80"/>
      </w:pPr>
      <w:r>
        <w:rPr>
          <w:rFonts w:ascii="Times New Roman" w:hAnsi="Times New Roman"/>
          <w:color w:val="000000"/>
          <w:sz w:val="24"/>
        </w:rPr>
        <w:t>References</w:t>
      </w:r>
    </w:p>
    <w:p w14:paraId="6D21324D" w14:textId="77777777" w:rsidR="0060257A" w:rsidRDefault="00000000">
      <w:pPr>
        <w:spacing w:before="20" w:after="20"/>
        <w:ind w:left="560" w:hanging="560"/>
      </w:pPr>
      <w:r>
        <w:rPr>
          <w:sz w:val="18"/>
        </w:rPr>
        <w:t>[1]  B. Duan, J. Wu, T. Li, W. Jiang, J. O. Wobbrock, and J. Forlizzi, 'UICrit: Enhancing Automated Design Evaluation with a UI Critique Dataset,' in Proc. ACM UIST, 2024, doi: 10.1145/3654777.3676381.</w:t>
      </w:r>
    </w:p>
    <w:p w14:paraId="2D9396F4" w14:textId="77777777" w:rsidR="0060257A" w:rsidRDefault="00000000">
      <w:pPr>
        <w:spacing w:before="20" w:after="20"/>
        <w:ind w:left="560" w:hanging="560"/>
      </w:pPr>
      <w:r>
        <w:rPr>
          <w:sz w:val="18"/>
        </w:rPr>
        <w:t>[2]  C. Tractinsky, A. S. Katz, and D. Ikar, 'What is beautiful is usable,' Interact. Comput., vol. 13, no. 2, pp. 127-145, 2000.</w:t>
      </w:r>
    </w:p>
    <w:p w14:paraId="1212E689" w14:textId="77777777" w:rsidR="0060257A" w:rsidRDefault="00000000">
      <w:pPr>
        <w:spacing w:before="20" w:after="20"/>
        <w:ind w:left="560" w:hanging="560"/>
      </w:pPr>
      <w:r>
        <w:rPr>
          <w:sz w:val="18"/>
        </w:rPr>
        <w:t>[3]  K. Cyr, M. Head, and H. Larios, 'Colour appeal in website design within and across cultures,' Int. J. Hum.-Comput. Stud., vol. 68, no. 1, pp. 1-21, 2010.</w:t>
      </w:r>
    </w:p>
    <w:p w14:paraId="7A22CBB7" w14:textId="77777777" w:rsidR="0060257A" w:rsidRDefault="00000000">
      <w:pPr>
        <w:spacing w:before="20" w:after="20"/>
        <w:ind w:left="560" w:hanging="560"/>
      </w:pPr>
      <w:r>
        <w:rPr>
          <w:sz w:val="18"/>
        </w:rPr>
        <w:t>[4]  Google Play Store App Statistics, Statista Research Department, 2024.</w:t>
      </w:r>
    </w:p>
    <w:p w14:paraId="23EE234B" w14:textId="77777777" w:rsidR="0060257A" w:rsidRDefault="00000000">
      <w:pPr>
        <w:spacing w:before="20" w:after="20"/>
        <w:ind w:left="560" w:hanging="560"/>
      </w:pPr>
      <w:r>
        <w:rPr>
          <w:sz w:val="18"/>
        </w:rPr>
        <w:t>[5]  M. B. Muhammad and M. Yeasin, 'GUI Component Detection Using YOLO and Faster-RCNN,' in Proc. IEEE ACT, 2024, doi: 10.1109/ACT57146.2024.10415929.</w:t>
      </w:r>
    </w:p>
    <w:p w14:paraId="01CCB8CF" w14:textId="77777777" w:rsidR="0060257A" w:rsidRDefault="00000000">
      <w:pPr>
        <w:spacing w:before="20" w:after="20"/>
        <w:ind w:left="560" w:hanging="560"/>
      </w:pPr>
      <w:r>
        <w:rPr>
          <w:sz w:val="18"/>
        </w:rPr>
        <w:t>[6]  X. Chen, C. Lu, S. Zhao, and J. Li, 'Object Detection in GUI: A Survey,' ACM Comput. Surv., vol. 55, no. 3, 2022.</w:t>
      </w:r>
    </w:p>
    <w:p w14:paraId="25DA9865" w14:textId="77777777" w:rsidR="0060257A" w:rsidRDefault="00000000">
      <w:pPr>
        <w:spacing w:before="20" w:after="20"/>
        <w:ind w:left="560" w:hanging="560"/>
      </w:pPr>
      <w:r>
        <w:rPr>
          <w:sz w:val="18"/>
        </w:rPr>
        <w:t>[7]  J. Wu, S. Li, J. O. Wobbrock, J. Bigham, and Y. Li, 'Screen Parsing: Towards Reverse Engineering of UI Models from Screenshots,' in Proc. ACM UIST, 2021, doi: 10.1145/3472749.3474763.</w:t>
      </w:r>
    </w:p>
    <w:p w14:paraId="4E152133" w14:textId="77777777" w:rsidR="0060257A" w:rsidRDefault="00000000">
      <w:pPr>
        <w:spacing w:before="20" w:after="20"/>
        <w:ind w:left="560" w:hanging="560"/>
      </w:pPr>
      <w:r>
        <w:rPr>
          <w:sz w:val="18"/>
        </w:rPr>
        <w:t>[8]  Y. Zhang, W. Zhou, L. Tao, G. Shi, and J. Luo, 'Predicting and Explaining Mobile UI Tappability with Vision Modeling,' in Proc. ACM CHI, 2022, arXiv: 2204.02448.</w:t>
      </w:r>
    </w:p>
    <w:p w14:paraId="1BA78F73" w14:textId="77777777" w:rsidR="0060257A" w:rsidRDefault="00000000">
      <w:pPr>
        <w:spacing w:before="20" w:after="20"/>
        <w:ind w:left="560" w:hanging="560"/>
      </w:pPr>
      <w:r>
        <w:rPr>
          <w:sz w:val="18"/>
        </w:rPr>
        <w:t>[9]  T. Jiang, S. Bhatt, M. L. Littman, and J. O. Wobbrock, 'CLIP-based UI Understanding,' in Proc. ACM IUI, 2023.</w:t>
      </w:r>
    </w:p>
    <w:p w14:paraId="0636F42A" w14:textId="77777777" w:rsidR="0060257A" w:rsidRDefault="00000000">
      <w:pPr>
        <w:spacing w:before="20" w:after="20"/>
        <w:ind w:left="560" w:hanging="560"/>
      </w:pPr>
      <w:r>
        <w:rPr>
          <w:sz w:val="18"/>
        </w:rPr>
        <w:t>[10] B. Deka et al. (same as [11], alternate citation format).</w:t>
      </w:r>
    </w:p>
    <w:p w14:paraId="0541AA61" w14:textId="77777777" w:rsidR="0060257A" w:rsidRDefault="00000000">
      <w:pPr>
        <w:spacing w:before="20" w:after="20"/>
        <w:ind w:left="560" w:hanging="560"/>
      </w:pPr>
      <w:r>
        <w:rPr>
          <w:sz w:val="18"/>
        </w:rPr>
        <w:t>[11] B. Deka, Z. Huang, C. Franzen, J. Hibschman, D. Afergan, Y. Li, J. Nichols, and R. Kumar, 'Rico: A Mobile App Dataset for Building Data-Driven Design Applications,' in Proc. ACM UIST, 2017, doi: 10.1145/3126594.3126651.</w:t>
      </w:r>
    </w:p>
    <w:p w14:paraId="43320AC7" w14:textId="77777777" w:rsidR="0060257A" w:rsidRDefault="00000000">
      <w:pPr>
        <w:spacing w:before="20" w:after="20"/>
        <w:ind w:left="560" w:hanging="560"/>
      </w:pPr>
      <w:r>
        <w:rPr>
          <w:sz w:val="18"/>
        </w:rPr>
        <w:lastRenderedPageBreak/>
        <w:t>[12] A. Radford et al., 'Learning Transferable Visual Models From Natural Language Supervision,' in Proc. ICML, 2021.</w:t>
      </w:r>
    </w:p>
    <w:p w14:paraId="71D44F54" w14:textId="77777777" w:rsidR="0060257A" w:rsidRDefault="00000000">
      <w:pPr>
        <w:spacing w:before="20" w:after="20"/>
        <w:ind w:left="560" w:hanging="560"/>
      </w:pPr>
      <w:r>
        <w:rPr>
          <w:sz w:val="18"/>
        </w:rPr>
        <w:t>[13] O. Baechler, M. Cao, S. Huang, F. Laughlin, and B. Tseng, 'ScreenAI: A Vision-Language Model for UI and Infographics Understanding,' in Proc. IJCAI, 2024, arXiv: 2402.04615.</w:t>
      </w:r>
    </w:p>
    <w:p w14:paraId="78F43DF3" w14:textId="77777777" w:rsidR="0060257A" w:rsidRDefault="00000000">
      <w:pPr>
        <w:spacing w:before="20" w:after="20"/>
        <w:ind w:left="560" w:hanging="560"/>
      </w:pPr>
      <w:r>
        <w:rPr>
          <w:sz w:val="18"/>
        </w:rPr>
        <w:t>[14] W. Xiong et al., 'Accessibility Evaluation of Mobile Applications,' in Proc. IEEE ICSEA, 2022.</w:t>
      </w:r>
    </w:p>
    <w:p w14:paraId="4CF99DF8" w14:textId="77777777" w:rsidR="0060257A" w:rsidRDefault="00000000">
      <w:pPr>
        <w:spacing w:before="20" w:after="20"/>
        <w:ind w:left="560" w:hanging="560"/>
      </w:pPr>
      <w:r>
        <w:rPr>
          <w:sz w:val="18"/>
        </w:rPr>
        <w:t>[15] R. Ramakrishnan, V. Ramteke, A. Kumar, and S. Dharmadhikari, 'A Deep Learning Model for the Assessment of Visual Aesthetics of Mobile UIs,' J. Braz. Comput. Soc., 2024.</w:t>
      </w:r>
    </w:p>
    <w:p w14:paraId="1F2E1554" w14:textId="77777777" w:rsidR="0060257A" w:rsidRDefault="00000000">
      <w:pPr>
        <w:spacing w:before="20" w:after="20"/>
        <w:ind w:left="560" w:hanging="560"/>
      </w:pPr>
      <w:r>
        <w:rPr>
          <w:sz w:val="18"/>
        </w:rPr>
        <w:t>[16] Z. Kim et al., 'AI-Driven User Aesthetics Preference Prediction for UI Layouts via Deep CNNs,' Cogn. Comput. Syst., 2022, doi: 10.1049/ccs2.12055.</w:t>
      </w:r>
    </w:p>
    <w:p w14:paraId="45F4F003" w14:textId="77777777" w:rsidR="0060257A" w:rsidRDefault="00000000">
      <w:pPr>
        <w:spacing w:before="20" w:after="20"/>
        <w:ind w:left="560" w:hanging="560"/>
      </w:pPr>
      <w:r>
        <w:rPr>
          <w:sz w:val="18"/>
        </w:rPr>
        <w:t>[17] J. Wu, X. Li, S. Nichols, and J. Bigham, 'UIClip: A Data-driven Model for Assessing User Interface Design Quality,' in Proc. ACM UIST, 2024, doi: 10.1145/3654777.3676408.</w:t>
      </w:r>
    </w:p>
    <w:p w14:paraId="60A87B47" w14:textId="77777777" w:rsidR="0060257A" w:rsidRDefault="00000000">
      <w:pPr>
        <w:spacing w:before="20" w:after="20"/>
        <w:ind w:left="560" w:hanging="560"/>
      </w:pPr>
      <w:r>
        <w:rPr>
          <w:sz w:val="18"/>
        </w:rPr>
        <w:t>[18] M. Tan and Q. V. Le, 'EfficientNet: Rethinking Model Scaling for Convolutional Neural Networks,' in Proc. ICML, 2019, pp. 6105-6114.</w:t>
      </w:r>
    </w:p>
    <w:p w14:paraId="3A8E4AFB" w14:textId="77777777" w:rsidR="0060257A" w:rsidRDefault="00000000">
      <w:pPr>
        <w:spacing w:before="20" w:after="20"/>
        <w:ind w:left="560" w:hanging="560"/>
      </w:pPr>
      <w:r>
        <w:rPr>
          <w:sz w:val="18"/>
        </w:rPr>
        <w:t>[19] Z. Liu et al., 'Swin Transformer: Hierarchical Vision Transformer using Shifted Windows,' in Proc. ICCV, 2021, pp. 10012-10022.</w:t>
      </w:r>
    </w:p>
    <w:p w14:paraId="7FDF4025" w14:textId="77777777" w:rsidR="0060257A" w:rsidRDefault="00000000">
      <w:pPr>
        <w:spacing w:before="20" w:after="20"/>
        <w:ind w:left="560" w:hanging="560"/>
      </w:pPr>
      <w:r>
        <w:rPr>
          <w:sz w:val="18"/>
        </w:rPr>
        <w:t>[20] K. He, X. Zhang, S. Ren, and J. Sun, 'Deep Residual Learning for Image Recognition,' in Proc. CVPR, 2016, pp. 770-778.</w:t>
      </w:r>
    </w:p>
    <w:p w14:paraId="32ACB7CA" w14:textId="77777777" w:rsidR="0060257A" w:rsidRDefault="00000000">
      <w:pPr>
        <w:spacing w:before="20" w:after="20"/>
        <w:ind w:left="560" w:hanging="560"/>
      </w:pPr>
      <w:r>
        <w:rPr>
          <w:sz w:val="18"/>
        </w:rPr>
        <w:t>[21] A. Dosovitskiy et al., 'An Image is Worth 16x16 Words: Transformers for Image Recognition at Scale,' in Proc. ICLR, 2021.</w:t>
      </w:r>
    </w:p>
    <w:p w14:paraId="27138D09" w14:textId="77777777" w:rsidR="0060257A" w:rsidRDefault="00000000">
      <w:pPr>
        <w:spacing w:before="20" w:after="20"/>
        <w:ind w:left="560" w:hanging="560"/>
      </w:pPr>
      <w:r>
        <w:rPr>
          <w:sz w:val="18"/>
        </w:rPr>
        <w:t>[22] R. R. Selvaraju et al., 'Grad-CAM: Visual Explanations from Deep Networks via Gradient-Based Localization,' in Proc. ICCV, 2017.</w:t>
      </w:r>
    </w:p>
    <w:p w14:paraId="34166524" w14:textId="77777777" w:rsidR="0060257A" w:rsidRDefault="00000000">
      <w:pPr>
        <w:spacing w:before="20" w:after="20"/>
        <w:ind w:left="560" w:hanging="560"/>
      </w:pPr>
      <w:r>
        <w:rPr>
          <w:sz w:val="18"/>
        </w:rPr>
        <w:t>[23] A. Chattopadhyay et al., 'Grad-CAM++: Generalized Gradient-Based Visual Explanations for Deep CNNs,' in Proc. WACV, 2018.</w:t>
      </w:r>
    </w:p>
    <w:p w14:paraId="5A32EBDF" w14:textId="77777777" w:rsidR="0060257A" w:rsidRDefault="00000000">
      <w:pPr>
        <w:spacing w:before="20" w:after="20"/>
        <w:ind w:left="560" w:hanging="560"/>
      </w:pPr>
      <w:r>
        <w:rPr>
          <w:sz w:val="18"/>
        </w:rPr>
        <w:t>[24] M. B. Muhammad and M. Yeasin, 'Eigen-CAM: Class Activation Map using Principal Components,' in Proc. IJCNN, 2020.</w:t>
      </w:r>
    </w:p>
    <w:p w14:paraId="6E8FA306" w14:textId="77777777" w:rsidR="0060257A" w:rsidRDefault="00000000">
      <w:pPr>
        <w:spacing w:before="20" w:after="20"/>
        <w:ind w:left="560" w:hanging="560"/>
      </w:pPr>
      <w:r>
        <w:rPr>
          <w:sz w:val="18"/>
        </w:rPr>
        <w:t>[25] M. Kendall, 'A New Measure of Rank Correlation,' Biometrika, vol. 30, no. 1-2, pp. 81-93, 1938.</w:t>
      </w:r>
    </w:p>
    <w:p w14:paraId="176E154B" w14:textId="77777777" w:rsidR="0060257A" w:rsidRDefault="00000000">
      <w:pPr>
        <w:spacing w:before="20" w:after="20"/>
        <w:ind w:left="560" w:hanging="560"/>
      </w:pPr>
      <w:r>
        <w:rPr>
          <w:sz w:val="18"/>
        </w:rPr>
        <w:t>[26] M. Lapata, 'Automatic Evaluation of Information Ordering: Kendall Tau,' Comput. Linguist., vol. 32, no. 4, pp. 471-484, 2006.</w:t>
      </w:r>
    </w:p>
    <w:p w14:paraId="75339850" w14:textId="77777777" w:rsidR="0060257A" w:rsidRDefault="00000000">
      <w:pPr>
        <w:spacing w:before="20" w:after="20"/>
        <w:ind w:left="560" w:hanging="560"/>
      </w:pPr>
      <w:r>
        <w:rPr>
          <w:sz w:val="18"/>
        </w:rPr>
        <w:t>[27] B. Efron and R. J. Tibshirani, An Introduction to the Bootstrap. Chapman &amp; Hall/CRC, 1993.</w:t>
      </w:r>
    </w:p>
    <w:p w14:paraId="57672C7F" w14:textId="77777777" w:rsidR="0060257A" w:rsidRDefault="00000000">
      <w:pPr>
        <w:spacing w:before="20" w:after="20"/>
        <w:ind w:left="560" w:hanging="560"/>
      </w:pPr>
      <w:r>
        <w:rPr>
          <w:sz w:val="18"/>
        </w:rPr>
        <w:t>[28] I. Loshchilov and F. Hutter, 'Decoupled Weight Decay Regularization,' in Proc. ICLR, 2019.</w:t>
      </w:r>
    </w:p>
    <w:p w14:paraId="2C22F2A8" w14:textId="77777777" w:rsidR="0060257A" w:rsidRDefault="00000000">
      <w:pPr>
        <w:spacing w:before="20" w:after="20"/>
        <w:ind w:left="560" w:hanging="560"/>
      </w:pPr>
      <w:r>
        <w:rPr>
          <w:sz w:val="18"/>
        </w:rPr>
        <w:t>[29] A. Kumar et al., 'Fine-Tuning can Distort Pretrained Features and Underperform Out-of-Distribution,' in Proc. ICLR, 2022.</w:t>
      </w:r>
    </w:p>
    <w:p w14:paraId="53C3EDCC" w14:textId="77777777" w:rsidR="0060257A" w:rsidRDefault="00000000">
      <w:pPr>
        <w:spacing w:before="20" w:after="20"/>
        <w:ind w:left="560" w:hanging="560"/>
      </w:pPr>
      <w:r>
        <w:rPr>
          <w:sz w:val="18"/>
        </w:rPr>
        <w:t>[30] J. Yosinski et al., 'How Transferable are Features in Deep Neural Networks?' in Proc. NeurIPS, 2014.</w:t>
      </w:r>
    </w:p>
    <w:p w14:paraId="1E8691FD" w14:textId="77777777" w:rsidR="0060257A" w:rsidRDefault="00000000">
      <w:pPr>
        <w:spacing w:before="20" w:after="20"/>
        <w:ind w:left="560" w:hanging="560"/>
      </w:pPr>
      <w:r>
        <w:rPr>
          <w:sz w:val="18"/>
        </w:rPr>
        <w:t>[31] I. J. Goodfellow et al., 'Generative Adversarial Nets,' in Proc. NeurIPS, 2014.</w:t>
      </w:r>
    </w:p>
    <w:p w14:paraId="2B9B5973" w14:textId="77777777" w:rsidR="0060257A" w:rsidRDefault="00000000">
      <w:pPr>
        <w:spacing w:before="20" w:after="20"/>
        <w:ind w:left="560" w:hanging="560"/>
      </w:pPr>
      <w:r>
        <w:rPr>
          <w:sz w:val="18"/>
        </w:rPr>
        <w:t>[32] M. Deng et al., 'Understanding Data Augmentation for Classification,' in Proc. DICTA, 2017.</w:t>
      </w:r>
    </w:p>
    <w:p w14:paraId="01C34FA5" w14:textId="77777777" w:rsidR="0060257A" w:rsidRDefault="00000000">
      <w:pPr>
        <w:spacing w:before="20" w:after="20"/>
        <w:ind w:left="560" w:hanging="560"/>
      </w:pPr>
      <w:r>
        <w:rPr>
          <w:sz w:val="18"/>
        </w:rPr>
        <w:t>[33] L. van der Maaten and G. Hinton, 'Visualizing Data using t-SNE,' JMLR, vol. 9, pp. 2579-2605, 2008.</w:t>
      </w:r>
    </w:p>
    <w:p w14:paraId="3CD32FA1" w14:textId="77777777" w:rsidR="0060257A" w:rsidRDefault="00000000">
      <w:pPr>
        <w:spacing w:before="20" w:after="20"/>
        <w:ind w:left="560" w:hanging="560"/>
      </w:pPr>
      <w:r>
        <w:rPr>
          <w:sz w:val="18"/>
        </w:rPr>
        <w:t>[34] C. Szegedy et al., 'Going Deeper with Convolutions,' in Proc. CVPR, 2015.</w:t>
      </w:r>
    </w:p>
    <w:p w14:paraId="0CD7004C" w14:textId="77777777" w:rsidR="0060257A" w:rsidRDefault="00000000">
      <w:pPr>
        <w:spacing w:before="20" w:after="20"/>
        <w:ind w:left="560" w:hanging="560"/>
      </w:pPr>
      <w:r>
        <w:rPr>
          <w:sz w:val="18"/>
        </w:rPr>
        <w:t>[35] T. Reinecke and S. Nachtigall, 'Quantifying Visual Complexity of Web Pages,' in Proc. ACM CHI, 2014.</w:t>
      </w:r>
    </w:p>
    <w:p w14:paraId="2F330EB2" w14:textId="77777777" w:rsidR="0060257A" w:rsidRDefault="00000000">
      <w:pPr>
        <w:spacing w:before="20" w:after="20"/>
        <w:ind w:left="560" w:hanging="560"/>
      </w:pPr>
      <w:r>
        <w:rPr>
          <w:sz w:val="18"/>
        </w:rPr>
        <w:t>[36] N. Cawthon and A. V. Moere, 'The Effect of Aesthetic on the Usability of Data Visualization,' in Proc. IEEE IV, 2007.</w:t>
      </w:r>
    </w:p>
    <w:p w14:paraId="54C78726" w14:textId="77777777" w:rsidR="0060257A" w:rsidRDefault="00000000">
      <w:pPr>
        <w:spacing w:before="20" w:after="20"/>
        <w:ind w:left="560" w:hanging="560"/>
      </w:pPr>
      <w:r>
        <w:rPr>
          <w:sz w:val="18"/>
        </w:rPr>
        <w:t>[37] D. Harrison, K. Moore, and D. Hough, 'Aesthetics and Utility in HCI: A Review,' Int. J. Hum.-Comput. Interact., vol. 28, no. 4, 2012.</w:t>
      </w:r>
    </w:p>
    <w:p w14:paraId="05989766" w14:textId="77777777" w:rsidR="0060257A" w:rsidRDefault="00000000">
      <w:pPr>
        <w:spacing w:before="20" w:after="20"/>
        <w:ind w:left="560" w:hanging="560"/>
      </w:pPr>
      <w:r>
        <w:rPr>
          <w:sz w:val="18"/>
        </w:rPr>
        <w:t>[38] A. Oulasvirta et al., 'Combinatorial Optimization of Graphical User Interface Designs,' Proc. IEEE, vol. 108, no. 3, 2020.</w:t>
      </w:r>
    </w:p>
    <w:p w14:paraId="49F4C852" w14:textId="77777777" w:rsidR="0060257A" w:rsidRDefault="00000000">
      <w:pPr>
        <w:spacing w:before="20" w:after="20"/>
        <w:ind w:left="560" w:hanging="560"/>
      </w:pPr>
      <w:r>
        <w:rPr>
          <w:sz w:val="18"/>
        </w:rPr>
        <w:t>[39] Y. Deng et al., 'Aesthetic Image Harmonization with Saliency-Guided Correction,' IEEE Trans. Cybern., 2021.</w:t>
      </w:r>
    </w:p>
    <w:p w14:paraId="4EB5C855" w14:textId="77777777" w:rsidR="0060257A" w:rsidRDefault="00000000">
      <w:pPr>
        <w:spacing w:before="20" w:after="20"/>
        <w:ind w:left="560" w:hanging="560"/>
      </w:pPr>
      <w:r>
        <w:rPr>
          <w:sz w:val="18"/>
        </w:rPr>
        <w:t>[40] S. Jiang et al., 'Aesthetics-Driven Image Synthesis,' IEEE Trans. Circuits Syst. Video Technol., vol. 32, 2022.</w:t>
      </w:r>
    </w:p>
    <w:p w14:paraId="2ED336DA" w14:textId="77777777" w:rsidR="0060257A" w:rsidRDefault="00000000">
      <w:pPr>
        <w:spacing w:before="20" w:after="20"/>
        <w:ind w:left="560" w:hanging="560"/>
      </w:pPr>
      <w:r>
        <w:rPr>
          <w:sz w:val="18"/>
        </w:rPr>
        <w:t>[41] J. Ko et al., 'UI Aesthetic Score Prediction from Layout Features,' in Proc. KIISE, 2023.</w:t>
      </w:r>
    </w:p>
    <w:p w14:paraId="77EC1817" w14:textId="77777777" w:rsidR="0060257A" w:rsidRDefault="00000000">
      <w:pPr>
        <w:spacing w:before="20" w:after="20"/>
        <w:ind w:left="560" w:hanging="560"/>
      </w:pPr>
      <w:r>
        <w:rPr>
          <w:sz w:val="18"/>
        </w:rPr>
        <w:t>[42] T. Chen et al., 'A Simple Framework for Contrastive Learning of Visual Representations,' in Proc. ICML, 2020.</w:t>
      </w:r>
    </w:p>
    <w:p w14:paraId="376534D3" w14:textId="77777777" w:rsidR="0060257A" w:rsidRDefault="00000000">
      <w:pPr>
        <w:spacing w:before="20" w:after="20"/>
        <w:ind w:left="560" w:hanging="560"/>
      </w:pPr>
      <w:r>
        <w:rPr>
          <w:sz w:val="18"/>
        </w:rPr>
        <w:t>[43] K. He et al., 'Momentum Contrast for Unsupervised Visual Representation Learning,' in Proc. CVPR, 2020.</w:t>
      </w:r>
    </w:p>
    <w:p w14:paraId="40A84FE7" w14:textId="77777777" w:rsidR="0060257A" w:rsidRDefault="00000000">
      <w:pPr>
        <w:spacing w:before="20" w:after="20"/>
        <w:ind w:left="560" w:hanging="560"/>
      </w:pPr>
      <w:r>
        <w:rPr>
          <w:sz w:val="18"/>
        </w:rPr>
        <w:t>[44] M. Caron et al., 'Emerging Properties in Self-Supervised Vision Transformers,' in Proc. ICCV, 2021.</w:t>
      </w:r>
    </w:p>
    <w:p w14:paraId="682C19B6" w14:textId="77777777" w:rsidR="00336ED4" w:rsidRDefault="00000000">
      <w:pPr>
        <w:spacing w:before="20" w:after="20"/>
        <w:ind w:left="560" w:hanging="560"/>
        <w:rPr>
          <w:sz w:val="18"/>
        </w:rPr>
        <w:sectPr w:rsidR="00336ED4" w:rsidSect="00336ED4">
          <w:type w:val="continuous"/>
          <w:pgSz w:w="12240" w:h="15840"/>
          <w:pgMar w:top="1440" w:right="1440" w:bottom="1440" w:left="1440" w:header="720" w:footer="720" w:gutter="0"/>
          <w:cols w:num="2" w:space="720"/>
          <w:docGrid w:linePitch="360"/>
        </w:sectPr>
      </w:pPr>
      <w:r>
        <w:rPr>
          <w:sz w:val="18"/>
        </w:rPr>
        <w:t>[45] I. Loshchilov and F. Hutter, 'SGDR: Stochastic Gradient Descent with Warm Restarts,' in Proc. ICLR, 2017</w:t>
      </w:r>
    </w:p>
    <w:p w14:paraId="140E352D" w14:textId="77777777" w:rsidR="0060257A" w:rsidRDefault="00000000">
      <w:pPr>
        <w:spacing w:before="20" w:after="20"/>
        <w:ind w:left="560" w:hanging="560"/>
      </w:pPr>
      <w:r>
        <w:rPr>
          <w:sz w:val="18"/>
        </w:rPr>
        <w:t>.</w:t>
      </w:r>
    </w:p>
    <w:sectPr w:rsidR="0060257A" w:rsidSect="00336ED4">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260057">
    <w:abstractNumId w:val="8"/>
  </w:num>
  <w:num w:numId="2" w16cid:durableId="1128161059">
    <w:abstractNumId w:val="6"/>
  </w:num>
  <w:num w:numId="3" w16cid:durableId="892276508">
    <w:abstractNumId w:val="5"/>
  </w:num>
  <w:num w:numId="4" w16cid:durableId="274750180">
    <w:abstractNumId w:val="4"/>
  </w:num>
  <w:num w:numId="5" w16cid:durableId="347635515">
    <w:abstractNumId w:val="7"/>
  </w:num>
  <w:num w:numId="6" w16cid:durableId="933250347">
    <w:abstractNumId w:val="3"/>
  </w:num>
  <w:num w:numId="7" w16cid:durableId="485517219">
    <w:abstractNumId w:val="2"/>
  </w:num>
  <w:num w:numId="8" w16cid:durableId="1511287378">
    <w:abstractNumId w:val="1"/>
  </w:num>
  <w:num w:numId="9" w16cid:durableId="1888954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ED4"/>
    <w:rsid w:val="005B6667"/>
    <w:rsid w:val="0060257A"/>
    <w:rsid w:val="00AA1D8D"/>
    <w:rsid w:val="00B47730"/>
    <w:rsid w:val="00C409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E43C2"/>
  <w14:defaultImageDpi w14:val="300"/>
  <w15:docId w15:val="{46095838-CE27-4E7C-BE4D-7F5A4A52A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12</Pages>
  <Words>5457</Words>
  <Characters>31108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Panachai Suvimolopas</cp:lastModifiedBy>
  <cp:revision>2</cp:revision>
  <dcterms:created xsi:type="dcterms:W3CDTF">2013-12-23T23:15:00Z</dcterms:created>
  <dcterms:modified xsi:type="dcterms:W3CDTF">2026-05-29T19:17:00Z</dcterms:modified>
  <cp:category/>
</cp:coreProperties>
</file>