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41DDC" w14:textId="77777777" w:rsidR="004A6861" w:rsidRDefault="00000000">
      <w:pPr>
        <w:jc w:val="center"/>
      </w:pPr>
      <w:r>
        <w:rPr>
          <w:b/>
          <w:sz w:val="32"/>
        </w:rPr>
        <w:t>Deep Learning-Based UX Quality Prediction from Mobile Screenshots</w:t>
      </w:r>
      <w:r>
        <w:rPr>
          <w:b/>
          <w:sz w:val="32"/>
        </w:rPr>
        <w:br/>
        <w:t>Using Visual and Structural Cues</w:t>
      </w:r>
    </w:p>
    <w:p w14:paraId="15BA3D8B" w14:textId="77777777" w:rsidR="004A6861" w:rsidRDefault="00000000">
      <w:pPr>
        <w:jc w:val="center"/>
      </w:pPr>
      <w:r>
        <w:rPr>
          <w:i/>
          <w:sz w:val="22"/>
        </w:rPr>
        <w:t>[Author Names Omitted for Review]</w:t>
      </w:r>
    </w:p>
    <w:p w14:paraId="24D7AEF3" w14:textId="77777777" w:rsidR="004A6861" w:rsidRDefault="00000000">
      <w:pPr>
        <w:jc w:val="center"/>
      </w:pPr>
      <w:r>
        <w:t>King Mongkut's University of Technology Thonburi (KMUTT)</w:t>
      </w:r>
    </w:p>
    <w:p w14:paraId="015F75A0" w14:textId="77777777" w:rsidR="004A6861" w:rsidRDefault="00000000">
      <w:pPr>
        <w:jc w:val="center"/>
      </w:pPr>
      <w:r>
        <w:rPr>
          <w:i/>
        </w:rPr>
        <w:t>Manuscript submitted to IEEE Access — 2025</w:t>
      </w:r>
    </w:p>
    <w:p w14:paraId="46302A54" w14:textId="77777777" w:rsidR="004A6861" w:rsidRDefault="004A6861">
      <w:pPr>
        <w:spacing w:after="0"/>
      </w:pPr>
    </w:p>
    <w:p w14:paraId="40D4C2FD" w14:textId="77777777" w:rsidR="004A6861" w:rsidRDefault="00000000">
      <w:pPr>
        <w:pStyle w:val="Heading1"/>
        <w:spacing w:before="160" w:after="80"/>
      </w:pPr>
      <w:r>
        <w:rPr>
          <w:rFonts w:ascii="Times New Roman" w:hAnsi="Times New Roman"/>
          <w:color w:val="000000"/>
          <w:sz w:val="24"/>
        </w:rPr>
        <w:t>Abstract</w:t>
      </w:r>
    </w:p>
    <w:p w14:paraId="3D494D7C" w14:textId="77777777" w:rsidR="004A6861" w:rsidRDefault="00000000">
      <w:pPr>
        <w:spacing w:before="40" w:after="40"/>
        <w:ind w:firstLine="480"/>
        <w:jc w:val="both"/>
      </w:pPr>
      <w:r>
        <w:t>Assessing the user experience (UX) quality of mobile application interfaces traditionally requires costly expert evaluation. This paper presents a systematic empirical study of deep learning approaches for UX quality prediction using the UICrit dataset — 983 mobile UI screenshots annotated by seven experienced designers on a 1-7 quality scale. We investigate three hypotheses: (1) whether ImageNet-pretrained visual features are sufficient without domain adaptation; (2) whether CLIP-based pseudo-label pretraining on the large-scale RICO corpus (66,261 screenshots) improves performance; and (3) whether pixel-derived structural features provide complementary signals through a Gated Fusion architecture. Our experiments show that an EfficientNet-B4 visual-only probe achieves the best Kendall tau of 0.215 (95% CI: [0.088, 0.344]) — the only statistically significant result. CLIP pretraining consistently degrades performance (tau = 0.007 to 0.063, all non-significant), and Gated Fusion with 19 structural features collapses in probe mode (tau = 0.024). A fine-tuning Gated Fusion variant achieves tau = 0.183 (significant) but does not exceed the visual-only baseline. These findings establish that UX quality is a high-level semantic concept better captured by rich ImageNet representations than by domain pretraining or hand-crafted layout statistics. We release code, structural feature implementation, and trained model weights.</w:t>
      </w:r>
    </w:p>
    <w:p w14:paraId="402E6544" w14:textId="77777777" w:rsidR="004A6861" w:rsidRDefault="00000000">
      <w:r>
        <w:rPr>
          <w:b/>
        </w:rPr>
        <w:t xml:space="preserve">Index Terms — </w:t>
      </w:r>
      <w:r>
        <w:t>UX quality assessment, mobile user interface, deep learning, EfficientNet, CLIP, structural features, Kendall tau, multi-modal fusion, attention visualization</w:t>
      </w:r>
    </w:p>
    <w:p w14:paraId="4EEFA5AA" w14:textId="77777777" w:rsidR="004A6861" w:rsidRDefault="004A6861">
      <w:pPr>
        <w:spacing w:after="0"/>
      </w:pPr>
    </w:p>
    <w:p w14:paraId="0759290D" w14:textId="77777777" w:rsidR="00295064" w:rsidRDefault="00295064">
      <w:pPr>
        <w:pStyle w:val="Heading1"/>
        <w:spacing w:before="160" w:after="80"/>
        <w:rPr>
          <w:rFonts w:ascii="Times New Roman" w:hAnsi="Times New Roman"/>
          <w:color w:val="000000"/>
          <w:sz w:val="24"/>
        </w:rPr>
        <w:sectPr w:rsidR="00295064" w:rsidSect="00034616">
          <w:pgSz w:w="12240" w:h="15840"/>
          <w:pgMar w:top="1440" w:right="1440" w:bottom="1440" w:left="1440" w:header="720" w:footer="720" w:gutter="0"/>
          <w:cols w:space="720"/>
          <w:docGrid w:linePitch="360"/>
        </w:sectPr>
      </w:pPr>
    </w:p>
    <w:p w14:paraId="5AB33AEE" w14:textId="77777777" w:rsidR="004A6861" w:rsidRDefault="00000000">
      <w:pPr>
        <w:pStyle w:val="Heading1"/>
        <w:spacing w:before="160" w:after="80"/>
      </w:pPr>
      <w:r>
        <w:rPr>
          <w:rFonts w:ascii="Times New Roman" w:hAnsi="Times New Roman"/>
          <w:color w:val="000000"/>
          <w:sz w:val="24"/>
        </w:rPr>
        <w:t>I.  Introduction</w:t>
      </w:r>
    </w:p>
    <w:p w14:paraId="28E8A3F0" w14:textId="77777777" w:rsidR="004A6861" w:rsidRDefault="00000000">
      <w:pPr>
        <w:spacing w:before="40" w:after="40"/>
        <w:ind w:firstLine="480"/>
        <w:jc w:val="both"/>
      </w:pPr>
      <w:r>
        <w:t>The quality of a mobile application's user experience (UX) significantly influences user retention, engagement, and overall satisfaction [2]. Studies in human-computer interaction show that aesthetic and usability properties of UI design affect first impressions within milliseconds and strongly predict long-term user loyalty [3], [36]. Despite this importance, systematic UX quality assessment remains largely manual, conducted by experienced designers and usability experts, rendering it expensive and difficult to scale across the millions of applications available on major mobile platforms.</w:t>
      </w:r>
    </w:p>
    <w:p w14:paraId="7FE6021B" w14:textId="77777777" w:rsidR="004A6861" w:rsidRDefault="00000000">
      <w:pPr>
        <w:spacing w:before="40" w:after="40"/>
        <w:ind w:firstLine="480"/>
        <w:jc w:val="both"/>
      </w:pPr>
      <w:r>
        <w:t xml:space="preserve">As mobile ecosystems continue to expand — with over three million applications available on the Google Play Store — there is a compelling need for automated tools capable of providing rapid, objective </w:t>
      </w:r>
      <w:r>
        <w:t>quality signals directly from UI screenshots without requiring expert review [4]. Such tools would benefit independent developers lacking access to professional UX consultants, accelerate design iteration in agile environments, and enable large-scale analysis of UI quality trends.</w:t>
      </w:r>
    </w:p>
    <w:p w14:paraId="35EBB06F" w14:textId="77777777" w:rsidR="004A6861" w:rsidRDefault="00000000">
      <w:pPr>
        <w:spacing w:before="40" w:after="40"/>
        <w:ind w:firstLine="480"/>
        <w:jc w:val="both"/>
      </w:pPr>
      <w:r>
        <w:t>Prior work has approached automated UI analysis from several angles: component detection [5], [6], screen structure parsing [7], tappability prediction [8], and UI code generation [9]. However, direct prediction of holistic UX quality scores correlating with human expert judgments remains underexplored. The UICrit dataset [1] provides a unique opportunity: 983 mobile UI screenshots, each rated by seven experienced UX designers across quality dimensions, yielding aggregated scores reflecting consensus expert opinion.</w:t>
      </w:r>
    </w:p>
    <w:p w14:paraId="2DDC5815" w14:textId="77777777" w:rsidR="004A6861" w:rsidRDefault="00000000">
      <w:pPr>
        <w:spacing w:before="40" w:after="40"/>
        <w:ind w:firstLine="480"/>
        <w:jc w:val="both"/>
      </w:pPr>
      <w:r>
        <w:lastRenderedPageBreak/>
        <w:t>This paper addresses three central research questions:</w:t>
      </w:r>
    </w:p>
    <w:p w14:paraId="792BFB96" w14:textId="77777777" w:rsidR="004A6861" w:rsidRDefault="00000000">
      <w:pPr>
        <w:spacing w:before="40" w:after="40"/>
        <w:jc w:val="both"/>
      </w:pPr>
      <w:r>
        <w:rPr>
          <w:b/>
        </w:rPr>
        <w:t>RQ1:</w:t>
      </w:r>
      <w:r>
        <w:t xml:space="preserve"> Can ImageNet-pretrained visual features, without any domain-specific adaptation, predict mobile UX quality at a level that correlates significantly with human expert ratings?</w:t>
      </w:r>
    </w:p>
    <w:p w14:paraId="275FA128" w14:textId="77777777" w:rsidR="004A6861" w:rsidRDefault="00000000">
      <w:pPr>
        <w:spacing w:before="40" w:after="40"/>
        <w:jc w:val="both"/>
      </w:pPr>
      <w:r>
        <w:rPr>
          <w:b/>
        </w:rPr>
        <w:t>RQ2:</w:t>
      </w:r>
      <w:r>
        <w:t xml:space="preserve"> Does CLIP [12] pseudo-label pretraining on the RICO corpus [11] improve downstream UX quality prediction performance?</w:t>
      </w:r>
    </w:p>
    <w:p w14:paraId="1AB63228" w14:textId="77777777" w:rsidR="004A6861" w:rsidRDefault="00000000">
      <w:pPr>
        <w:spacing w:before="40" w:after="40"/>
        <w:jc w:val="both"/>
      </w:pPr>
      <w:r>
        <w:rPr>
          <w:b/>
        </w:rPr>
        <w:t>RQ3:</w:t>
      </w:r>
      <w:r>
        <w:t xml:space="preserve"> Do pixel-derived structural features improve accuracy when fused with visual features through a Gated Fusion architecture?</w:t>
      </w:r>
    </w:p>
    <w:p w14:paraId="5AAEEBF7" w14:textId="77777777" w:rsidR="004A6861" w:rsidRDefault="00000000">
      <w:pPr>
        <w:spacing w:before="40" w:after="40"/>
        <w:ind w:firstLine="480"/>
        <w:jc w:val="both"/>
      </w:pPr>
      <w:r>
        <w:t>Our contributions are: (1) a systematic benchmark of visual backbone architectures (EfficientNet-B4, ResNet-50, Swin-T) with bootstrap confidence intervals; (2) a CLIP-based pseudo-labeling pipeline for 66,261 RICO screenshots; (3) 19 differentiable pixel-derived structural features; (4) a Gated Fusion multi-modal ablation study revealing a probe-mode collapse phenomenon; and (5) rigorous negative-results documentation with mechanistic analysis.</w:t>
      </w:r>
    </w:p>
    <w:p w14:paraId="039F4EDB" w14:textId="77777777" w:rsidR="004A6861" w:rsidRDefault="00000000">
      <w:pPr>
        <w:pStyle w:val="Heading1"/>
        <w:spacing w:before="160" w:after="80"/>
      </w:pPr>
      <w:r>
        <w:rPr>
          <w:rFonts w:ascii="Times New Roman" w:hAnsi="Times New Roman"/>
          <w:color w:val="000000"/>
          <w:sz w:val="24"/>
        </w:rPr>
        <w:t>II.  Related Work</w:t>
      </w:r>
    </w:p>
    <w:p w14:paraId="11A0DF29" w14:textId="77777777" w:rsidR="004A6861" w:rsidRDefault="00000000">
      <w:pPr>
        <w:pStyle w:val="Heading2"/>
        <w:spacing w:before="80" w:after="80"/>
      </w:pPr>
      <w:r>
        <w:rPr>
          <w:rFonts w:ascii="Times New Roman" w:hAnsi="Times New Roman"/>
          <w:color w:val="000000"/>
          <w:sz w:val="20"/>
        </w:rPr>
        <w:t>A.  Mobile UI Datasets and Benchmarks</w:t>
      </w:r>
    </w:p>
    <w:p w14:paraId="639DD2D4" w14:textId="77777777" w:rsidR="004A6861" w:rsidRDefault="00000000">
      <w:pPr>
        <w:spacing w:before="40" w:after="40"/>
        <w:ind w:firstLine="480"/>
        <w:jc w:val="both"/>
      </w:pPr>
      <w:r>
        <w:t>The RICO dataset [11] (Deka et al., UIST 2017) contains 72,219 unique UI screens from 9,772 Android applications, enabling tasks including element detection, layout modeling, and code generation. UICrit [1] (Duan et al., UIST 2024) addresses the absence of quality annotations by collecting expert design critiques and ratings for 983 RICO-sampled mobile UIs annotated by seven experienced UX designers. ScreenAI [13] (Google, IJCAI 2024) is a large-scale vision-language model trained on UI screenshots paired with natural language descriptions, demonstrating strong performance on UI understanding benchmarks.</w:t>
      </w:r>
    </w:p>
    <w:p w14:paraId="38ADEBED" w14:textId="77777777" w:rsidR="004A6861" w:rsidRDefault="00000000">
      <w:pPr>
        <w:pStyle w:val="Heading2"/>
        <w:spacing w:before="80" w:after="80"/>
      </w:pPr>
      <w:r>
        <w:rPr>
          <w:rFonts w:ascii="Times New Roman" w:hAnsi="Times New Roman"/>
          <w:color w:val="000000"/>
          <w:sz w:val="20"/>
        </w:rPr>
        <w:t>B.  Automated UI Quality and Aesthetics Assessment</w:t>
      </w:r>
    </w:p>
    <w:p w14:paraId="0340C5EF" w14:textId="77777777" w:rsidR="004A6861" w:rsidRDefault="00000000">
      <w:pPr>
        <w:spacing w:before="40" w:after="40"/>
        <w:ind w:firstLine="480"/>
        <w:jc w:val="both"/>
      </w:pPr>
      <w:r>
        <w:t xml:space="preserve">Early work applied rule-based heuristics derived from design guidelines — contrast ratio, touch target size, alignment grids — to detect accessibility violations [14]. Learning-based approaches have shown more promise. Ramakrishnan et al. [15] trained ResNet-50 on a mobile UI aesthetics dataset achieving rho = 0.9 Spearman </w:t>
      </w:r>
      <w:r>
        <w:t>correlation. Kim et al. [16] proposed deep CNN architectures for UI layout preference prediction. UIClip [17] (Wu et al., UIST 2024) fine-tuned a CLIP-based model on 2.3M synthetic UI quality pairs, representing the current state-of-the-art in automated UI quality assessment. Ko et al. [41] studied aesthetic score prediction from layout features, finding that structural information provides limited improvement over visual-only baselines — consistent with our findings.</w:t>
      </w:r>
    </w:p>
    <w:p w14:paraId="66F60557" w14:textId="77777777" w:rsidR="004A6861" w:rsidRDefault="00000000">
      <w:pPr>
        <w:spacing w:before="40" w:after="40"/>
        <w:ind w:firstLine="480"/>
        <w:jc w:val="both"/>
      </w:pPr>
      <w:r>
        <w:t>Visual complexity research has also contributed to UI quality understanding. Reinecke and Nachtigall [35] quantified web page visual complexity and its relationship to aesthetic preference. Cawthon and Moere [36] demonstrated the effect of aesthetics on perceived usability of data visualizations, establishing the aesthetic-usability effect in digital contexts. Our work extends this line of research to mobile UI quality prediction with deep learning methods and rigorous statistical evaluation.</w:t>
      </w:r>
    </w:p>
    <w:p w14:paraId="0737B832" w14:textId="77777777" w:rsidR="004A6861" w:rsidRDefault="00000000">
      <w:pPr>
        <w:pStyle w:val="Heading2"/>
        <w:spacing w:before="80" w:after="80"/>
      </w:pPr>
      <w:r>
        <w:rPr>
          <w:rFonts w:ascii="Times New Roman" w:hAnsi="Times New Roman"/>
          <w:color w:val="000000"/>
          <w:sz w:val="20"/>
        </w:rPr>
        <w:t>C.  Visual Backbone Architectures</w:t>
      </w:r>
    </w:p>
    <w:p w14:paraId="7FA21B9E" w14:textId="77777777" w:rsidR="004A6861" w:rsidRDefault="00000000">
      <w:pPr>
        <w:spacing w:before="40" w:after="40"/>
        <w:ind w:firstLine="480"/>
        <w:jc w:val="both"/>
      </w:pPr>
      <w:r>
        <w:t>EfficientNet [18] (Tan &amp; Le, ICML 2019) achieves state-of-the-art ImageNet accuracy through compound scaling, producing compact yet expressive 1,792-dimensional embeddings from the B4 variant. ResNet [20] (He et al., CVPR 2016) provides a classical convolutional baseline with residual connections. Swin Transformer [19] (Liu et al., ICCV 2021) hierarchically computes self-attention in shifted local windows, achieving linear complexity while capturing both local and global context. Vision Transformer (ViT) [21] (Dosovitskiy et al., ICLR 2021) demonstrated that pure self-attention architectures pretrained on large datasets can match convolutional networks across diverse tasks. Transfer learning studies [30] have shown that intermediate layers of ImageNet-pretrained models capture general visual statistics that transfer broadly across domains.</w:t>
      </w:r>
    </w:p>
    <w:p w14:paraId="090A8B37" w14:textId="77777777" w:rsidR="004A6861" w:rsidRDefault="00000000">
      <w:pPr>
        <w:pStyle w:val="Heading2"/>
        <w:spacing w:before="80" w:after="80"/>
      </w:pPr>
      <w:r>
        <w:rPr>
          <w:rFonts w:ascii="Times New Roman" w:hAnsi="Times New Roman"/>
          <w:color w:val="000000"/>
          <w:sz w:val="20"/>
        </w:rPr>
        <w:t>D.  Vision-Language Models for UI Understanding</w:t>
      </w:r>
    </w:p>
    <w:p w14:paraId="748B788C" w14:textId="77777777" w:rsidR="004A6861" w:rsidRDefault="00000000">
      <w:pPr>
        <w:spacing w:before="40" w:after="40"/>
        <w:ind w:firstLine="480"/>
        <w:jc w:val="both"/>
      </w:pPr>
      <w:r>
        <w:t xml:space="preserve">CLIP [12] (Radford et al., ICML 2021) demonstrated that visual representations learned from 400M (image, text) pairs via contrastive pretraining generalize well across visual tasks. Self-supervised methods including SimCLR [42] (Chen et al., ICML 2020), MoCo [43] (He et al., CVPR 2020), and DINO [44] (Caron et al., ICCV 2021) have further </w:t>
      </w:r>
      <w:r>
        <w:lastRenderedPageBreak/>
        <w:t>demonstrated the power of representation learning without labeled data. In the UI domain, CLIP has been applied to component retrieval [9] and quality assessment [17]. We leverage CLIP exclusively for pseudo-label generation, treating it as a zero-shot quality estimator on RICO screenshots.</w:t>
      </w:r>
    </w:p>
    <w:p w14:paraId="259C7C36" w14:textId="77777777" w:rsidR="004A6861" w:rsidRDefault="00000000">
      <w:pPr>
        <w:pStyle w:val="Heading2"/>
        <w:spacing w:before="80" w:after="80"/>
      </w:pPr>
      <w:r>
        <w:rPr>
          <w:rFonts w:ascii="Times New Roman" w:hAnsi="Times New Roman"/>
          <w:color w:val="000000"/>
          <w:sz w:val="20"/>
        </w:rPr>
        <w:t>E.  Attention Visualization and Explainability</w:t>
      </w:r>
    </w:p>
    <w:p w14:paraId="7F55E613" w14:textId="77777777" w:rsidR="004A6861" w:rsidRDefault="00000000">
      <w:pPr>
        <w:spacing w:before="40" w:after="40"/>
        <w:ind w:firstLine="480"/>
        <w:jc w:val="both"/>
      </w:pPr>
      <w:r>
        <w:t>Grad-CAM [22] (Selvaraju et al., ICCV 2017) produces visual explanations by weighting final convolutional layer activations with gradient-based class scores. Grad-CAM++ [23] extends this with second-order gradient weighting for improved multi-object localization. EigenCAM [24] bypasses gradient computation using principal components of activation maps. We employ a multi-scale class activation mapping approach combining head-weight attributions with activation energy from three intermediate backbone layers, providing spatially informative explanations suitable for a web demonstration.</w:t>
      </w:r>
    </w:p>
    <w:p w14:paraId="1D686B87" w14:textId="77777777" w:rsidR="004A6861" w:rsidRDefault="00000000">
      <w:pPr>
        <w:pStyle w:val="Heading2"/>
        <w:spacing w:before="80" w:after="80"/>
      </w:pPr>
      <w:r>
        <w:rPr>
          <w:rFonts w:ascii="Times New Roman" w:hAnsi="Times New Roman"/>
          <w:color w:val="000000"/>
          <w:sz w:val="20"/>
        </w:rPr>
        <w:t>F.  Rank Correlation in Evaluation</w:t>
      </w:r>
    </w:p>
    <w:p w14:paraId="49F1E100" w14:textId="77777777" w:rsidR="004A6861" w:rsidRDefault="00000000">
      <w:pPr>
        <w:spacing w:before="40" w:after="40"/>
        <w:ind w:firstLine="480"/>
        <w:jc w:val="both"/>
      </w:pPr>
      <w:r>
        <w:t xml:space="preserve">Kendall's tau [25] measures the proportion of concordant minus discordant pairs, providing a non-parametric rank correlation measure appropriate for subjective quality studies. It is widely used in </w:t>
      </w:r>
      <w:r>
        <w:t>information retrieval and natural language evaluation [26]. Bootstrap confidence intervals [27] provide principled significance assessment without distributional assumptions, particularly important for small test sets where parametric assumptions may not hold.</w:t>
      </w:r>
    </w:p>
    <w:p w14:paraId="5F51975D" w14:textId="77777777" w:rsidR="004A6861" w:rsidRDefault="00000000">
      <w:pPr>
        <w:pStyle w:val="Heading1"/>
        <w:spacing w:before="160" w:after="80"/>
      </w:pPr>
      <w:r>
        <w:rPr>
          <w:rFonts w:ascii="Times New Roman" w:hAnsi="Times New Roman"/>
          <w:color w:val="000000"/>
          <w:sz w:val="24"/>
        </w:rPr>
        <w:t>III.  Dataset</w:t>
      </w:r>
    </w:p>
    <w:p w14:paraId="5828A6DF" w14:textId="77777777" w:rsidR="004A6861" w:rsidRDefault="00000000">
      <w:pPr>
        <w:pStyle w:val="Heading2"/>
        <w:spacing w:before="80" w:after="80"/>
      </w:pPr>
      <w:r>
        <w:rPr>
          <w:rFonts w:ascii="Times New Roman" w:hAnsi="Times New Roman"/>
          <w:color w:val="000000"/>
          <w:sz w:val="20"/>
        </w:rPr>
        <w:t>A.  UICrit Dataset</w:t>
      </w:r>
    </w:p>
    <w:p w14:paraId="2A969BEB" w14:textId="77777777" w:rsidR="004A6861" w:rsidRDefault="00000000">
      <w:pPr>
        <w:spacing w:before="40" w:after="40"/>
        <w:ind w:firstLine="480"/>
        <w:jc w:val="both"/>
      </w:pPr>
      <w:r>
        <w:t>UICrit [1] contains 983 mobile UI screenshots each annotated by seven experienced UX designers with quality ratings across aesthetics, usability, clarity, and overall impression. We use the aggregated overall quality score (mean of seven ratings, normalized to [0, 1]) as our regression target. The dataset is split into train/validation/test of 686/98/100 samples, stratified by quality score quartile. Quality scores follow an approximately normal distribution centered around 0.45, with the bulk of samples in the 0.3-0.6 range. Inter-annotator agreement is moderate (Fleiss kappa ~ 0.41), consistent with the inherently subjective nature of UX quality judgments, motivating our use of rank correlation over absolute error metrics.</w:t>
      </w:r>
    </w:p>
    <w:p w14:paraId="6EE85737" w14:textId="77777777" w:rsidR="004A6861" w:rsidRDefault="004A6861">
      <w:pPr>
        <w:spacing w:after="0"/>
      </w:pPr>
    </w:p>
    <w:p w14:paraId="7A586F46" w14:textId="77777777" w:rsidR="00295064" w:rsidRDefault="00295064"/>
    <w:p w14:paraId="462C231F" w14:textId="77777777" w:rsidR="00295064" w:rsidRDefault="00295064">
      <w:pPr>
        <w:sectPr w:rsidR="00295064" w:rsidSect="00295064">
          <w:type w:val="continuous"/>
          <w:pgSz w:w="12240" w:h="15840"/>
          <w:pgMar w:top="1440" w:right="1440" w:bottom="1440" w:left="1440" w:header="720" w:footer="720" w:gutter="0"/>
          <w:cols w:num="2" w:space="720"/>
          <w:docGrid w:linePitch="360"/>
        </w:sectPr>
      </w:pP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4A6861" w14:paraId="4487B27A" w14:textId="77777777">
        <w:trPr>
          <w:jc w:val="center"/>
        </w:trPr>
        <w:tc>
          <w:tcPr>
            <w:tcW w:w="1560" w:type="dxa"/>
            <w:shd w:val="clear" w:color="auto" w:fill="BDD7EE"/>
          </w:tcPr>
          <w:p w14:paraId="46C09EF4" w14:textId="77777777" w:rsidR="004A6861" w:rsidRDefault="00000000">
            <w:pPr>
              <w:jc w:val="center"/>
            </w:pPr>
            <w:r>
              <w:rPr>
                <w:b/>
                <w:sz w:val="17"/>
              </w:rPr>
              <w:t>Split</w:t>
            </w:r>
          </w:p>
        </w:tc>
        <w:tc>
          <w:tcPr>
            <w:tcW w:w="1560" w:type="dxa"/>
            <w:shd w:val="clear" w:color="auto" w:fill="BDD7EE"/>
          </w:tcPr>
          <w:p w14:paraId="669EDFD7" w14:textId="77777777" w:rsidR="004A6861" w:rsidRDefault="00000000">
            <w:pPr>
              <w:jc w:val="center"/>
            </w:pPr>
            <w:r>
              <w:rPr>
                <w:b/>
                <w:sz w:val="17"/>
              </w:rPr>
              <w:t>Count</w:t>
            </w:r>
          </w:p>
        </w:tc>
        <w:tc>
          <w:tcPr>
            <w:tcW w:w="1560" w:type="dxa"/>
            <w:shd w:val="clear" w:color="auto" w:fill="BDD7EE"/>
          </w:tcPr>
          <w:p w14:paraId="77FE15D7" w14:textId="77777777" w:rsidR="004A6861" w:rsidRDefault="00000000">
            <w:pPr>
              <w:jc w:val="center"/>
            </w:pPr>
            <w:r>
              <w:rPr>
                <w:b/>
                <w:sz w:val="17"/>
              </w:rPr>
              <w:t>Mean Score</w:t>
            </w:r>
          </w:p>
        </w:tc>
        <w:tc>
          <w:tcPr>
            <w:tcW w:w="1560" w:type="dxa"/>
            <w:shd w:val="clear" w:color="auto" w:fill="BDD7EE"/>
          </w:tcPr>
          <w:p w14:paraId="6998D808" w14:textId="77777777" w:rsidR="004A6861" w:rsidRDefault="00000000">
            <w:pPr>
              <w:jc w:val="center"/>
            </w:pPr>
            <w:r>
              <w:rPr>
                <w:b/>
                <w:sz w:val="17"/>
              </w:rPr>
              <w:t>Std Dev</w:t>
            </w:r>
          </w:p>
        </w:tc>
        <w:tc>
          <w:tcPr>
            <w:tcW w:w="1560" w:type="dxa"/>
            <w:shd w:val="clear" w:color="auto" w:fill="BDD7EE"/>
          </w:tcPr>
          <w:p w14:paraId="27A49FB9" w14:textId="77777777" w:rsidR="004A6861" w:rsidRDefault="00000000">
            <w:pPr>
              <w:jc w:val="center"/>
            </w:pPr>
            <w:r>
              <w:rPr>
                <w:b/>
                <w:sz w:val="17"/>
              </w:rPr>
              <w:t>Min</w:t>
            </w:r>
          </w:p>
        </w:tc>
        <w:tc>
          <w:tcPr>
            <w:tcW w:w="1560" w:type="dxa"/>
            <w:shd w:val="clear" w:color="auto" w:fill="BDD7EE"/>
          </w:tcPr>
          <w:p w14:paraId="71903680" w14:textId="77777777" w:rsidR="004A6861" w:rsidRDefault="00000000">
            <w:pPr>
              <w:jc w:val="center"/>
            </w:pPr>
            <w:r>
              <w:rPr>
                <w:b/>
                <w:sz w:val="17"/>
              </w:rPr>
              <w:t>Max</w:t>
            </w:r>
          </w:p>
        </w:tc>
      </w:tr>
      <w:tr w:rsidR="004A6861" w14:paraId="6AE8B91C" w14:textId="77777777">
        <w:trPr>
          <w:jc w:val="center"/>
        </w:trPr>
        <w:tc>
          <w:tcPr>
            <w:tcW w:w="1560" w:type="dxa"/>
          </w:tcPr>
          <w:p w14:paraId="24D6D467" w14:textId="77777777" w:rsidR="004A6861" w:rsidRDefault="00000000">
            <w:pPr>
              <w:jc w:val="center"/>
            </w:pPr>
            <w:r>
              <w:rPr>
                <w:sz w:val="17"/>
              </w:rPr>
              <w:t>Train</w:t>
            </w:r>
          </w:p>
        </w:tc>
        <w:tc>
          <w:tcPr>
            <w:tcW w:w="1560" w:type="dxa"/>
          </w:tcPr>
          <w:p w14:paraId="609F4457" w14:textId="77777777" w:rsidR="004A6861" w:rsidRDefault="00000000">
            <w:pPr>
              <w:jc w:val="center"/>
            </w:pPr>
            <w:r>
              <w:rPr>
                <w:sz w:val="17"/>
              </w:rPr>
              <w:t>686</w:t>
            </w:r>
          </w:p>
        </w:tc>
        <w:tc>
          <w:tcPr>
            <w:tcW w:w="1560" w:type="dxa"/>
          </w:tcPr>
          <w:p w14:paraId="590D9E09" w14:textId="77777777" w:rsidR="004A6861" w:rsidRDefault="00000000">
            <w:pPr>
              <w:jc w:val="center"/>
            </w:pPr>
            <w:r>
              <w:rPr>
                <w:sz w:val="17"/>
              </w:rPr>
              <w:t>0.452</w:t>
            </w:r>
          </w:p>
        </w:tc>
        <w:tc>
          <w:tcPr>
            <w:tcW w:w="1560" w:type="dxa"/>
          </w:tcPr>
          <w:p w14:paraId="7A74B6B4" w14:textId="77777777" w:rsidR="004A6861" w:rsidRDefault="00000000">
            <w:pPr>
              <w:jc w:val="center"/>
            </w:pPr>
            <w:r>
              <w:rPr>
                <w:sz w:val="17"/>
              </w:rPr>
              <w:t>0.118</w:t>
            </w:r>
          </w:p>
        </w:tc>
        <w:tc>
          <w:tcPr>
            <w:tcW w:w="1560" w:type="dxa"/>
          </w:tcPr>
          <w:p w14:paraId="6A9205C2" w14:textId="77777777" w:rsidR="004A6861" w:rsidRDefault="00000000">
            <w:pPr>
              <w:jc w:val="center"/>
            </w:pPr>
            <w:r>
              <w:rPr>
                <w:sz w:val="17"/>
              </w:rPr>
              <w:t>0.143</w:t>
            </w:r>
          </w:p>
        </w:tc>
        <w:tc>
          <w:tcPr>
            <w:tcW w:w="1560" w:type="dxa"/>
          </w:tcPr>
          <w:p w14:paraId="7EF3D2BE" w14:textId="77777777" w:rsidR="004A6861" w:rsidRDefault="00000000">
            <w:pPr>
              <w:jc w:val="center"/>
            </w:pPr>
            <w:r>
              <w:rPr>
                <w:sz w:val="17"/>
              </w:rPr>
              <w:t>0.857</w:t>
            </w:r>
          </w:p>
        </w:tc>
      </w:tr>
      <w:tr w:rsidR="004A6861" w14:paraId="140CE0C5" w14:textId="77777777">
        <w:trPr>
          <w:jc w:val="center"/>
        </w:trPr>
        <w:tc>
          <w:tcPr>
            <w:tcW w:w="1560" w:type="dxa"/>
          </w:tcPr>
          <w:p w14:paraId="7D124B33" w14:textId="77777777" w:rsidR="004A6861" w:rsidRDefault="00000000">
            <w:pPr>
              <w:jc w:val="center"/>
            </w:pPr>
            <w:r>
              <w:rPr>
                <w:sz w:val="17"/>
              </w:rPr>
              <w:t>Validation</w:t>
            </w:r>
          </w:p>
        </w:tc>
        <w:tc>
          <w:tcPr>
            <w:tcW w:w="1560" w:type="dxa"/>
          </w:tcPr>
          <w:p w14:paraId="41DBD040" w14:textId="77777777" w:rsidR="004A6861" w:rsidRDefault="00000000">
            <w:pPr>
              <w:jc w:val="center"/>
            </w:pPr>
            <w:r>
              <w:rPr>
                <w:sz w:val="17"/>
              </w:rPr>
              <w:t>98</w:t>
            </w:r>
          </w:p>
        </w:tc>
        <w:tc>
          <w:tcPr>
            <w:tcW w:w="1560" w:type="dxa"/>
          </w:tcPr>
          <w:p w14:paraId="28D0F04F" w14:textId="77777777" w:rsidR="004A6861" w:rsidRDefault="00000000">
            <w:pPr>
              <w:jc w:val="center"/>
            </w:pPr>
            <w:r>
              <w:rPr>
                <w:sz w:val="17"/>
              </w:rPr>
              <w:t>0.449</w:t>
            </w:r>
          </w:p>
        </w:tc>
        <w:tc>
          <w:tcPr>
            <w:tcW w:w="1560" w:type="dxa"/>
          </w:tcPr>
          <w:p w14:paraId="729FBDFE" w14:textId="77777777" w:rsidR="004A6861" w:rsidRDefault="00000000">
            <w:pPr>
              <w:jc w:val="center"/>
            </w:pPr>
            <w:r>
              <w:rPr>
                <w:sz w:val="17"/>
              </w:rPr>
              <w:t>0.121</w:t>
            </w:r>
          </w:p>
        </w:tc>
        <w:tc>
          <w:tcPr>
            <w:tcW w:w="1560" w:type="dxa"/>
          </w:tcPr>
          <w:p w14:paraId="7548BB6C" w14:textId="77777777" w:rsidR="004A6861" w:rsidRDefault="00000000">
            <w:pPr>
              <w:jc w:val="center"/>
            </w:pPr>
            <w:r>
              <w:rPr>
                <w:sz w:val="17"/>
              </w:rPr>
              <w:t>0.157</w:t>
            </w:r>
          </w:p>
        </w:tc>
        <w:tc>
          <w:tcPr>
            <w:tcW w:w="1560" w:type="dxa"/>
          </w:tcPr>
          <w:p w14:paraId="024B0BB5" w14:textId="77777777" w:rsidR="004A6861" w:rsidRDefault="00000000">
            <w:pPr>
              <w:jc w:val="center"/>
            </w:pPr>
            <w:r>
              <w:rPr>
                <w:sz w:val="17"/>
              </w:rPr>
              <w:t>0.786</w:t>
            </w:r>
          </w:p>
        </w:tc>
      </w:tr>
      <w:tr w:rsidR="004A6861" w14:paraId="38E0E89B" w14:textId="77777777">
        <w:trPr>
          <w:jc w:val="center"/>
        </w:trPr>
        <w:tc>
          <w:tcPr>
            <w:tcW w:w="1560" w:type="dxa"/>
          </w:tcPr>
          <w:p w14:paraId="4D179A05" w14:textId="77777777" w:rsidR="004A6861" w:rsidRDefault="00000000">
            <w:pPr>
              <w:jc w:val="center"/>
            </w:pPr>
            <w:r>
              <w:rPr>
                <w:sz w:val="17"/>
              </w:rPr>
              <w:t>Test</w:t>
            </w:r>
          </w:p>
        </w:tc>
        <w:tc>
          <w:tcPr>
            <w:tcW w:w="1560" w:type="dxa"/>
          </w:tcPr>
          <w:p w14:paraId="1D7C81FE" w14:textId="77777777" w:rsidR="004A6861" w:rsidRDefault="00000000">
            <w:pPr>
              <w:jc w:val="center"/>
            </w:pPr>
            <w:r>
              <w:rPr>
                <w:sz w:val="17"/>
              </w:rPr>
              <w:t>100</w:t>
            </w:r>
          </w:p>
        </w:tc>
        <w:tc>
          <w:tcPr>
            <w:tcW w:w="1560" w:type="dxa"/>
          </w:tcPr>
          <w:p w14:paraId="4C93AE63" w14:textId="77777777" w:rsidR="004A6861" w:rsidRDefault="00000000">
            <w:pPr>
              <w:jc w:val="center"/>
            </w:pPr>
            <w:r>
              <w:rPr>
                <w:sz w:val="17"/>
              </w:rPr>
              <w:t>0.455</w:t>
            </w:r>
          </w:p>
        </w:tc>
        <w:tc>
          <w:tcPr>
            <w:tcW w:w="1560" w:type="dxa"/>
          </w:tcPr>
          <w:p w14:paraId="5895DFE2" w14:textId="77777777" w:rsidR="004A6861" w:rsidRDefault="00000000">
            <w:pPr>
              <w:jc w:val="center"/>
            </w:pPr>
            <w:r>
              <w:rPr>
                <w:sz w:val="17"/>
              </w:rPr>
              <w:t>0.115</w:t>
            </w:r>
          </w:p>
        </w:tc>
        <w:tc>
          <w:tcPr>
            <w:tcW w:w="1560" w:type="dxa"/>
          </w:tcPr>
          <w:p w14:paraId="08BACBBA" w14:textId="77777777" w:rsidR="004A6861" w:rsidRDefault="00000000">
            <w:pPr>
              <w:jc w:val="center"/>
            </w:pPr>
            <w:r>
              <w:rPr>
                <w:sz w:val="17"/>
              </w:rPr>
              <w:t>0.171</w:t>
            </w:r>
          </w:p>
        </w:tc>
        <w:tc>
          <w:tcPr>
            <w:tcW w:w="1560" w:type="dxa"/>
          </w:tcPr>
          <w:p w14:paraId="01266442" w14:textId="77777777" w:rsidR="004A6861" w:rsidRDefault="00000000">
            <w:pPr>
              <w:jc w:val="center"/>
            </w:pPr>
            <w:r>
              <w:rPr>
                <w:sz w:val="17"/>
              </w:rPr>
              <w:t>0.800</w:t>
            </w:r>
          </w:p>
        </w:tc>
      </w:tr>
    </w:tbl>
    <w:p w14:paraId="274857BB" w14:textId="77777777" w:rsidR="004A6861" w:rsidRDefault="00000000">
      <w:pPr>
        <w:spacing w:after="120"/>
        <w:jc w:val="center"/>
      </w:pPr>
      <w:r>
        <w:rPr>
          <w:i/>
          <w:sz w:val="18"/>
        </w:rPr>
        <w:t>TABLE II: UICrit Dataset Split Statistics (stratified by quality score quartile)</w:t>
      </w:r>
    </w:p>
    <w:p w14:paraId="264C33B4" w14:textId="77777777" w:rsidR="00295064" w:rsidRDefault="00295064">
      <w:pPr>
        <w:spacing w:after="0"/>
        <w:sectPr w:rsidR="00295064" w:rsidSect="00295064">
          <w:type w:val="continuous"/>
          <w:pgSz w:w="12240" w:h="15840"/>
          <w:pgMar w:top="1440" w:right="1440" w:bottom="1440" w:left="1440" w:header="720" w:footer="720" w:gutter="0"/>
          <w:cols w:space="720"/>
          <w:docGrid w:linePitch="360"/>
        </w:sectPr>
      </w:pPr>
    </w:p>
    <w:p w14:paraId="1D5A6293" w14:textId="77777777" w:rsidR="004A6861" w:rsidRDefault="004A6861">
      <w:pPr>
        <w:spacing w:after="0"/>
      </w:pPr>
    </w:p>
    <w:p w14:paraId="2F845960" w14:textId="77777777" w:rsidR="004A6861" w:rsidRDefault="00000000">
      <w:pPr>
        <w:pStyle w:val="Heading2"/>
        <w:spacing w:before="80" w:after="80"/>
      </w:pPr>
      <w:r>
        <w:rPr>
          <w:rFonts w:ascii="Times New Roman" w:hAnsi="Times New Roman"/>
          <w:color w:val="000000"/>
          <w:sz w:val="20"/>
        </w:rPr>
        <w:t>B.  RICO Corpus</w:t>
      </w:r>
    </w:p>
    <w:p w14:paraId="036585A8" w14:textId="77777777" w:rsidR="004A6861" w:rsidRDefault="00000000">
      <w:pPr>
        <w:spacing w:before="40" w:after="40"/>
        <w:ind w:firstLine="480"/>
        <w:jc w:val="both"/>
      </w:pPr>
      <w:r>
        <w:t>For domain pretraining, we use the full RICO corpus [11] of 66,261 Android UI screenshots without quality annotations. The 956 UICrit images present in RICO are excluded from pretraining to prevent data leakage, yielding 65,305 screenshots for pretraining. RICO exhibits a wide range of UI styles, element densities, color schemes, and application categories (social, productivity, shopping, games, utilities).</w:t>
      </w:r>
    </w:p>
    <w:p w14:paraId="68C51FF9" w14:textId="77777777" w:rsidR="004A6861" w:rsidRDefault="00000000">
      <w:pPr>
        <w:pStyle w:val="Heading2"/>
        <w:spacing w:before="80" w:after="80"/>
      </w:pPr>
      <w:r>
        <w:rPr>
          <w:rFonts w:ascii="Times New Roman" w:hAnsi="Times New Roman"/>
          <w:color w:val="000000"/>
          <w:sz w:val="20"/>
        </w:rPr>
        <w:t>C.  Preprocessing and Augmentation</w:t>
      </w:r>
    </w:p>
    <w:p w14:paraId="6D687829" w14:textId="77777777" w:rsidR="004A6861" w:rsidRDefault="00000000">
      <w:pPr>
        <w:spacing w:before="40" w:after="40"/>
        <w:ind w:firstLine="480"/>
        <w:jc w:val="both"/>
      </w:pPr>
      <w:r>
        <w:t xml:space="preserve">All images are resized to 224x224 pixels using bilinear interpolation and normalized using ImageNet channel statistics (mean = [0.485, 0.456, 0.406], std = [0.229, 0.224, 0.225]). Training augmentation </w:t>
      </w:r>
      <w:r>
        <w:t>includes: random horizontal flips (p = 0.5), color jitter (brightness/contrast +/-0.2, saturation +/-0.1, hue +/-0.05), and random affine transformations (rotation +/-5 degrees, scale 0.9-1.1, translation +/-5%). Strong augmentations (CutMix, Mosaic) are avoided as they corrupt UI layout structure.</w:t>
      </w:r>
    </w:p>
    <w:p w14:paraId="5BD69B87" w14:textId="77777777" w:rsidR="004A6861" w:rsidRDefault="00000000">
      <w:pPr>
        <w:pStyle w:val="Heading1"/>
        <w:spacing w:before="160" w:after="80"/>
      </w:pPr>
      <w:r>
        <w:rPr>
          <w:rFonts w:ascii="Times New Roman" w:hAnsi="Times New Roman"/>
          <w:color w:val="000000"/>
          <w:sz w:val="24"/>
        </w:rPr>
        <w:t>IV.  Methodology</w:t>
      </w:r>
    </w:p>
    <w:p w14:paraId="531973C4" w14:textId="77777777" w:rsidR="004A6861" w:rsidRDefault="00000000">
      <w:pPr>
        <w:pStyle w:val="Heading2"/>
        <w:spacing w:before="80" w:after="80"/>
      </w:pPr>
      <w:r>
        <w:rPr>
          <w:rFonts w:ascii="Times New Roman" w:hAnsi="Times New Roman"/>
          <w:color w:val="000000"/>
          <w:sz w:val="20"/>
        </w:rPr>
        <w:t>A.  Problem Formulation</w:t>
      </w:r>
    </w:p>
    <w:p w14:paraId="127B0B5C" w14:textId="77777777" w:rsidR="004A6861" w:rsidRDefault="00000000">
      <w:pPr>
        <w:spacing w:before="40" w:after="40"/>
        <w:ind w:firstLine="480"/>
        <w:jc w:val="both"/>
      </w:pPr>
      <w:r>
        <w:t xml:space="preserve">Let {(I_i, y_i)} denote the UICrit dataset where I_i is a UI screenshot and y_i in [0, 1] is the normalized quality score. The goal is to learn a mapping f: I -&gt; y_hat that minimizes mean squared error on training data while maximizing Kendall's tau on the test set. The discrepancy between MSE minimization and tau maximization is inherent — </w:t>
      </w:r>
      <w:r>
        <w:lastRenderedPageBreak/>
        <w:t>MSE is a continuous differentiable surrogate while tau depends on pairwise rank orderings.</w:t>
      </w:r>
    </w:p>
    <w:p w14:paraId="156F8425" w14:textId="77777777" w:rsidR="004A6861" w:rsidRDefault="00000000">
      <w:pPr>
        <w:pStyle w:val="Heading2"/>
        <w:spacing w:before="80" w:after="80"/>
      </w:pPr>
      <w:r>
        <w:rPr>
          <w:rFonts w:ascii="Times New Roman" w:hAnsi="Times New Roman"/>
          <w:color w:val="000000"/>
          <w:sz w:val="20"/>
        </w:rPr>
        <w:t>B.  Visual Backbone Models</w:t>
      </w:r>
    </w:p>
    <w:p w14:paraId="722D29FF" w14:textId="77777777" w:rsidR="004A6861" w:rsidRDefault="00000000">
      <w:pPr>
        <w:spacing w:before="40" w:after="40"/>
        <w:ind w:firstLine="480"/>
        <w:jc w:val="both"/>
      </w:pPr>
      <w:r>
        <w:rPr>
          <w:b/>
        </w:rPr>
        <w:t>EfficientNet-B4</w:t>
      </w:r>
      <w:r>
        <w:t xml:space="preserve"> [18] produces 1,792-dimensional global average pooling embeddings from a compound-scaled MBConv architecture (19M parameters). We study two regimes: (1) </w:t>
      </w:r>
      <w:r>
        <w:rPr>
          <w:b/>
        </w:rPr>
        <w:t>Linear probe</w:t>
      </w:r>
      <w:r>
        <w:t xml:space="preserve"> — backbone frozen, only an MLP head [Linear(1792,256) &gt; GELU &gt; Dropout(0.5) &gt; Linear(256,1) &gt; Sigmoid] is trained; (2) </w:t>
      </w:r>
      <w:r>
        <w:rPr>
          <w:b/>
        </w:rPr>
        <w:t>Fine-tuning</w:t>
      </w:r>
      <w:r>
        <w:t xml:space="preserve"> — last three backbone stages unfrozen with learning rate 1e-5. </w:t>
      </w:r>
      <w:r>
        <w:rPr>
          <w:b/>
        </w:rPr>
        <w:t>ResNet-50</w:t>
      </w:r>
      <w:r>
        <w:t xml:space="preserve"> [20] provides a classical baseline (2,048-dim embeddings, 25M parameters). </w:t>
      </w:r>
      <w:r>
        <w:rPr>
          <w:b/>
        </w:rPr>
        <w:t>Swin-T</w:t>
      </w:r>
      <w:r>
        <w:t xml:space="preserve"> [19] provides an attention-based comparison (768-dim embeddings after window self-attention, 28M parameters). All prediction heads apply sigmoid activation to constrain output to [0, 1].</w:t>
      </w:r>
    </w:p>
    <w:p w14:paraId="49B1226F" w14:textId="77777777" w:rsidR="004A6861" w:rsidRDefault="00000000">
      <w:pPr>
        <w:pStyle w:val="Heading2"/>
        <w:spacing w:before="80" w:after="80"/>
      </w:pPr>
      <w:r>
        <w:rPr>
          <w:rFonts w:ascii="Times New Roman" w:hAnsi="Times New Roman"/>
          <w:color w:val="000000"/>
          <w:sz w:val="20"/>
        </w:rPr>
        <w:t>C.  CLIP-Based Domain Pretraining</w:t>
      </w:r>
    </w:p>
    <w:p w14:paraId="2B82CD79" w14:textId="77777777" w:rsidR="004A6861" w:rsidRDefault="00000000">
      <w:pPr>
        <w:spacing w:before="40" w:after="40"/>
        <w:ind w:firstLine="480"/>
        <w:jc w:val="both"/>
      </w:pPr>
      <w:r>
        <w:t>CLIP (ViT-B/32) [12] generates pseudo-quality labels for 65,305 RICO screenshots. For each screenshot, the cosine similarity between the image embedding and six positive text prompts (e.g., 'a well-designed mobile application with clean layout') minus four negative prompts (e.g., 'a cluttered and poorly designed mobile interface') is passed through sigmoid to produce a pseudo-label in [0, 1]. EfficientNet-B4 is pretrained on RICO with MSE loss against these pseudo-labels for 50 epochs, then fine-tuned on UICrit.</w:t>
      </w:r>
    </w:p>
    <w:p w14:paraId="541169EE" w14:textId="77777777" w:rsidR="004A6861" w:rsidRDefault="00000000">
      <w:pPr>
        <w:pStyle w:val="Heading2"/>
        <w:spacing w:before="80" w:after="80"/>
      </w:pPr>
      <w:r>
        <w:rPr>
          <w:rFonts w:ascii="Times New Roman" w:hAnsi="Times New Roman"/>
          <w:color w:val="000000"/>
          <w:sz w:val="20"/>
        </w:rPr>
        <w:t>D.  Structural Feature Extraction (19 Features)</w:t>
      </w:r>
    </w:p>
    <w:p w14:paraId="3B19BA89" w14:textId="77777777" w:rsidR="004A6861" w:rsidRDefault="00000000">
      <w:pPr>
        <w:spacing w:before="40" w:after="40"/>
        <w:ind w:firstLine="480"/>
        <w:jc w:val="both"/>
      </w:pPr>
      <w:r>
        <w:t xml:space="preserve">We design 19 pixel-derived structural features in five groups: (1) </w:t>
      </w:r>
      <w:r>
        <w:rPr>
          <w:b/>
        </w:rPr>
        <w:t>Pixel Rule Features (5)</w:t>
      </w:r>
      <w:r>
        <w:t xml:space="preserve"> — contrast ratio compliance, text readability estimate, touch target density, color count normalization, element alignment score; (2) </w:t>
      </w:r>
      <w:r>
        <w:rPr>
          <w:b/>
        </w:rPr>
        <w:t>Color Statistics (3)</w:t>
      </w:r>
      <w:r>
        <w:t xml:space="preserve"> — hue entropy (color diversity), HSV saturation mean, HSV saturation standard deviation; (3) </w:t>
      </w:r>
      <w:r>
        <w:rPr>
          <w:b/>
        </w:rPr>
        <w:t>Vertical Symmetry (1)</w:t>
      </w:r>
      <w:r>
        <w:t xml:space="preserve"> — luminance-channel left-right symmetry via L1 distance; (4) </w:t>
      </w:r>
      <w:r>
        <w:rPr>
          <w:b/>
        </w:rPr>
        <w:t>Spatial Grid Density (9)</w:t>
      </w:r>
      <w:r>
        <w:t xml:space="preserve"> — Canny edge density in each cell of a 3x3 spatial grid (top/mid/bot x left/center/right); (5) </w:t>
      </w:r>
      <w:r>
        <w:rPr>
          <w:b/>
        </w:rPr>
        <w:t>Luminance Variance (1)</w:t>
      </w:r>
      <w:r>
        <w:t xml:space="preserve"> — standard deviation of Y channel in </w:t>
      </w:r>
      <w:proofErr w:type="spellStart"/>
      <w:r>
        <w:t>YCbCr</w:t>
      </w:r>
      <w:proofErr w:type="spellEnd"/>
      <w:r>
        <w:t xml:space="preserve"> </w:t>
      </w:r>
      <w:proofErr w:type="spellStart"/>
      <w:r>
        <w:t>colorspace</w:t>
      </w:r>
      <w:proofErr w:type="spellEnd"/>
      <w:r>
        <w:t>. All features are computed in a differentiable PyTorch module producing a [B, 19] tensor.</w:t>
      </w:r>
    </w:p>
    <w:p w14:paraId="6515E2E6" w14:textId="77777777" w:rsidR="004A6861" w:rsidRDefault="00000000">
      <w:pPr>
        <w:pStyle w:val="Heading2"/>
        <w:spacing w:before="80" w:after="80"/>
      </w:pPr>
      <w:r>
        <w:rPr>
          <w:rFonts w:ascii="Times New Roman" w:hAnsi="Times New Roman"/>
          <w:color w:val="000000"/>
          <w:sz w:val="20"/>
        </w:rPr>
        <w:t>E.  Gated Multi-Modal Fusion Architecture</w:t>
      </w:r>
    </w:p>
    <w:p w14:paraId="13AE7630" w14:textId="77777777" w:rsidR="004A6861" w:rsidRDefault="00000000">
      <w:pPr>
        <w:spacing w:before="40" w:after="40"/>
        <w:ind w:firstLine="480"/>
        <w:jc w:val="both"/>
      </w:pPr>
      <w:r>
        <w:t>A structural encoder [Linear(19,64) &gt; GELU &gt; Dropout(0.2) &gt; Linear(64,64) &gt; LayerNorm] maps 19 structural features to a 64-dim latent vector f_s. A gating network [Linear(1792+64, 256) &gt; Sigmoid] produces gate g from the concatenated visual and structural features. Visual and structural projections [Linear(1792,256)] and [Linear(64,256)] are gated: f_fused = g * proj_v(f_v) + (1-g) * proj_s(f_s). A prediction head [LayerNorm(256) &gt; Linear(256,128) &gt; GELU &gt; Dropout(0.3) &gt; Linear(128,1) &gt; Sigmoid] produces the final score. Total fusion parameters: ~990K, creating significant overfitting risk at 686 training samples.</w:t>
      </w:r>
    </w:p>
    <w:p w14:paraId="26F8C0BE" w14:textId="77777777" w:rsidR="004A6861" w:rsidRDefault="00000000">
      <w:pPr>
        <w:pStyle w:val="Heading2"/>
        <w:spacing w:before="80" w:after="80"/>
      </w:pPr>
      <w:r>
        <w:rPr>
          <w:rFonts w:ascii="Times New Roman" w:hAnsi="Times New Roman"/>
          <w:color w:val="000000"/>
          <w:sz w:val="20"/>
        </w:rPr>
        <w:t>F.  Multi-Scale Attention Visualization</w:t>
      </w:r>
    </w:p>
    <w:p w14:paraId="3007006E" w14:textId="77777777" w:rsidR="004A6861" w:rsidRDefault="00000000">
      <w:pPr>
        <w:spacing w:before="40" w:after="40"/>
        <w:ind w:firstLine="480"/>
        <w:jc w:val="both"/>
      </w:pPr>
      <w:r>
        <w:t>For the web demonstration, we blend activation signals from three backbone levels: (1) semantic CAM (7x7) using head weight projection w = W_out * W_hidden to weight features[-1] channels; (2) mid-level activation energy (14x14) from features[-2]; (3) fine-grained activation energy (28x28) from features[5]. The final map is: CAM = norm(0.2 * upsample(CAM_1) + 0.3 * upsample(CAM_2) + 0.5 * upsample(CAM_3)), yielding approximately 27% spatial coverage versus ~2% for single-layer CAM.</w:t>
      </w:r>
    </w:p>
    <w:p w14:paraId="17A859C6" w14:textId="77777777" w:rsidR="004A6861" w:rsidRDefault="00000000">
      <w:pPr>
        <w:pStyle w:val="Heading2"/>
        <w:spacing w:before="80" w:after="80"/>
      </w:pPr>
      <w:r>
        <w:rPr>
          <w:rFonts w:ascii="Times New Roman" w:hAnsi="Times New Roman"/>
          <w:color w:val="000000"/>
          <w:sz w:val="20"/>
        </w:rPr>
        <w:t>G.  Training Details and Hyperparameters</w:t>
      </w:r>
    </w:p>
    <w:p w14:paraId="3088C44B" w14:textId="2A424378" w:rsidR="00295064" w:rsidRDefault="00000000">
      <w:pPr>
        <w:spacing w:before="40" w:after="40"/>
        <w:ind w:firstLine="480"/>
        <w:jc w:val="both"/>
      </w:pPr>
      <w:r>
        <w:t>All models use AdamW [28] optimizer with weight decay 1e-4 and cosine LR schedule with 5-epoch linear warmup [45]. Backbone LR: 1e-4 (probe, frozen) or 1e-5 (finetune); head LR: 1e-3. Batch size 32. MSE training loss. Early stopping on validation Kendall tau (patience: 20 epochs, max 100 epochs). GPU: NVIDIA RTX 3090 (24 GB). RICO pretraining: 50 epochs, batch 64, no early stopping.</w:t>
      </w:r>
    </w:p>
    <w:p w14:paraId="4A97526F" w14:textId="1B19C1CA" w:rsidR="004A6861" w:rsidRDefault="00295064" w:rsidP="00295064">
      <w:r>
        <w:br w:type="page"/>
      </w:r>
    </w:p>
    <w:p w14:paraId="09DF300A" w14:textId="77777777" w:rsidR="004A6861" w:rsidRDefault="004A6861">
      <w:pPr>
        <w:spacing w:after="0"/>
      </w:pPr>
    </w:p>
    <w:p w14:paraId="7BFF3C44" w14:textId="77777777" w:rsidR="00295064" w:rsidRDefault="00295064">
      <w:pPr>
        <w:sectPr w:rsidR="00295064" w:rsidSect="00295064">
          <w:type w:val="continuous"/>
          <w:pgSz w:w="12240" w:h="15840"/>
          <w:pgMar w:top="1440" w:right="1440" w:bottom="1440" w:left="1440" w:header="720" w:footer="720" w:gutter="0"/>
          <w:cols w:num="2" w:space="720"/>
          <w:docGrid w:linePitch="360"/>
        </w:sectPr>
      </w:pPr>
    </w:p>
    <w:tbl>
      <w:tblPr>
        <w:tblStyle w:val="TableGrid"/>
        <w:tblW w:w="0" w:type="auto"/>
        <w:jc w:val="center"/>
        <w:tblLook w:val="04A0" w:firstRow="1" w:lastRow="0" w:firstColumn="1" w:lastColumn="0" w:noHBand="0" w:noVBand="1"/>
      </w:tblPr>
      <w:tblGrid>
        <w:gridCol w:w="2340"/>
        <w:gridCol w:w="2340"/>
        <w:gridCol w:w="2340"/>
        <w:gridCol w:w="2340"/>
      </w:tblGrid>
      <w:tr w:rsidR="004A6861" w14:paraId="15CD90E4" w14:textId="77777777">
        <w:trPr>
          <w:jc w:val="center"/>
        </w:trPr>
        <w:tc>
          <w:tcPr>
            <w:tcW w:w="2340" w:type="dxa"/>
            <w:shd w:val="clear" w:color="auto" w:fill="BDD7EE"/>
          </w:tcPr>
          <w:p w14:paraId="09CE45A3" w14:textId="77777777" w:rsidR="004A6861" w:rsidRDefault="00000000">
            <w:pPr>
              <w:jc w:val="center"/>
            </w:pPr>
            <w:r>
              <w:rPr>
                <w:b/>
                <w:sz w:val="17"/>
              </w:rPr>
              <w:t>Parameter</w:t>
            </w:r>
          </w:p>
        </w:tc>
        <w:tc>
          <w:tcPr>
            <w:tcW w:w="2340" w:type="dxa"/>
            <w:shd w:val="clear" w:color="auto" w:fill="BDD7EE"/>
          </w:tcPr>
          <w:p w14:paraId="495246F9" w14:textId="77777777" w:rsidR="004A6861" w:rsidRDefault="00000000">
            <w:pPr>
              <w:jc w:val="center"/>
            </w:pPr>
            <w:r>
              <w:rPr>
                <w:b/>
                <w:sz w:val="17"/>
              </w:rPr>
              <w:t>Probe</w:t>
            </w:r>
          </w:p>
        </w:tc>
        <w:tc>
          <w:tcPr>
            <w:tcW w:w="2340" w:type="dxa"/>
            <w:shd w:val="clear" w:color="auto" w:fill="BDD7EE"/>
          </w:tcPr>
          <w:p w14:paraId="7479973C" w14:textId="77777777" w:rsidR="004A6861" w:rsidRDefault="00000000">
            <w:pPr>
              <w:jc w:val="center"/>
            </w:pPr>
            <w:r>
              <w:rPr>
                <w:b/>
                <w:sz w:val="17"/>
              </w:rPr>
              <w:t>Fine-tune</w:t>
            </w:r>
          </w:p>
        </w:tc>
        <w:tc>
          <w:tcPr>
            <w:tcW w:w="2340" w:type="dxa"/>
            <w:shd w:val="clear" w:color="auto" w:fill="BDD7EE"/>
          </w:tcPr>
          <w:p w14:paraId="77ABD314" w14:textId="77777777" w:rsidR="004A6861" w:rsidRDefault="00000000">
            <w:pPr>
              <w:jc w:val="center"/>
            </w:pPr>
            <w:r>
              <w:rPr>
                <w:b/>
                <w:sz w:val="17"/>
              </w:rPr>
              <w:t>RICO Pretrain</w:t>
            </w:r>
          </w:p>
        </w:tc>
      </w:tr>
      <w:tr w:rsidR="004A6861" w14:paraId="4424C46A" w14:textId="77777777">
        <w:trPr>
          <w:jc w:val="center"/>
        </w:trPr>
        <w:tc>
          <w:tcPr>
            <w:tcW w:w="2340" w:type="dxa"/>
          </w:tcPr>
          <w:p w14:paraId="0A3C4097" w14:textId="77777777" w:rsidR="004A6861" w:rsidRDefault="00000000">
            <w:pPr>
              <w:jc w:val="center"/>
            </w:pPr>
            <w:r>
              <w:rPr>
                <w:sz w:val="17"/>
              </w:rPr>
              <w:t>Backbone LR</w:t>
            </w:r>
          </w:p>
        </w:tc>
        <w:tc>
          <w:tcPr>
            <w:tcW w:w="2340" w:type="dxa"/>
          </w:tcPr>
          <w:p w14:paraId="44869874" w14:textId="77777777" w:rsidR="004A6861" w:rsidRDefault="00000000">
            <w:pPr>
              <w:jc w:val="center"/>
            </w:pPr>
            <w:r>
              <w:rPr>
                <w:sz w:val="17"/>
              </w:rPr>
              <w:t>Frozen</w:t>
            </w:r>
          </w:p>
        </w:tc>
        <w:tc>
          <w:tcPr>
            <w:tcW w:w="2340" w:type="dxa"/>
          </w:tcPr>
          <w:p w14:paraId="7A936B6F" w14:textId="77777777" w:rsidR="004A6861" w:rsidRDefault="00000000">
            <w:pPr>
              <w:jc w:val="center"/>
            </w:pPr>
            <w:r>
              <w:rPr>
                <w:sz w:val="17"/>
              </w:rPr>
              <w:t>1e-5</w:t>
            </w:r>
          </w:p>
        </w:tc>
        <w:tc>
          <w:tcPr>
            <w:tcW w:w="2340" w:type="dxa"/>
          </w:tcPr>
          <w:p w14:paraId="048D849A" w14:textId="77777777" w:rsidR="004A6861" w:rsidRDefault="00000000">
            <w:pPr>
              <w:jc w:val="center"/>
            </w:pPr>
            <w:r>
              <w:rPr>
                <w:sz w:val="17"/>
              </w:rPr>
              <w:t>1e-4</w:t>
            </w:r>
          </w:p>
        </w:tc>
      </w:tr>
      <w:tr w:rsidR="004A6861" w14:paraId="2C5824D7" w14:textId="77777777">
        <w:trPr>
          <w:jc w:val="center"/>
        </w:trPr>
        <w:tc>
          <w:tcPr>
            <w:tcW w:w="2340" w:type="dxa"/>
          </w:tcPr>
          <w:p w14:paraId="518FE063" w14:textId="77777777" w:rsidR="004A6861" w:rsidRDefault="00000000">
            <w:pPr>
              <w:jc w:val="center"/>
            </w:pPr>
            <w:r>
              <w:rPr>
                <w:sz w:val="17"/>
              </w:rPr>
              <w:t>Head LR</w:t>
            </w:r>
          </w:p>
        </w:tc>
        <w:tc>
          <w:tcPr>
            <w:tcW w:w="2340" w:type="dxa"/>
          </w:tcPr>
          <w:p w14:paraId="17A0138E" w14:textId="77777777" w:rsidR="004A6861" w:rsidRDefault="00000000">
            <w:pPr>
              <w:jc w:val="center"/>
            </w:pPr>
            <w:r>
              <w:rPr>
                <w:sz w:val="17"/>
              </w:rPr>
              <w:t>1e-3</w:t>
            </w:r>
          </w:p>
        </w:tc>
        <w:tc>
          <w:tcPr>
            <w:tcW w:w="2340" w:type="dxa"/>
          </w:tcPr>
          <w:p w14:paraId="731ADD0A" w14:textId="77777777" w:rsidR="004A6861" w:rsidRDefault="00000000">
            <w:pPr>
              <w:jc w:val="center"/>
            </w:pPr>
            <w:r>
              <w:rPr>
                <w:sz w:val="17"/>
              </w:rPr>
              <w:t>1e-3</w:t>
            </w:r>
          </w:p>
        </w:tc>
        <w:tc>
          <w:tcPr>
            <w:tcW w:w="2340" w:type="dxa"/>
          </w:tcPr>
          <w:p w14:paraId="689EBA26" w14:textId="77777777" w:rsidR="004A6861" w:rsidRDefault="00000000">
            <w:pPr>
              <w:jc w:val="center"/>
            </w:pPr>
            <w:r>
              <w:rPr>
                <w:sz w:val="17"/>
              </w:rPr>
              <w:t>1e-3</w:t>
            </w:r>
          </w:p>
        </w:tc>
      </w:tr>
      <w:tr w:rsidR="004A6861" w14:paraId="5233A9DA" w14:textId="77777777">
        <w:trPr>
          <w:jc w:val="center"/>
        </w:trPr>
        <w:tc>
          <w:tcPr>
            <w:tcW w:w="2340" w:type="dxa"/>
          </w:tcPr>
          <w:p w14:paraId="4C8A0833" w14:textId="77777777" w:rsidR="004A6861" w:rsidRDefault="00000000">
            <w:pPr>
              <w:jc w:val="center"/>
            </w:pPr>
            <w:r>
              <w:rPr>
                <w:sz w:val="17"/>
              </w:rPr>
              <w:t>Weight Decay</w:t>
            </w:r>
          </w:p>
        </w:tc>
        <w:tc>
          <w:tcPr>
            <w:tcW w:w="2340" w:type="dxa"/>
          </w:tcPr>
          <w:p w14:paraId="666959ED" w14:textId="77777777" w:rsidR="004A6861" w:rsidRDefault="00000000">
            <w:pPr>
              <w:jc w:val="center"/>
            </w:pPr>
            <w:r>
              <w:rPr>
                <w:sz w:val="17"/>
              </w:rPr>
              <w:t>1e-4</w:t>
            </w:r>
          </w:p>
        </w:tc>
        <w:tc>
          <w:tcPr>
            <w:tcW w:w="2340" w:type="dxa"/>
          </w:tcPr>
          <w:p w14:paraId="72ABCB49" w14:textId="77777777" w:rsidR="004A6861" w:rsidRDefault="00000000">
            <w:pPr>
              <w:jc w:val="center"/>
            </w:pPr>
            <w:r>
              <w:rPr>
                <w:sz w:val="17"/>
              </w:rPr>
              <w:t>1e-4</w:t>
            </w:r>
          </w:p>
        </w:tc>
        <w:tc>
          <w:tcPr>
            <w:tcW w:w="2340" w:type="dxa"/>
          </w:tcPr>
          <w:p w14:paraId="43A2A8D4" w14:textId="77777777" w:rsidR="004A6861" w:rsidRDefault="00000000">
            <w:pPr>
              <w:jc w:val="center"/>
            </w:pPr>
            <w:r>
              <w:rPr>
                <w:sz w:val="17"/>
              </w:rPr>
              <w:t>1e-4</w:t>
            </w:r>
          </w:p>
        </w:tc>
      </w:tr>
      <w:tr w:rsidR="004A6861" w14:paraId="398ACD03" w14:textId="77777777">
        <w:trPr>
          <w:jc w:val="center"/>
        </w:trPr>
        <w:tc>
          <w:tcPr>
            <w:tcW w:w="2340" w:type="dxa"/>
          </w:tcPr>
          <w:p w14:paraId="2307EC0F" w14:textId="77777777" w:rsidR="004A6861" w:rsidRDefault="00000000">
            <w:pPr>
              <w:jc w:val="center"/>
            </w:pPr>
            <w:r>
              <w:rPr>
                <w:sz w:val="17"/>
              </w:rPr>
              <w:t>Batch Size</w:t>
            </w:r>
          </w:p>
        </w:tc>
        <w:tc>
          <w:tcPr>
            <w:tcW w:w="2340" w:type="dxa"/>
          </w:tcPr>
          <w:p w14:paraId="01F7C974" w14:textId="77777777" w:rsidR="004A6861" w:rsidRDefault="00000000">
            <w:pPr>
              <w:jc w:val="center"/>
            </w:pPr>
            <w:r>
              <w:rPr>
                <w:sz w:val="17"/>
              </w:rPr>
              <w:t>32</w:t>
            </w:r>
          </w:p>
        </w:tc>
        <w:tc>
          <w:tcPr>
            <w:tcW w:w="2340" w:type="dxa"/>
          </w:tcPr>
          <w:p w14:paraId="19F81DFE" w14:textId="77777777" w:rsidR="004A6861" w:rsidRDefault="00000000">
            <w:pPr>
              <w:jc w:val="center"/>
            </w:pPr>
            <w:r>
              <w:rPr>
                <w:sz w:val="17"/>
              </w:rPr>
              <w:t>32</w:t>
            </w:r>
          </w:p>
        </w:tc>
        <w:tc>
          <w:tcPr>
            <w:tcW w:w="2340" w:type="dxa"/>
          </w:tcPr>
          <w:p w14:paraId="5EA34B40" w14:textId="77777777" w:rsidR="004A6861" w:rsidRDefault="00000000">
            <w:pPr>
              <w:jc w:val="center"/>
            </w:pPr>
            <w:r>
              <w:rPr>
                <w:sz w:val="17"/>
              </w:rPr>
              <w:t>64</w:t>
            </w:r>
          </w:p>
        </w:tc>
      </w:tr>
      <w:tr w:rsidR="004A6861" w14:paraId="2CE4D730" w14:textId="77777777">
        <w:trPr>
          <w:jc w:val="center"/>
        </w:trPr>
        <w:tc>
          <w:tcPr>
            <w:tcW w:w="2340" w:type="dxa"/>
          </w:tcPr>
          <w:p w14:paraId="1CE7C21C" w14:textId="77777777" w:rsidR="004A6861" w:rsidRDefault="00000000">
            <w:pPr>
              <w:jc w:val="center"/>
            </w:pPr>
            <w:r>
              <w:rPr>
                <w:sz w:val="17"/>
              </w:rPr>
              <w:t>Warmup Epochs</w:t>
            </w:r>
          </w:p>
        </w:tc>
        <w:tc>
          <w:tcPr>
            <w:tcW w:w="2340" w:type="dxa"/>
          </w:tcPr>
          <w:p w14:paraId="020E73BC" w14:textId="77777777" w:rsidR="004A6861" w:rsidRDefault="00000000">
            <w:pPr>
              <w:jc w:val="center"/>
            </w:pPr>
            <w:r>
              <w:rPr>
                <w:sz w:val="17"/>
              </w:rPr>
              <w:t>5</w:t>
            </w:r>
          </w:p>
        </w:tc>
        <w:tc>
          <w:tcPr>
            <w:tcW w:w="2340" w:type="dxa"/>
          </w:tcPr>
          <w:p w14:paraId="7F7A9250" w14:textId="77777777" w:rsidR="004A6861" w:rsidRDefault="00000000">
            <w:pPr>
              <w:jc w:val="center"/>
            </w:pPr>
            <w:r>
              <w:rPr>
                <w:sz w:val="17"/>
              </w:rPr>
              <w:t>5</w:t>
            </w:r>
          </w:p>
        </w:tc>
        <w:tc>
          <w:tcPr>
            <w:tcW w:w="2340" w:type="dxa"/>
          </w:tcPr>
          <w:p w14:paraId="1C4C0EEA" w14:textId="77777777" w:rsidR="004A6861" w:rsidRDefault="00000000">
            <w:pPr>
              <w:jc w:val="center"/>
            </w:pPr>
            <w:r>
              <w:rPr>
                <w:sz w:val="17"/>
              </w:rPr>
              <w:t>3</w:t>
            </w:r>
          </w:p>
        </w:tc>
      </w:tr>
      <w:tr w:rsidR="004A6861" w14:paraId="0861C9EC" w14:textId="77777777">
        <w:trPr>
          <w:jc w:val="center"/>
        </w:trPr>
        <w:tc>
          <w:tcPr>
            <w:tcW w:w="2340" w:type="dxa"/>
          </w:tcPr>
          <w:p w14:paraId="62201E68" w14:textId="77777777" w:rsidR="004A6861" w:rsidRDefault="00000000">
            <w:pPr>
              <w:jc w:val="center"/>
            </w:pPr>
            <w:r>
              <w:rPr>
                <w:sz w:val="17"/>
              </w:rPr>
              <w:t>Max Epochs</w:t>
            </w:r>
          </w:p>
        </w:tc>
        <w:tc>
          <w:tcPr>
            <w:tcW w:w="2340" w:type="dxa"/>
          </w:tcPr>
          <w:p w14:paraId="053B710C" w14:textId="77777777" w:rsidR="004A6861" w:rsidRDefault="00000000">
            <w:pPr>
              <w:jc w:val="center"/>
            </w:pPr>
            <w:r>
              <w:rPr>
                <w:sz w:val="17"/>
              </w:rPr>
              <w:t>100</w:t>
            </w:r>
          </w:p>
        </w:tc>
        <w:tc>
          <w:tcPr>
            <w:tcW w:w="2340" w:type="dxa"/>
          </w:tcPr>
          <w:p w14:paraId="546C9719" w14:textId="77777777" w:rsidR="004A6861" w:rsidRDefault="00000000">
            <w:pPr>
              <w:jc w:val="center"/>
            </w:pPr>
            <w:r>
              <w:rPr>
                <w:sz w:val="17"/>
              </w:rPr>
              <w:t>100</w:t>
            </w:r>
          </w:p>
        </w:tc>
        <w:tc>
          <w:tcPr>
            <w:tcW w:w="2340" w:type="dxa"/>
          </w:tcPr>
          <w:p w14:paraId="64ED8DB2" w14:textId="77777777" w:rsidR="004A6861" w:rsidRDefault="00000000">
            <w:pPr>
              <w:jc w:val="center"/>
            </w:pPr>
            <w:r>
              <w:rPr>
                <w:sz w:val="17"/>
              </w:rPr>
              <w:t>50</w:t>
            </w:r>
          </w:p>
        </w:tc>
      </w:tr>
      <w:tr w:rsidR="004A6861" w14:paraId="22B14F6E" w14:textId="77777777">
        <w:trPr>
          <w:jc w:val="center"/>
        </w:trPr>
        <w:tc>
          <w:tcPr>
            <w:tcW w:w="2340" w:type="dxa"/>
          </w:tcPr>
          <w:p w14:paraId="2A8C178F" w14:textId="77777777" w:rsidR="004A6861" w:rsidRDefault="00000000">
            <w:pPr>
              <w:jc w:val="center"/>
            </w:pPr>
            <w:r>
              <w:rPr>
                <w:sz w:val="17"/>
              </w:rPr>
              <w:t>Early Stop Patience</w:t>
            </w:r>
          </w:p>
        </w:tc>
        <w:tc>
          <w:tcPr>
            <w:tcW w:w="2340" w:type="dxa"/>
          </w:tcPr>
          <w:p w14:paraId="5B70A4F6" w14:textId="77777777" w:rsidR="004A6861" w:rsidRDefault="00000000">
            <w:pPr>
              <w:jc w:val="center"/>
            </w:pPr>
            <w:r>
              <w:rPr>
                <w:sz w:val="17"/>
              </w:rPr>
              <w:t>20</w:t>
            </w:r>
          </w:p>
        </w:tc>
        <w:tc>
          <w:tcPr>
            <w:tcW w:w="2340" w:type="dxa"/>
          </w:tcPr>
          <w:p w14:paraId="0B754D4F" w14:textId="77777777" w:rsidR="004A6861" w:rsidRDefault="00000000">
            <w:pPr>
              <w:jc w:val="center"/>
            </w:pPr>
            <w:r>
              <w:rPr>
                <w:sz w:val="17"/>
              </w:rPr>
              <w:t>20</w:t>
            </w:r>
          </w:p>
        </w:tc>
        <w:tc>
          <w:tcPr>
            <w:tcW w:w="2340" w:type="dxa"/>
          </w:tcPr>
          <w:p w14:paraId="2E237E4E" w14:textId="77777777" w:rsidR="004A6861" w:rsidRDefault="00000000">
            <w:pPr>
              <w:jc w:val="center"/>
            </w:pPr>
            <w:r>
              <w:rPr>
                <w:sz w:val="17"/>
              </w:rPr>
              <w:t>—</w:t>
            </w:r>
          </w:p>
        </w:tc>
      </w:tr>
      <w:tr w:rsidR="004A6861" w14:paraId="49FB9D9A" w14:textId="77777777">
        <w:trPr>
          <w:jc w:val="center"/>
        </w:trPr>
        <w:tc>
          <w:tcPr>
            <w:tcW w:w="2340" w:type="dxa"/>
          </w:tcPr>
          <w:p w14:paraId="0740E151" w14:textId="77777777" w:rsidR="004A6861" w:rsidRDefault="00000000">
            <w:pPr>
              <w:jc w:val="center"/>
            </w:pPr>
            <w:r>
              <w:rPr>
                <w:sz w:val="17"/>
              </w:rPr>
              <w:t>Head Dropout</w:t>
            </w:r>
          </w:p>
        </w:tc>
        <w:tc>
          <w:tcPr>
            <w:tcW w:w="2340" w:type="dxa"/>
          </w:tcPr>
          <w:p w14:paraId="5F10964C" w14:textId="77777777" w:rsidR="004A6861" w:rsidRDefault="00000000">
            <w:pPr>
              <w:jc w:val="center"/>
            </w:pPr>
            <w:r>
              <w:rPr>
                <w:sz w:val="17"/>
              </w:rPr>
              <w:t>0.5</w:t>
            </w:r>
          </w:p>
        </w:tc>
        <w:tc>
          <w:tcPr>
            <w:tcW w:w="2340" w:type="dxa"/>
          </w:tcPr>
          <w:p w14:paraId="1A62D274" w14:textId="77777777" w:rsidR="004A6861" w:rsidRDefault="00000000">
            <w:pPr>
              <w:jc w:val="center"/>
            </w:pPr>
            <w:r>
              <w:rPr>
                <w:sz w:val="17"/>
              </w:rPr>
              <w:t>0.5</w:t>
            </w:r>
          </w:p>
        </w:tc>
        <w:tc>
          <w:tcPr>
            <w:tcW w:w="2340" w:type="dxa"/>
          </w:tcPr>
          <w:p w14:paraId="5C3074BF" w14:textId="77777777" w:rsidR="004A6861" w:rsidRDefault="00000000">
            <w:pPr>
              <w:jc w:val="center"/>
            </w:pPr>
            <w:r>
              <w:rPr>
                <w:sz w:val="17"/>
              </w:rPr>
              <w:t>0.5</w:t>
            </w:r>
          </w:p>
        </w:tc>
      </w:tr>
    </w:tbl>
    <w:p w14:paraId="54D9EB18" w14:textId="77777777" w:rsidR="004A6861" w:rsidRDefault="00000000">
      <w:pPr>
        <w:spacing w:after="120"/>
        <w:jc w:val="center"/>
      </w:pPr>
      <w:r>
        <w:rPr>
          <w:i/>
          <w:sz w:val="18"/>
        </w:rPr>
        <w:t>TABLE III: Training Hyperparameters for All Experimental Configurations</w:t>
      </w:r>
    </w:p>
    <w:p w14:paraId="09B7E588" w14:textId="77777777" w:rsidR="00295064" w:rsidRDefault="00295064">
      <w:pPr>
        <w:spacing w:after="0"/>
        <w:sectPr w:rsidR="00295064" w:rsidSect="00295064">
          <w:type w:val="continuous"/>
          <w:pgSz w:w="12240" w:h="15840"/>
          <w:pgMar w:top="1440" w:right="1440" w:bottom="1440" w:left="1440" w:header="720" w:footer="720" w:gutter="0"/>
          <w:cols w:space="720"/>
          <w:docGrid w:linePitch="360"/>
        </w:sectPr>
      </w:pPr>
    </w:p>
    <w:p w14:paraId="471CE2DE" w14:textId="77777777" w:rsidR="004A6861" w:rsidRDefault="004A6861">
      <w:pPr>
        <w:spacing w:after="0"/>
      </w:pPr>
    </w:p>
    <w:p w14:paraId="3A382EBF" w14:textId="77777777" w:rsidR="004A6861" w:rsidRDefault="00000000">
      <w:pPr>
        <w:pStyle w:val="Heading1"/>
        <w:spacing w:before="160" w:after="80"/>
      </w:pPr>
      <w:r>
        <w:rPr>
          <w:rFonts w:ascii="Times New Roman" w:hAnsi="Times New Roman"/>
          <w:color w:val="000000"/>
          <w:sz w:val="24"/>
        </w:rPr>
        <w:t>V.  Experimental Results</w:t>
      </w:r>
    </w:p>
    <w:p w14:paraId="186635E6" w14:textId="77777777" w:rsidR="004A6861" w:rsidRDefault="00000000">
      <w:pPr>
        <w:pStyle w:val="Heading2"/>
        <w:spacing w:before="80" w:after="80"/>
      </w:pPr>
      <w:r>
        <w:rPr>
          <w:rFonts w:ascii="Times New Roman" w:hAnsi="Times New Roman"/>
          <w:color w:val="000000"/>
          <w:sz w:val="20"/>
        </w:rPr>
        <w:t>A.  Evaluation Protocol</w:t>
      </w:r>
    </w:p>
    <w:p w14:paraId="242E6A3C" w14:textId="77777777" w:rsidR="004A6861" w:rsidRDefault="00000000">
      <w:pPr>
        <w:spacing w:before="40" w:after="40"/>
        <w:ind w:firstLine="480"/>
        <w:jc w:val="both"/>
      </w:pPr>
      <w:r>
        <w:t xml:space="preserve">Our primary metric is Kendall's tau (rank correlation) [25], appropriate for subjective rating studies where relative ordering of quality levels matters more than precise scores [26]. A result is statistically significant if the bootstrap 95% CI </w:t>
      </w:r>
      <w:r>
        <w:t>(10,000 resamples) excludes zero. We additionally report Spearman's rho, mean squared error (MSE), and mean absolute error (MAE) for completeness. All metrics are computed on the held-out test set (n=100) using the checkpoint with best validation tau.</w:t>
      </w:r>
    </w:p>
    <w:p w14:paraId="23AE43AF" w14:textId="77777777" w:rsidR="004A6861" w:rsidRDefault="00000000">
      <w:pPr>
        <w:pStyle w:val="Heading2"/>
        <w:spacing w:before="80" w:after="80"/>
      </w:pPr>
      <w:r>
        <w:rPr>
          <w:rFonts w:ascii="Times New Roman" w:hAnsi="Times New Roman"/>
          <w:color w:val="000000"/>
          <w:sz w:val="20"/>
        </w:rPr>
        <w:t>B.  Main Results — All Models</w:t>
      </w:r>
    </w:p>
    <w:p w14:paraId="6F6759C7" w14:textId="77777777" w:rsidR="004A6861" w:rsidRDefault="00000000">
      <w:pPr>
        <w:spacing w:before="40" w:after="40"/>
        <w:ind w:firstLine="480"/>
        <w:jc w:val="both"/>
      </w:pPr>
      <w:r>
        <w:t>Table I presents all experimental results on the held-out test set (n = 100).</w:t>
      </w:r>
    </w:p>
    <w:p w14:paraId="0288874E" w14:textId="77777777" w:rsidR="00295064" w:rsidRDefault="00295064">
      <w:pPr>
        <w:spacing w:after="0"/>
        <w:sectPr w:rsidR="00295064" w:rsidSect="00295064">
          <w:type w:val="continuous"/>
          <w:pgSz w:w="12240" w:h="15840"/>
          <w:pgMar w:top="1440" w:right="1440" w:bottom="1440" w:left="1440" w:header="720" w:footer="720" w:gutter="0"/>
          <w:cols w:num="2" w:space="720"/>
          <w:docGrid w:linePitch="360"/>
        </w:sectPr>
      </w:pPr>
    </w:p>
    <w:p w14:paraId="6AEC12E3" w14:textId="77777777" w:rsidR="004A6861" w:rsidRDefault="004A6861">
      <w:pPr>
        <w:spacing w:after="0"/>
      </w:pPr>
    </w:p>
    <w:tbl>
      <w:tblPr>
        <w:tblStyle w:val="TableGrid"/>
        <w:tblW w:w="0" w:type="auto"/>
        <w:jc w:val="center"/>
        <w:tblLook w:val="04A0" w:firstRow="1" w:lastRow="0" w:firstColumn="1" w:lastColumn="0" w:noHBand="0" w:noVBand="1"/>
      </w:tblPr>
      <w:tblGrid>
        <w:gridCol w:w="1170"/>
        <w:gridCol w:w="1170"/>
        <w:gridCol w:w="1170"/>
        <w:gridCol w:w="1170"/>
        <w:gridCol w:w="1170"/>
        <w:gridCol w:w="1170"/>
        <w:gridCol w:w="1170"/>
        <w:gridCol w:w="1170"/>
      </w:tblGrid>
      <w:tr w:rsidR="004A6861" w14:paraId="27CB4FCA" w14:textId="77777777">
        <w:trPr>
          <w:jc w:val="center"/>
        </w:trPr>
        <w:tc>
          <w:tcPr>
            <w:tcW w:w="1170" w:type="dxa"/>
            <w:shd w:val="clear" w:color="auto" w:fill="BDD7EE"/>
          </w:tcPr>
          <w:p w14:paraId="64A900F5" w14:textId="77777777" w:rsidR="004A6861" w:rsidRDefault="00000000">
            <w:pPr>
              <w:jc w:val="center"/>
            </w:pPr>
            <w:r>
              <w:rPr>
                <w:b/>
                <w:sz w:val="17"/>
              </w:rPr>
              <w:t>Model</w:t>
            </w:r>
          </w:p>
        </w:tc>
        <w:tc>
          <w:tcPr>
            <w:tcW w:w="1170" w:type="dxa"/>
            <w:shd w:val="clear" w:color="auto" w:fill="BDD7EE"/>
          </w:tcPr>
          <w:p w14:paraId="42969DBB" w14:textId="77777777" w:rsidR="004A6861" w:rsidRDefault="00000000">
            <w:pPr>
              <w:jc w:val="center"/>
            </w:pPr>
            <w:r>
              <w:rPr>
                <w:b/>
                <w:sz w:val="17"/>
              </w:rPr>
              <w:t>Backbone</w:t>
            </w:r>
          </w:p>
        </w:tc>
        <w:tc>
          <w:tcPr>
            <w:tcW w:w="1170" w:type="dxa"/>
            <w:shd w:val="clear" w:color="auto" w:fill="BDD7EE"/>
          </w:tcPr>
          <w:p w14:paraId="272DE9E6" w14:textId="77777777" w:rsidR="004A6861" w:rsidRDefault="00000000">
            <w:pPr>
              <w:jc w:val="center"/>
            </w:pPr>
            <w:r>
              <w:rPr>
                <w:b/>
                <w:sz w:val="17"/>
              </w:rPr>
              <w:t>Mode</w:t>
            </w:r>
          </w:p>
        </w:tc>
        <w:tc>
          <w:tcPr>
            <w:tcW w:w="1170" w:type="dxa"/>
            <w:shd w:val="clear" w:color="auto" w:fill="BDD7EE"/>
          </w:tcPr>
          <w:p w14:paraId="2772E3AA" w14:textId="77777777" w:rsidR="004A6861" w:rsidRDefault="00000000">
            <w:pPr>
              <w:jc w:val="center"/>
            </w:pPr>
            <w:r>
              <w:rPr>
                <w:b/>
                <w:sz w:val="17"/>
              </w:rPr>
              <w:t>tau</w:t>
            </w:r>
          </w:p>
        </w:tc>
        <w:tc>
          <w:tcPr>
            <w:tcW w:w="1170" w:type="dxa"/>
            <w:shd w:val="clear" w:color="auto" w:fill="BDD7EE"/>
          </w:tcPr>
          <w:p w14:paraId="7D94B2B1" w14:textId="77777777" w:rsidR="004A6861" w:rsidRDefault="00000000">
            <w:pPr>
              <w:jc w:val="center"/>
            </w:pPr>
            <w:r>
              <w:rPr>
                <w:b/>
                <w:sz w:val="17"/>
              </w:rPr>
              <w:t>95% CI</w:t>
            </w:r>
          </w:p>
        </w:tc>
        <w:tc>
          <w:tcPr>
            <w:tcW w:w="1170" w:type="dxa"/>
            <w:shd w:val="clear" w:color="auto" w:fill="BDD7EE"/>
          </w:tcPr>
          <w:p w14:paraId="4C982A82" w14:textId="77777777" w:rsidR="004A6861" w:rsidRDefault="00000000">
            <w:pPr>
              <w:jc w:val="center"/>
            </w:pPr>
            <w:r>
              <w:rPr>
                <w:b/>
                <w:sz w:val="17"/>
              </w:rPr>
              <w:t>rho</w:t>
            </w:r>
          </w:p>
        </w:tc>
        <w:tc>
          <w:tcPr>
            <w:tcW w:w="1170" w:type="dxa"/>
            <w:shd w:val="clear" w:color="auto" w:fill="BDD7EE"/>
          </w:tcPr>
          <w:p w14:paraId="04A3A0F6" w14:textId="77777777" w:rsidR="004A6861" w:rsidRDefault="00000000">
            <w:pPr>
              <w:jc w:val="center"/>
            </w:pPr>
            <w:r>
              <w:rPr>
                <w:b/>
                <w:sz w:val="17"/>
              </w:rPr>
              <w:t>MSE</w:t>
            </w:r>
          </w:p>
        </w:tc>
        <w:tc>
          <w:tcPr>
            <w:tcW w:w="1170" w:type="dxa"/>
            <w:shd w:val="clear" w:color="auto" w:fill="BDD7EE"/>
          </w:tcPr>
          <w:p w14:paraId="1462A7C8" w14:textId="77777777" w:rsidR="004A6861" w:rsidRDefault="00000000">
            <w:pPr>
              <w:jc w:val="center"/>
            </w:pPr>
            <w:r>
              <w:rPr>
                <w:b/>
                <w:sz w:val="17"/>
              </w:rPr>
              <w:t>Sig.?</w:t>
            </w:r>
          </w:p>
        </w:tc>
      </w:tr>
      <w:tr w:rsidR="004A6861" w14:paraId="47F5C9B0" w14:textId="77777777">
        <w:trPr>
          <w:jc w:val="center"/>
        </w:trPr>
        <w:tc>
          <w:tcPr>
            <w:tcW w:w="1170" w:type="dxa"/>
          </w:tcPr>
          <w:p w14:paraId="3DC0D1B3" w14:textId="77777777" w:rsidR="004A6861" w:rsidRDefault="00000000">
            <w:pPr>
              <w:jc w:val="center"/>
            </w:pPr>
            <w:r>
              <w:rPr>
                <w:sz w:val="17"/>
              </w:rPr>
              <w:t>Random baseline</w:t>
            </w:r>
          </w:p>
        </w:tc>
        <w:tc>
          <w:tcPr>
            <w:tcW w:w="1170" w:type="dxa"/>
          </w:tcPr>
          <w:p w14:paraId="29398749" w14:textId="77777777" w:rsidR="004A6861" w:rsidRDefault="00000000">
            <w:pPr>
              <w:jc w:val="center"/>
            </w:pPr>
            <w:r>
              <w:rPr>
                <w:sz w:val="17"/>
              </w:rPr>
              <w:t>—</w:t>
            </w:r>
          </w:p>
        </w:tc>
        <w:tc>
          <w:tcPr>
            <w:tcW w:w="1170" w:type="dxa"/>
          </w:tcPr>
          <w:p w14:paraId="1F07CB65" w14:textId="77777777" w:rsidR="004A6861" w:rsidRDefault="00000000">
            <w:pPr>
              <w:jc w:val="center"/>
            </w:pPr>
            <w:r>
              <w:rPr>
                <w:sz w:val="17"/>
              </w:rPr>
              <w:t>—</w:t>
            </w:r>
          </w:p>
        </w:tc>
        <w:tc>
          <w:tcPr>
            <w:tcW w:w="1170" w:type="dxa"/>
          </w:tcPr>
          <w:p w14:paraId="0912AD4C" w14:textId="77777777" w:rsidR="004A6861" w:rsidRDefault="00000000">
            <w:pPr>
              <w:jc w:val="center"/>
            </w:pPr>
            <w:r>
              <w:rPr>
                <w:sz w:val="17"/>
              </w:rPr>
              <w:t>0.000</w:t>
            </w:r>
          </w:p>
        </w:tc>
        <w:tc>
          <w:tcPr>
            <w:tcW w:w="1170" w:type="dxa"/>
          </w:tcPr>
          <w:p w14:paraId="2C8EFAA7" w14:textId="77777777" w:rsidR="004A6861" w:rsidRDefault="00000000">
            <w:pPr>
              <w:jc w:val="center"/>
            </w:pPr>
            <w:r>
              <w:rPr>
                <w:sz w:val="17"/>
              </w:rPr>
              <w:t>—</w:t>
            </w:r>
          </w:p>
        </w:tc>
        <w:tc>
          <w:tcPr>
            <w:tcW w:w="1170" w:type="dxa"/>
          </w:tcPr>
          <w:p w14:paraId="04329B6F" w14:textId="77777777" w:rsidR="004A6861" w:rsidRDefault="00000000">
            <w:pPr>
              <w:jc w:val="center"/>
            </w:pPr>
            <w:r>
              <w:rPr>
                <w:sz w:val="17"/>
              </w:rPr>
              <w:t>0.000</w:t>
            </w:r>
          </w:p>
        </w:tc>
        <w:tc>
          <w:tcPr>
            <w:tcW w:w="1170" w:type="dxa"/>
          </w:tcPr>
          <w:p w14:paraId="24819EBC" w14:textId="77777777" w:rsidR="004A6861" w:rsidRDefault="00000000">
            <w:pPr>
              <w:jc w:val="center"/>
            </w:pPr>
            <w:r>
              <w:rPr>
                <w:sz w:val="17"/>
              </w:rPr>
              <w:t>—</w:t>
            </w:r>
          </w:p>
        </w:tc>
        <w:tc>
          <w:tcPr>
            <w:tcW w:w="1170" w:type="dxa"/>
          </w:tcPr>
          <w:p w14:paraId="1BB3489F" w14:textId="77777777" w:rsidR="004A6861" w:rsidRDefault="00000000">
            <w:pPr>
              <w:jc w:val="center"/>
            </w:pPr>
            <w:r>
              <w:rPr>
                <w:sz w:val="17"/>
              </w:rPr>
              <w:t>No</w:t>
            </w:r>
          </w:p>
        </w:tc>
      </w:tr>
      <w:tr w:rsidR="004A6861" w14:paraId="2D951148" w14:textId="77777777">
        <w:trPr>
          <w:jc w:val="center"/>
        </w:trPr>
        <w:tc>
          <w:tcPr>
            <w:tcW w:w="1170" w:type="dxa"/>
            <w:shd w:val="clear" w:color="auto" w:fill="E2EFDA"/>
          </w:tcPr>
          <w:p w14:paraId="3B473B2E" w14:textId="77777777" w:rsidR="004A6861" w:rsidRDefault="00000000">
            <w:pPr>
              <w:jc w:val="center"/>
            </w:pPr>
            <w:r>
              <w:rPr>
                <w:b/>
                <w:sz w:val="17"/>
              </w:rPr>
              <w:t>EfficientNet-B4 visual-only</w:t>
            </w:r>
          </w:p>
        </w:tc>
        <w:tc>
          <w:tcPr>
            <w:tcW w:w="1170" w:type="dxa"/>
            <w:shd w:val="clear" w:color="auto" w:fill="E2EFDA"/>
          </w:tcPr>
          <w:p w14:paraId="36B6302C" w14:textId="77777777" w:rsidR="004A6861" w:rsidRDefault="00000000">
            <w:pPr>
              <w:jc w:val="center"/>
            </w:pPr>
            <w:r>
              <w:rPr>
                <w:b/>
                <w:sz w:val="17"/>
              </w:rPr>
              <w:t>EffNet-B4</w:t>
            </w:r>
          </w:p>
        </w:tc>
        <w:tc>
          <w:tcPr>
            <w:tcW w:w="1170" w:type="dxa"/>
            <w:shd w:val="clear" w:color="auto" w:fill="E2EFDA"/>
          </w:tcPr>
          <w:p w14:paraId="0662E75F" w14:textId="77777777" w:rsidR="004A6861" w:rsidRDefault="00000000">
            <w:pPr>
              <w:jc w:val="center"/>
            </w:pPr>
            <w:r>
              <w:rPr>
                <w:b/>
                <w:sz w:val="17"/>
              </w:rPr>
              <w:t>probe</w:t>
            </w:r>
          </w:p>
        </w:tc>
        <w:tc>
          <w:tcPr>
            <w:tcW w:w="1170" w:type="dxa"/>
            <w:shd w:val="clear" w:color="auto" w:fill="E2EFDA"/>
          </w:tcPr>
          <w:p w14:paraId="1B52E3C2" w14:textId="77777777" w:rsidR="004A6861" w:rsidRDefault="00000000">
            <w:pPr>
              <w:jc w:val="center"/>
            </w:pPr>
            <w:r>
              <w:rPr>
                <w:b/>
                <w:sz w:val="17"/>
              </w:rPr>
              <w:t>0.215</w:t>
            </w:r>
          </w:p>
        </w:tc>
        <w:tc>
          <w:tcPr>
            <w:tcW w:w="1170" w:type="dxa"/>
            <w:shd w:val="clear" w:color="auto" w:fill="E2EFDA"/>
          </w:tcPr>
          <w:p w14:paraId="55F83E73" w14:textId="77777777" w:rsidR="004A6861" w:rsidRDefault="00000000">
            <w:pPr>
              <w:jc w:val="center"/>
            </w:pPr>
            <w:r>
              <w:rPr>
                <w:b/>
                <w:sz w:val="17"/>
              </w:rPr>
              <w:t>[0.088, 0.344]</w:t>
            </w:r>
          </w:p>
        </w:tc>
        <w:tc>
          <w:tcPr>
            <w:tcW w:w="1170" w:type="dxa"/>
            <w:shd w:val="clear" w:color="auto" w:fill="E2EFDA"/>
          </w:tcPr>
          <w:p w14:paraId="2F80ABBA" w14:textId="77777777" w:rsidR="004A6861" w:rsidRDefault="00000000">
            <w:pPr>
              <w:jc w:val="center"/>
            </w:pPr>
            <w:r>
              <w:rPr>
                <w:b/>
                <w:sz w:val="17"/>
              </w:rPr>
              <w:t>0.318</w:t>
            </w:r>
          </w:p>
        </w:tc>
        <w:tc>
          <w:tcPr>
            <w:tcW w:w="1170" w:type="dxa"/>
            <w:shd w:val="clear" w:color="auto" w:fill="E2EFDA"/>
          </w:tcPr>
          <w:p w14:paraId="7648D243" w14:textId="77777777" w:rsidR="004A6861" w:rsidRDefault="00000000">
            <w:pPr>
              <w:jc w:val="center"/>
            </w:pPr>
            <w:r>
              <w:rPr>
                <w:b/>
                <w:sz w:val="17"/>
              </w:rPr>
              <w:t>0.041</w:t>
            </w:r>
          </w:p>
        </w:tc>
        <w:tc>
          <w:tcPr>
            <w:tcW w:w="1170" w:type="dxa"/>
            <w:shd w:val="clear" w:color="auto" w:fill="E2EFDA"/>
          </w:tcPr>
          <w:p w14:paraId="62B7506B" w14:textId="77777777" w:rsidR="004A6861" w:rsidRDefault="00000000">
            <w:pPr>
              <w:jc w:val="center"/>
            </w:pPr>
            <w:r>
              <w:rPr>
                <w:b/>
                <w:sz w:val="17"/>
              </w:rPr>
              <w:t>YES</w:t>
            </w:r>
          </w:p>
        </w:tc>
      </w:tr>
      <w:tr w:rsidR="004A6861" w14:paraId="0CA8192E" w14:textId="77777777">
        <w:trPr>
          <w:jc w:val="center"/>
        </w:trPr>
        <w:tc>
          <w:tcPr>
            <w:tcW w:w="1170" w:type="dxa"/>
          </w:tcPr>
          <w:p w14:paraId="4AC4CD06" w14:textId="77777777" w:rsidR="004A6861" w:rsidRDefault="00000000">
            <w:pPr>
              <w:jc w:val="center"/>
            </w:pPr>
            <w:r>
              <w:rPr>
                <w:sz w:val="17"/>
              </w:rPr>
              <w:t>EfficientNet-B4</w:t>
            </w:r>
          </w:p>
        </w:tc>
        <w:tc>
          <w:tcPr>
            <w:tcW w:w="1170" w:type="dxa"/>
          </w:tcPr>
          <w:p w14:paraId="7AFA3F29" w14:textId="77777777" w:rsidR="004A6861" w:rsidRDefault="00000000">
            <w:pPr>
              <w:jc w:val="center"/>
            </w:pPr>
            <w:r>
              <w:rPr>
                <w:sz w:val="17"/>
              </w:rPr>
              <w:t>EffNet-B4</w:t>
            </w:r>
          </w:p>
        </w:tc>
        <w:tc>
          <w:tcPr>
            <w:tcW w:w="1170" w:type="dxa"/>
          </w:tcPr>
          <w:p w14:paraId="6D55FBE2" w14:textId="77777777" w:rsidR="004A6861" w:rsidRDefault="00000000">
            <w:pPr>
              <w:jc w:val="center"/>
            </w:pPr>
            <w:r>
              <w:rPr>
                <w:sz w:val="17"/>
              </w:rPr>
              <w:t>finetune</w:t>
            </w:r>
          </w:p>
        </w:tc>
        <w:tc>
          <w:tcPr>
            <w:tcW w:w="1170" w:type="dxa"/>
          </w:tcPr>
          <w:p w14:paraId="16ACEDD6" w14:textId="77777777" w:rsidR="004A6861" w:rsidRDefault="00000000">
            <w:pPr>
              <w:jc w:val="center"/>
            </w:pPr>
            <w:r>
              <w:rPr>
                <w:sz w:val="17"/>
              </w:rPr>
              <w:t>0.183</w:t>
            </w:r>
          </w:p>
        </w:tc>
        <w:tc>
          <w:tcPr>
            <w:tcW w:w="1170" w:type="dxa"/>
          </w:tcPr>
          <w:p w14:paraId="032CF167" w14:textId="77777777" w:rsidR="004A6861" w:rsidRDefault="00000000">
            <w:pPr>
              <w:jc w:val="center"/>
            </w:pPr>
            <w:r>
              <w:rPr>
                <w:sz w:val="17"/>
              </w:rPr>
              <w:t>[0.046, 0.306]</w:t>
            </w:r>
          </w:p>
        </w:tc>
        <w:tc>
          <w:tcPr>
            <w:tcW w:w="1170" w:type="dxa"/>
          </w:tcPr>
          <w:p w14:paraId="6E35BAE8" w14:textId="77777777" w:rsidR="004A6861" w:rsidRDefault="00000000">
            <w:pPr>
              <w:jc w:val="center"/>
            </w:pPr>
            <w:r>
              <w:rPr>
                <w:sz w:val="17"/>
              </w:rPr>
              <w:t>0.270</w:t>
            </w:r>
          </w:p>
        </w:tc>
        <w:tc>
          <w:tcPr>
            <w:tcW w:w="1170" w:type="dxa"/>
          </w:tcPr>
          <w:p w14:paraId="1E5042DB" w14:textId="77777777" w:rsidR="004A6861" w:rsidRDefault="00000000">
            <w:pPr>
              <w:jc w:val="center"/>
            </w:pPr>
            <w:r>
              <w:rPr>
                <w:sz w:val="17"/>
              </w:rPr>
              <w:t>0.044</w:t>
            </w:r>
          </w:p>
        </w:tc>
        <w:tc>
          <w:tcPr>
            <w:tcW w:w="1170" w:type="dxa"/>
          </w:tcPr>
          <w:p w14:paraId="08219D9C" w14:textId="77777777" w:rsidR="004A6861" w:rsidRDefault="00000000">
            <w:pPr>
              <w:jc w:val="center"/>
            </w:pPr>
            <w:r>
              <w:rPr>
                <w:sz w:val="17"/>
              </w:rPr>
              <w:t>Yes</w:t>
            </w:r>
          </w:p>
        </w:tc>
      </w:tr>
      <w:tr w:rsidR="004A6861" w14:paraId="0BB5969E" w14:textId="77777777">
        <w:trPr>
          <w:jc w:val="center"/>
        </w:trPr>
        <w:tc>
          <w:tcPr>
            <w:tcW w:w="1170" w:type="dxa"/>
          </w:tcPr>
          <w:p w14:paraId="27DAB355" w14:textId="77777777" w:rsidR="004A6861" w:rsidRDefault="00000000">
            <w:pPr>
              <w:jc w:val="center"/>
            </w:pPr>
            <w:r>
              <w:rPr>
                <w:sz w:val="17"/>
              </w:rPr>
              <w:t>EfficientNet-B4</w:t>
            </w:r>
          </w:p>
        </w:tc>
        <w:tc>
          <w:tcPr>
            <w:tcW w:w="1170" w:type="dxa"/>
          </w:tcPr>
          <w:p w14:paraId="0C1E9182" w14:textId="77777777" w:rsidR="004A6861" w:rsidRDefault="00000000">
            <w:pPr>
              <w:jc w:val="center"/>
            </w:pPr>
            <w:r>
              <w:rPr>
                <w:sz w:val="17"/>
              </w:rPr>
              <w:t>EffNet-B4</w:t>
            </w:r>
          </w:p>
        </w:tc>
        <w:tc>
          <w:tcPr>
            <w:tcW w:w="1170" w:type="dxa"/>
          </w:tcPr>
          <w:p w14:paraId="0BC0E299" w14:textId="77777777" w:rsidR="004A6861" w:rsidRDefault="00000000">
            <w:pPr>
              <w:jc w:val="center"/>
            </w:pPr>
            <w:r>
              <w:rPr>
                <w:sz w:val="17"/>
              </w:rPr>
              <w:t>probe</w:t>
            </w:r>
          </w:p>
        </w:tc>
        <w:tc>
          <w:tcPr>
            <w:tcW w:w="1170" w:type="dxa"/>
          </w:tcPr>
          <w:p w14:paraId="01C1CE2B" w14:textId="77777777" w:rsidR="004A6861" w:rsidRDefault="00000000">
            <w:pPr>
              <w:jc w:val="center"/>
            </w:pPr>
            <w:r>
              <w:rPr>
                <w:sz w:val="17"/>
              </w:rPr>
              <w:t>0.165</w:t>
            </w:r>
          </w:p>
        </w:tc>
        <w:tc>
          <w:tcPr>
            <w:tcW w:w="1170" w:type="dxa"/>
          </w:tcPr>
          <w:p w14:paraId="030EFF26" w14:textId="77777777" w:rsidR="004A6861" w:rsidRDefault="00000000">
            <w:pPr>
              <w:jc w:val="center"/>
            </w:pPr>
            <w:r>
              <w:rPr>
                <w:sz w:val="17"/>
              </w:rPr>
              <w:t>[0.038, 0.284]</w:t>
            </w:r>
          </w:p>
        </w:tc>
        <w:tc>
          <w:tcPr>
            <w:tcW w:w="1170" w:type="dxa"/>
          </w:tcPr>
          <w:p w14:paraId="715EF8C5" w14:textId="77777777" w:rsidR="004A6861" w:rsidRDefault="00000000">
            <w:pPr>
              <w:jc w:val="center"/>
            </w:pPr>
            <w:r>
              <w:rPr>
                <w:sz w:val="17"/>
              </w:rPr>
              <w:t>0.245</w:t>
            </w:r>
          </w:p>
        </w:tc>
        <w:tc>
          <w:tcPr>
            <w:tcW w:w="1170" w:type="dxa"/>
          </w:tcPr>
          <w:p w14:paraId="637A9598" w14:textId="77777777" w:rsidR="004A6861" w:rsidRDefault="00000000">
            <w:pPr>
              <w:jc w:val="center"/>
            </w:pPr>
            <w:r>
              <w:rPr>
                <w:sz w:val="17"/>
              </w:rPr>
              <w:t>0.046</w:t>
            </w:r>
          </w:p>
        </w:tc>
        <w:tc>
          <w:tcPr>
            <w:tcW w:w="1170" w:type="dxa"/>
          </w:tcPr>
          <w:p w14:paraId="70C9E07A" w14:textId="77777777" w:rsidR="004A6861" w:rsidRDefault="00000000">
            <w:pPr>
              <w:jc w:val="center"/>
            </w:pPr>
            <w:r>
              <w:rPr>
                <w:sz w:val="17"/>
              </w:rPr>
              <w:t>Yes</w:t>
            </w:r>
          </w:p>
        </w:tc>
      </w:tr>
      <w:tr w:rsidR="004A6861" w14:paraId="433B98AF" w14:textId="77777777">
        <w:trPr>
          <w:jc w:val="center"/>
        </w:trPr>
        <w:tc>
          <w:tcPr>
            <w:tcW w:w="1170" w:type="dxa"/>
          </w:tcPr>
          <w:p w14:paraId="505FED42" w14:textId="77777777" w:rsidR="004A6861" w:rsidRDefault="00000000">
            <w:pPr>
              <w:jc w:val="center"/>
            </w:pPr>
            <w:r>
              <w:rPr>
                <w:sz w:val="17"/>
              </w:rPr>
              <w:t>Swin-T</w:t>
            </w:r>
          </w:p>
        </w:tc>
        <w:tc>
          <w:tcPr>
            <w:tcW w:w="1170" w:type="dxa"/>
          </w:tcPr>
          <w:p w14:paraId="0B1DF038" w14:textId="77777777" w:rsidR="004A6861" w:rsidRDefault="00000000">
            <w:pPr>
              <w:jc w:val="center"/>
            </w:pPr>
            <w:r>
              <w:rPr>
                <w:sz w:val="17"/>
              </w:rPr>
              <w:t>Swin-T</w:t>
            </w:r>
          </w:p>
        </w:tc>
        <w:tc>
          <w:tcPr>
            <w:tcW w:w="1170" w:type="dxa"/>
          </w:tcPr>
          <w:p w14:paraId="169555C2" w14:textId="77777777" w:rsidR="004A6861" w:rsidRDefault="00000000">
            <w:pPr>
              <w:jc w:val="center"/>
            </w:pPr>
            <w:r>
              <w:rPr>
                <w:sz w:val="17"/>
              </w:rPr>
              <w:t>probe</w:t>
            </w:r>
          </w:p>
        </w:tc>
        <w:tc>
          <w:tcPr>
            <w:tcW w:w="1170" w:type="dxa"/>
          </w:tcPr>
          <w:p w14:paraId="7A07BCE7" w14:textId="77777777" w:rsidR="004A6861" w:rsidRDefault="00000000">
            <w:pPr>
              <w:jc w:val="center"/>
            </w:pPr>
            <w:r>
              <w:rPr>
                <w:sz w:val="17"/>
              </w:rPr>
              <w:t>0.120</w:t>
            </w:r>
          </w:p>
        </w:tc>
        <w:tc>
          <w:tcPr>
            <w:tcW w:w="1170" w:type="dxa"/>
          </w:tcPr>
          <w:p w14:paraId="15E6EA6C" w14:textId="77777777" w:rsidR="004A6861" w:rsidRDefault="00000000">
            <w:pPr>
              <w:jc w:val="center"/>
            </w:pPr>
            <w:r>
              <w:rPr>
                <w:sz w:val="17"/>
              </w:rPr>
              <w:t>[-0.014, 0.258]</w:t>
            </w:r>
          </w:p>
        </w:tc>
        <w:tc>
          <w:tcPr>
            <w:tcW w:w="1170" w:type="dxa"/>
          </w:tcPr>
          <w:p w14:paraId="56BBF87D" w14:textId="77777777" w:rsidR="004A6861" w:rsidRDefault="00000000">
            <w:pPr>
              <w:jc w:val="center"/>
            </w:pPr>
            <w:r>
              <w:rPr>
                <w:sz w:val="17"/>
              </w:rPr>
              <w:t>0.178</w:t>
            </w:r>
          </w:p>
        </w:tc>
        <w:tc>
          <w:tcPr>
            <w:tcW w:w="1170" w:type="dxa"/>
          </w:tcPr>
          <w:p w14:paraId="0438C9A7" w14:textId="77777777" w:rsidR="004A6861" w:rsidRDefault="00000000">
            <w:pPr>
              <w:jc w:val="center"/>
            </w:pPr>
            <w:r>
              <w:rPr>
                <w:sz w:val="17"/>
              </w:rPr>
              <w:t>0.051</w:t>
            </w:r>
          </w:p>
        </w:tc>
        <w:tc>
          <w:tcPr>
            <w:tcW w:w="1170" w:type="dxa"/>
          </w:tcPr>
          <w:p w14:paraId="119CB0E9" w14:textId="77777777" w:rsidR="004A6861" w:rsidRDefault="00000000">
            <w:pPr>
              <w:jc w:val="center"/>
            </w:pPr>
            <w:r>
              <w:rPr>
                <w:sz w:val="17"/>
              </w:rPr>
              <w:t>No</w:t>
            </w:r>
          </w:p>
        </w:tc>
      </w:tr>
      <w:tr w:rsidR="004A6861" w14:paraId="00A003C2" w14:textId="77777777">
        <w:trPr>
          <w:jc w:val="center"/>
        </w:trPr>
        <w:tc>
          <w:tcPr>
            <w:tcW w:w="1170" w:type="dxa"/>
          </w:tcPr>
          <w:p w14:paraId="605D5AB2" w14:textId="77777777" w:rsidR="004A6861" w:rsidRDefault="00000000">
            <w:pPr>
              <w:jc w:val="center"/>
            </w:pPr>
            <w:r>
              <w:rPr>
                <w:sz w:val="17"/>
              </w:rPr>
              <w:t>ResNet-50</w:t>
            </w:r>
          </w:p>
        </w:tc>
        <w:tc>
          <w:tcPr>
            <w:tcW w:w="1170" w:type="dxa"/>
          </w:tcPr>
          <w:p w14:paraId="786D58CB" w14:textId="77777777" w:rsidR="004A6861" w:rsidRDefault="00000000">
            <w:pPr>
              <w:jc w:val="center"/>
            </w:pPr>
            <w:r>
              <w:rPr>
                <w:sz w:val="17"/>
              </w:rPr>
              <w:t>ResNet-50</w:t>
            </w:r>
          </w:p>
        </w:tc>
        <w:tc>
          <w:tcPr>
            <w:tcW w:w="1170" w:type="dxa"/>
          </w:tcPr>
          <w:p w14:paraId="15F466CC" w14:textId="77777777" w:rsidR="004A6861" w:rsidRDefault="00000000">
            <w:pPr>
              <w:jc w:val="center"/>
            </w:pPr>
            <w:r>
              <w:rPr>
                <w:sz w:val="17"/>
              </w:rPr>
              <w:t>probe</w:t>
            </w:r>
          </w:p>
        </w:tc>
        <w:tc>
          <w:tcPr>
            <w:tcW w:w="1170" w:type="dxa"/>
          </w:tcPr>
          <w:p w14:paraId="5C186E1C" w14:textId="77777777" w:rsidR="004A6861" w:rsidRDefault="00000000">
            <w:pPr>
              <w:jc w:val="center"/>
            </w:pPr>
            <w:r>
              <w:rPr>
                <w:sz w:val="17"/>
              </w:rPr>
              <w:t>0.088</w:t>
            </w:r>
          </w:p>
        </w:tc>
        <w:tc>
          <w:tcPr>
            <w:tcW w:w="1170" w:type="dxa"/>
          </w:tcPr>
          <w:p w14:paraId="30450562" w14:textId="77777777" w:rsidR="004A6861" w:rsidRDefault="00000000">
            <w:pPr>
              <w:jc w:val="center"/>
            </w:pPr>
            <w:r>
              <w:rPr>
                <w:sz w:val="17"/>
              </w:rPr>
              <w:t>[-0.041, 0.211]</w:t>
            </w:r>
          </w:p>
        </w:tc>
        <w:tc>
          <w:tcPr>
            <w:tcW w:w="1170" w:type="dxa"/>
          </w:tcPr>
          <w:p w14:paraId="62EC58F1" w14:textId="77777777" w:rsidR="004A6861" w:rsidRDefault="00000000">
            <w:pPr>
              <w:jc w:val="center"/>
            </w:pPr>
            <w:r>
              <w:rPr>
                <w:sz w:val="17"/>
              </w:rPr>
              <w:t>0.131</w:t>
            </w:r>
          </w:p>
        </w:tc>
        <w:tc>
          <w:tcPr>
            <w:tcW w:w="1170" w:type="dxa"/>
          </w:tcPr>
          <w:p w14:paraId="201CF550" w14:textId="77777777" w:rsidR="004A6861" w:rsidRDefault="00000000">
            <w:pPr>
              <w:jc w:val="center"/>
            </w:pPr>
            <w:r>
              <w:rPr>
                <w:sz w:val="17"/>
              </w:rPr>
              <w:t>0.055</w:t>
            </w:r>
          </w:p>
        </w:tc>
        <w:tc>
          <w:tcPr>
            <w:tcW w:w="1170" w:type="dxa"/>
          </w:tcPr>
          <w:p w14:paraId="11FBB6C9" w14:textId="77777777" w:rsidR="004A6861" w:rsidRDefault="00000000">
            <w:pPr>
              <w:jc w:val="center"/>
            </w:pPr>
            <w:r>
              <w:rPr>
                <w:sz w:val="17"/>
              </w:rPr>
              <w:t>No</w:t>
            </w:r>
          </w:p>
        </w:tc>
      </w:tr>
      <w:tr w:rsidR="004A6861" w14:paraId="38003CF8" w14:textId="77777777">
        <w:trPr>
          <w:jc w:val="center"/>
        </w:trPr>
        <w:tc>
          <w:tcPr>
            <w:tcW w:w="1170" w:type="dxa"/>
          </w:tcPr>
          <w:p w14:paraId="15BCC893" w14:textId="77777777" w:rsidR="004A6861" w:rsidRDefault="00000000">
            <w:pPr>
              <w:jc w:val="center"/>
            </w:pPr>
            <w:r>
              <w:rPr>
                <w:sz w:val="17"/>
              </w:rPr>
              <w:t>CLIP-&gt;EffNet-B4</w:t>
            </w:r>
          </w:p>
        </w:tc>
        <w:tc>
          <w:tcPr>
            <w:tcW w:w="1170" w:type="dxa"/>
          </w:tcPr>
          <w:p w14:paraId="0667717E" w14:textId="77777777" w:rsidR="004A6861" w:rsidRDefault="00000000">
            <w:pPr>
              <w:jc w:val="center"/>
            </w:pPr>
            <w:r>
              <w:rPr>
                <w:sz w:val="17"/>
              </w:rPr>
              <w:t>EffNet-B4</w:t>
            </w:r>
          </w:p>
        </w:tc>
        <w:tc>
          <w:tcPr>
            <w:tcW w:w="1170" w:type="dxa"/>
          </w:tcPr>
          <w:p w14:paraId="4979B5B1" w14:textId="77777777" w:rsidR="004A6861" w:rsidRDefault="00000000">
            <w:pPr>
              <w:jc w:val="center"/>
            </w:pPr>
            <w:r>
              <w:rPr>
                <w:sz w:val="17"/>
              </w:rPr>
              <w:t>probe</w:t>
            </w:r>
          </w:p>
        </w:tc>
        <w:tc>
          <w:tcPr>
            <w:tcW w:w="1170" w:type="dxa"/>
          </w:tcPr>
          <w:p w14:paraId="5D3C315C" w14:textId="77777777" w:rsidR="004A6861" w:rsidRDefault="00000000">
            <w:pPr>
              <w:jc w:val="center"/>
            </w:pPr>
            <w:r>
              <w:rPr>
                <w:sz w:val="17"/>
              </w:rPr>
              <w:t>0.063</w:t>
            </w:r>
          </w:p>
        </w:tc>
        <w:tc>
          <w:tcPr>
            <w:tcW w:w="1170" w:type="dxa"/>
          </w:tcPr>
          <w:p w14:paraId="693E87B6" w14:textId="77777777" w:rsidR="004A6861" w:rsidRDefault="00000000">
            <w:pPr>
              <w:jc w:val="center"/>
            </w:pPr>
            <w:r>
              <w:rPr>
                <w:sz w:val="17"/>
              </w:rPr>
              <w:t>[-0.070, 0.196]</w:t>
            </w:r>
          </w:p>
        </w:tc>
        <w:tc>
          <w:tcPr>
            <w:tcW w:w="1170" w:type="dxa"/>
          </w:tcPr>
          <w:p w14:paraId="1EE94389" w14:textId="77777777" w:rsidR="004A6861" w:rsidRDefault="00000000">
            <w:pPr>
              <w:jc w:val="center"/>
            </w:pPr>
            <w:r>
              <w:rPr>
                <w:sz w:val="17"/>
              </w:rPr>
              <w:t>0.094</w:t>
            </w:r>
          </w:p>
        </w:tc>
        <w:tc>
          <w:tcPr>
            <w:tcW w:w="1170" w:type="dxa"/>
          </w:tcPr>
          <w:p w14:paraId="75D0A041" w14:textId="77777777" w:rsidR="004A6861" w:rsidRDefault="00000000">
            <w:pPr>
              <w:jc w:val="center"/>
            </w:pPr>
            <w:r>
              <w:rPr>
                <w:sz w:val="17"/>
              </w:rPr>
              <w:t>0.057</w:t>
            </w:r>
          </w:p>
        </w:tc>
        <w:tc>
          <w:tcPr>
            <w:tcW w:w="1170" w:type="dxa"/>
          </w:tcPr>
          <w:p w14:paraId="5FA0D45F" w14:textId="77777777" w:rsidR="004A6861" w:rsidRDefault="00000000">
            <w:pPr>
              <w:jc w:val="center"/>
            </w:pPr>
            <w:r>
              <w:rPr>
                <w:sz w:val="17"/>
              </w:rPr>
              <w:t>No</w:t>
            </w:r>
          </w:p>
        </w:tc>
      </w:tr>
      <w:tr w:rsidR="004A6861" w14:paraId="36EE666B" w14:textId="77777777">
        <w:trPr>
          <w:jc w:val="center"/>
        </w:trPr>
        <w:tc>
          <w:tcPr>
            <w:tcW w:w="1170" w:type="dxa"/>
          </w:tcPr>
          <w:p w14:paraId="7C2FC49E" w14:textId="77777777" w:rsidR="004A6861" w:rsidRDefault="00000000">
            <w:pPr>
              <w:jc w:val="center"/>
            </w:pPr>
            <w:r>
              <w:rPr>
                <w:sz w:val="17"/>
              </w:rPr>
              <w:t>CLIP-&gt;EffNet-B4</w:t>
            </w:r>
          </w:p>
        </w:tc>
        <w:tc>
          <w:tcPr>
            <w:tcW w:w="1170" w:type="dxa"/>
          </w:tcPr>
          <w:p w14:paraId="4F96C906" w14:textId="77777777" w:rsidR="004A6861" w:rsidRDefault="00000000">
            <w:pPr>
              <w:jc w:val="center"/>
            </w:pPr>
            <w:r>
              <w:rPr>
                <w:sz w:val="17"/>
              </w:rPr>
              <w:t>EffNet-B4</w:t>
            </w:r>
          </w:p>
        </w:tc>
        <w:tc>
          <w:tcPr>
            <w:tcW w:w="1170" w:type="dxa"/>
          </w:tcPr>
          <w:p w14:paraId="66AACD1C" w14:textId="77777777" w:rsidR="004A6861" w:rsidRDefault="00000000">
            <w:pPr>
              <w:jc w:val="center"/>
            </w:pPr>
            <w:r>
              <w:rPr>
                <w:sz w:val="17"/>
              </w:rPr>
              <w:t>finetune</w:t>
            </w:r>
          </w:p>
        </w:tc>
        <w:tc>
          <w:tcPr>
            <w:tcW w:w="1170" w:type="dxa"/>
          </w:tcPr>
          <w:p w14:paraId="418B9485" w14:textId="77777777" w:rsidR="004A6861" w:rsidRDefault="00000000">
            <w:pPr>
              <w:jc w:val="center"/>
            </w:pPr>
            <w:r>
              <w:rPr>
                <w:sz w:val="17"/>
              </w:rPr>
              <w:t>0.007</w:t>
            </w:r>
          </w:p>
        </w:tc>
        <w:tc>
          <w:tcPr>
            <w:tcW w:w="1170" w:type="dxa"/>
          </w:tcPr>
          <w:p w14:paraId="22CD9AFE" w14:textId="77777777" w:rsidR="004A6861" w:rsidRDefault="00000000">
            <w:pPr>
              <w:jc w:val="center"/>
            </w:pPr>
            <w:r>
              <w:rPr>
                <w:sz w:val="17"/>
              </w:rPr>
              <w:t>[-0.140, 0.149]</w:t>
            </w:r>
          </w:p>
        </w:tc>
        <w:tc>
          <w:tcPr>
            <w:tcW w:w="1170" w:type="dxa"/>
          </w:tcPr>
          <w:p w14:paraId="44BFD299" w14:textId="77777777" w:rsidR="004A6861" w:rsidRDefault="00000000">
            <w:pPr>
              <w:jc w:val="center"/>
            </w:pPr>
            <w:r>
              <w:rPr>
                <w:sz w:val="17"/>
              </w:rPr>
              <w:t>0.010</w:t>
            </w:r>
          </w:p>
        </w:tc>
        <w:tc>
          <w:tcPr>
            <w:tcW w:w="1170" w:type="dxa"/>
          </w:tcPr>
          <w:p w14:paraId="0DFF06A2" w14:textId="77777777" w:rsidR="004A6861" w:rsidRDefault="00000000">
            <w:pPr>
              <w:jc w:val="center"/>
            </w:pPr>
            <w:r>
              <w:rPr>
                <w:sz w:val="17"/>
              </w:rPr>
              <w:t>0.062</w:t>
            </w:r>
          </w:p>
        </w:tc>
        <w:tc>
          <w:tcPr>
            <w:tcW w:w="1170" w:type="dxa"/>
          </w:tcPr>
          <w:p w14:paraId="0BAE4088" w14:textId="77777777" w:rsidR="004A6861" w:rsidRDefault="00000000">
            <w:pPr>
              <w:jc w:val="center"/>
            </w:pPr>
            <w:r>
              <w:rPr>
                <w:sz w:val="17"/>
              </w:rPr>
              <w:t>No</w:t>
            </w:r>
          </w:p>
        </w:tc>
      </w:tr>
      <w:tr w:rsidR="004A6861" w14:paraId="1CC44B3A" w14:textId="77777777">
        <w:trPr>
          <w:jc w:val="center"/>
        </w:trPr>
        <w:tc>
          <w:tcPr>
            <w:tcW w:w="1170" w:type="dxa"/>
          </w:tcPr>
          <w:p w14:paraId="72DBD582" w14:textId="77777777" w:rsidR="004A6861" w:rsidRDefault="00000000">
            <w:pPr>
              <w:jc w:val="center"/>
            </w:pPr>
            <w:r>
              <w:rPr>
                <w:sz w:val="17"/>
              </w:rPr>
              <w:t>Gated Fusion full</w:t>
            </w:r>
          </w:p>
        </w:tc>
        <w:tc>
          <w:tcPr>
            <w:tcW w:w="1170" w:type="dxa"/>
          </w:tcPr>
          <w:p w14:paraId="769AD6BB" w14:textId="77777777" w:rsidR="004A6861" w:rsidRDefault="00000000">
            <w:pPr>
              <w:jc w:val="center"/>
            </w:pPr>
            <w:r>
              <w:rPr>
                <w:sz w:val="17"/>
              </w:rPr>
              <w:t>EffNet-B4</w:t>
            </w:r>
          </w:p>
        </w:tc>
        <w:tc>
          <w:tcPr>
            <w:tcW w:w="1170" w:type="dxa"/>
          </w:tcPr>
          <w:p w14:paraId="2D2CC38A" w14:textId="77777777" w:rsidR="004A6861" w:rsidRDefault="00000000">
            <w:pPr>
              <w:jc w:val="center"/>
            </w:pPr>
            <w:r>
              <w:rPr>
                <w:sz w:val="17"/>
              </w:rPr>
              <w:t>finetune</w:t>
            </w:r>
          </w:p>
        </w:tc>
        <w:tc>
          <w:tcPr>
            <w:tcW w:w="1170" w:type="dxa"/>
          </w:tcPr>
          <w:p w14:paraId="2956457F" w14:textId="77777777" w:rsidR="004A6861" w:rsidRDefault="00000000">
            <w:pPr>
              <w:jc w:val="center"/>
            </w:pPr>
            <w:r>
              <w:rPr>
                <w:sz w:val="17"/>
              </w:rPr>
              <w:t>0.183</w:t>
            </w:r>
          </w:p>
        </w:tc>
        <w:tc>
          <w:tcPr>
            <w:tcW w:w="1170" w:type="dxa"/>
          </w:tcPr>
          <w:p w14:paraId="6DB4F419" w14:textId="77777777" w:rsidR="004A6861" w:rsidRDefault="00000000">
            <w:pPr>
              <w:jc w:val="center"/>
            </w:pPr>
            <w:r>
              <w:rPr>
                <w:sz w:val="17"/>
              </w:rPr>
              <w:t>[0.046, 0.306]</w:t>
            </w:r>
          </w:p>
        </w:tc>
        <w:tc>
          <w:tcPr>
            <w:tcW w:w="1170" w:type="dxa"/>
          </w:tcPr>
          <w:p w14:paraId="5205508D" w14:textId="77777777" w:rsidR="004A6861" w:rsidRDefault="00000000">
            <w:pPr>
              <w:jc w:val="center"/>
            </w:pPr>
            <w:r>
              <w:rPr>
                <w:sz w:val="17"/>
              </w:rPr>
              <w:t>0.271</w:t>
            </w:r>
          </w:p>
        </w:tc>
        <w:tc>
          <w:tcPr>
            <w:tcW w:w="1170" w:type="dxa"/>
          </w:tcPr>
          <w:p w14:paraId="30F01999" w14:textId="77777777" w:rsidR="004A6861" w:rsidRDefault="00000000">
            <w:pPr>
              <w:jc w:val="center"/>
            </w:pPr>
            <w:r>
              <w:rPr>
                <w:sz w:val="17"/>
              </w:rPr>
              <w:t>0.044</w:t>
            </w:r>
          </w:p>
        </w:tc>
        <w:tc>
          <w:tcPr>
            <w:tcW w:w="1170" w:type="dxa"/>
          </w:tcPr>
          <w:p w14:paraId="0612DD66" w14:textId="77777777" w:rsidR="004A6861" w:rsidRDefault="00000000">
            <w:pPr>
              <w:jc w:val="center"/>
            </w:pPr>
            <w:r>
              <w:rPr>
                <w:sz w:val="17"/>
              </w:rPr>
              <w:t>Yes</w:t>
            </w:r>
          </w:p>
        </w:tc>
      </w:tr>
      <w:tr w:rsidR="004A6861" w14:paraId="419F05FA" w14:textId="77777777">
        <w:trPr>
          <w:jc w:val="center"/>
        </w:trPr>
        <w:tc>
          <w:tcPr>
            <w:tcW w:w="1170" w:type="dxa"/>
          </w:tcPr>
          <w:p w14:paraId="3186BA40" w14:textId="77777777" w:rsidR="004A6861" w:rsidRDefault="00000000">
            <w:pPr>
              <w:jc w:val="center"/>
            </w:pPr>
            <w:r>
              <w:rPr>
                <w:sz w:val="17"/>
              </w:rPr>
              <w:t>Gated Fusion full</w:t>
            </w:r>
          </w:p>
        </w:tc>
        <w:tc>
          <w:tcPr>
            <w:tcW w:w="1170" w:type="dxa"/>
          </w:tcPr>
          <w:p w14:paraId="18A3FC59" w14:textId="77777777" w:rsidR="004A6861" w:rsidRDefault="00000000">
            <w:pPr>
              <w:jc w:val="center"/>
            </w:pPr>
            <w:r>
              <w:rPr>
                <w:sz w:val="17"/>
              </w:rPr>
              <w:t>EffNet-B4</w:t>
            </w:r>
          </w:p>
        </w:tc>
        <w:tc>
          <w:tcPr>
            <w:tcW w:w="1170" w:type="dxa"/>
          </w:tcPr>
          <w:p w14:paraId="6614A6AA" w14:textId="77777777" w:rsidR="004A6861" w:rsidRDefault="00000000">
            <w:pPr>
              <w:jc w:val="center"/>
            </w:pPr>
            <w:r>
              <w:rPr>
                <w:sz w:val="17"/>
              </w:rPr>
              <w:t>probe</w:t>
            </w:r>
          </w:p>
        </w:tc>
        <w:tc>
          <w:tcPr>
            <w:tcW w:w="1170" w:type="dxa"/>
          </w:tcPr>
          <w:p w14:paraId="414ABAC6" w14:textId="77777777" w:rsidR="004A6861" w:rsidRDefault="00000000">
            <w:pPr>
              <w:jc w:val="center"/>
            </w:pPr>
            <w:r>
              <w:rPr>
                <w:sz w:val="17"/>
              </w:rPr>
              <w:t>0.024</w:t>
            </w:r>
          </w:p>
        </w:tc>
        <w:tc>
          <w:tcPr>
            <w:tcW w:w="1170" w:type="dxa"/>
          </w:tcPr>
          <w:p w14:paraId="6AEC10CC" w14:textId="77777777" w:rsidR="004A6861" w:rsidRDefault="00000000">
            <w:pPr>
              <w:jc w:val="center"/>
            </w:pPr>
            <w:r>
              <w:rPr>
                <w:sz w:val="17"/>
              </w:rPr>
              <w:t>[-0.112, 0.155]</w:t>
            </w:r>
          </w:p>
        </w:tc>
        <w:tc>
          <w:tcPr>
            <w:tcW w:w="1170" w:type="dxa"/>
          </w:tcPr>
          <w:p w14:paraId="7D4D5E43" w14:textId="77777777" w:rsidR="004A6861" w:rsidRDefault="00000000">
            <w:pPr>
              <w:jc w:val="center"/>
            </w:pPr>
            <w:r>
              <w:rPr>
                <w:sz w:val="17"/>
              </w:rPr>
              <w:t>0.036</w:t>
            </w:r>
          </w:p>
        </w:tc>
        <w:tc>
          <w:tcPr>
            <w:tcW w:w="1170" w:type="dxa"/>
          </w:tcPr>
          <w:p w14:paraId="1C262FCC" w14:textId="77777777" w:rsidR="004A6861" w:rsidRDefault="00000000">
            <w:pPr>
              <w:jc w:val="center"/>
            </w:pPr>
            <w:r>
              <w:rPr>
                <w:sz w:val="17"/>
              </w:rPr>
              <w:t>0.060</w:t>
            </w:r>
          </w:p>
        </w:tc>
        <w:tc>
          <w:tcPr>
            <w:tcW w:w="1170" w:type="dxa"/>
          </w:tcPr>
          <w:p w14:paraId="0004578A" w14:textId="77777777" w:rsidR="004A6861" w:rsidRDefault="00000000">
            <w:pPr>
              <w:jc w:val="center"/>
            </w:pPr>
            <w:r>
              <w:rPr>
                <w:sz w:val="17"/>
              </w:rPr>
              <w:t>No</w:t>
            </w:r>
          </w:p>
        </w:tc>
      </w:tr>
      <w:tr w:rsidR="004A6861" w14:paraId="71B7F290" w14:textId="77777777">
        <w:trPr>
          <w:jc w:val="center"/>
        </w:trPr>
        <w:tc>
          <w:tcPr>
            <w:tcW w:w="1170" w:type="dxa"/>
          </w:tcPr>
          <w:p w14:paraId="0CB50E2F" w14:textId="77777777" w:rsidR="004A6861" w:rsidRDefault="00000000">
            <w:pPr>
              <w:jc w:val="center"/>
            </w:pPr>
            <w:r>
              <w:rPr>
                <w:sz w:val="17"/>
              </w:rPr>
              <w:t>Structural-only</w:t>
            </w:r>
          </w:p>
        </w:tc>
        <w:tc>
          <w:tcPr>
            <w:tcW w:w="1170" w:type="dxa"/>
          </w:tcPr>
          <w:p w14:paraId="18EDD18E" w14:textId="77777777" w:rsidR="004A6861" w:rsidRDefault="00000000">
            <w:pPr>
              <w:jc w:val="center"/>
            </w:pPr>
            <w:r>
              <w:rPr>
                <w:sz w:val="17"/>
              </w:rPr>
              <w:t>—</w:t>
            </w:r>
          </w:p>
        </w:tc>
        <w:tc>
          <w:tcPr>
            <w:tcW w:w="1170" w:type="dxa"/>
          </w:tcPr>
          <w:p w14:paraId="768CFC11" w14:textId="77777777" w:rsidR="004A6861" w:rsidRDefault="00000000">
            <w:pPr>
              <w:jc w:val="center"/>
            </w:pPr>
            <w:r>
              <w:rPr>
                <w:sz w:val="17"/>
              </w:rPr>
              <w:t>probe</w:t>
            </w:r>
          </w:p>
        </w:tc>
        <w:tc>
          <w:tcPr>
            <w:tcW w:w="1170" w:type="dxa"/>
          </w:tcPr>
          <w:p w14:paraId="19AEFCF5" w14:textId="77777777" w:rsidR="004A6861" w:rsidRDefault="00000000">
            <w:pPr>
              <w:jc w:val="center"/>
            </w:pPr>
            <w:r>
              <w:rPr>
                <w:sz w:val="17"/>
              </w:rPr>
              <w:t>0.002</w:t>
            </w:r>
          </w:p>
        </w:tc>
        <w:tc>
          <w:tcPr>
            <w:tcW w:w="1170" w:type="dxa"/>
          </w:tcPr>
          <w:p w14:paraId="692B0251" w14:textId="77777777" w:rsidR="004A6861" w:rsidRDefault="00000000">
            <w:pPr>
              <w:jc w:val="center"/>
            </w:pPr>
            <w:r>
              <w:rPr>
                <w:sz w:val="17"/>
              </w:rPr>
              <w:t>[-0.142, 0.147]</w:t>
            </w:r>
          </w:p>
        </w:tc>
        <w:tc>
          <w:tcPr>
            <w:tcW w:w="1170" w:type="dxa"/>
          </w:tcPr>
          <w:p w14:paraId="3204C9EC" w14:textId="77777777" w:rsidR="004A6861" w:rsidRDefault="00000000">
            <w:pPr>
              <w:jc w:val="center"/>
            </w:pPr>
            <w:r>
              <w:rPr>
                <w:sz w:val="17"/>
              </w:rPr>
              <w:t>0.003</w:t>
            </w:r>
          </w:p>
        </w:tc>
        <w:tc>
          <w:tcPr>
            <w:tcW w:w="1170" w:type="dxa"/>
          </w:tcPr>
          <w:p w14:paraId="7CC33D2B" w14:textId="77777777" w:rsidR="004A6861" w:rsidRDefault="00000000">
            <w:pPr>
              <w:jc w:val="center"/>
            </w:pPr>
            <w:r>
              <w:rPr>
                <w:sz w:val="17"/>
              </w:rPr>
              <w:t>0.063</w:t>
            </w:r>
          </w:p>
        </w:tc>
        <w:tc>
          <w:tcPr>
            <w:tcW w:w="1170" w:type="dxa"/>
          </w:tcPr>
          <w:p w14:paraId="690EA40A" w14:textId="77777777" w:rsidR="004A6861" w:rsidRDefault="00000000">
            <w:pPr>
              <w:jc w:val="center"/>
            </w:pPr>
            <w:r>
              <w:rPr>
                <w:sz w:val="17"/>
              </w:rPr>
              <w:t>No</w:t>
            </w:r>
          </w:p>
        </w:tc>
      </w:tr>
    </w:tbl>
    <w:p w14:paraId="38E183D6" w14:textId="77777777" w:rsidR="004A6861" w:rsidRDefault="00000000">
      <w:pPr>
        <w:spacing w:after="120"/>
        <w:jc w:val="center"/>
      </w:pPr>
      <w:r>
        <w:rPr>
          <w:i/>
          <w:sz w:val="18"/>
        </w:rPr>
        <w:t>TABLE I: Experimental Results on UICrit Test Set (n=100). tau = Kendall rank correlation; rho = Spearman correlation; Sig. = bootstrap 95% CI excludes zero. Bold/green highlight = best result.</w:t>
      </w:r>
    </w:p>
    <w:p w14:paraId="4ABB7BEC" w14:textId="77777777" w:rsidR="00295064" w:rsidRDefault="00295064">
      <w:pPr>
        <w:spacing w:after="0"/>
        <w:sectPr w:rsidR="00295064" w:rsidSect="00295064">
          <w:type w:val="continuous"/>
          <w:pgSz w:w="12240" w:h="15840"/>
          <w:pgMar w:top="1440" w:right="1440" w:bottom="1440" w:left="1440" w:header="720" w:footer="720" w:gutter="0"/>
          <w:cols w:space="720"/>
          <w:docGrid w:linePitch="360"/>
        </w:sectPr>
      </w:pPr>
    </w:p>
    <w:p w14:paraId="3E8B7698" w14:textId="77777777" w:rsidR="004A6861" w:rsidRDefault="004A6861">
      <w:pPr>
        <w:spacing w:after="0"/>
      </w:pPr>
    </w:p>
    <w:p w14:paraId="0751747F" w14:textId="77777777" w:rsidR="004A6861" w:rsidRDefault="00000000">
      <w:pPr>
        <w:pStyle w:val="Heading2"/>
        <w:spacing w:before="80" w:after="80"/>
      </w:pPr>
      <w:r>
        <w:rPr>
          <w:rFonts w:ascii="Times New Roman" w:hAnsi="Times New Roman"/>
          <w:color w:val="000000"/>
          <w:sz w:val="20"/>
        </w:rPr>
        <w:t>C.  RQ1: ImageNet Visual Features</w:t>
      </w:r>
    </w:p>
    <w:p w14:paraId="5AEEE65B" w14:textId="77777777" w:rsidR="004A6861" w:rsidRDefault="00000000">
      <w:pPr>
        <w:spacing w:before="40" w:after="40"/>
        <w:ind w:firstLine="480"/>
        <w:jc w:val="both"/>
      </w:pPr>
      <w:r>
        <w:t xml:space="preserve">The EfficientNet-B4 visual-only probe achieves tau = 0.215 (CI: [0.088, 0.344]), the highest result in our study and the only clearly significant improvement. This demonstrates that ImageNet-pretrained visual features encode substantial UX </w:t>
      </w:r>
      <w:r>
        <w:t>quality-relevant information even without domain adaptation. Fine-tuning the last three stages yields tau = 0.183 (significant), slightly below the probe — consistent with the observation that fine-tuning can distort pretrained features and underperform when labeled data is scarce [29]. The Swin-T probe (tau = 0.120, CI includes zero) and ResNet-50 (tau = 0.088) fail to achieve significance, suggesting EfficientNet-</w:t>
      </w:r>
      <w:r>
        <w:lastRenderedPageBreak/>
        <w:t>B4's compound-scaled architecture produces more discriminative quality-relevant representations.</w:t>
      </w:r>
    </w:p>
    <w:p w14:paraId="1A081012" w14:textId="77777777" w:rsidR="004A6861" w:rsidRDefault="00000000">
      <w:pPr>
        <w:pStyle w:val="Heading2"/>
        <w:spacing w:before="80" w:after="80"/>
      </w:pPr>
      <w:r>
        <w:rPr>
          <w:rFonts w:ascii="Times New Roman" w:hAnsi="Times New Roman"/>
          <w:color w:val="000000"/>
          <w:sz w:val="20"/>
        </w:rPr>
        <w:t>D.  RQ2: CLIP Domain Pretraining</w:t>
      </w:r>
    </w:p>
    <w:p w14:paraId="425D424E" w14:textId="77777777" w:rsidR="004A6861" w:rsidRDefault="00000000">
      <w:pPr>
        <w:spacing w:before="40" w:after="40"/>
        <w:ind w:firstLine="480"/>
        <w:jc w:val="both"/>
      </w:pPr>
      <w:r>
        <w:t xml:space="preserve">CLIP-based pretraining substantially degrades performance. The probe variant achieves tau = 0.063 (not significant), while finetune reaches tau = 0.007 — near random. Two causes are identified: (1) </w:t>
      </w:r>
      <w:r>
        <w:rPr>
          <w:b/>
        </w:rPr>
        <w:t>Weak pseudo-label quality</w:t>
      </w:r>
      <w:r>
        <w:t xml:space="preserve"> — CLIP pseudo-labels correlate with expert scores at only tau = 0.089 on overlapping test samples, indicating CLIP's zero-shot UX quality understanding is limited; (2) </w:t>
      </w:r>
      <w:r>
        <w:rPr>
          <w:b/>
        </w:rPr>
        <w:t>Distribution mismatch</w:t>
      </w:r>
      <w:r>
        <w:t xml:space="preserve"> — RICO's heterogeneous style range with noisy labels causes the backbone to learn spurious features that do not generalize to the UICrit quality task.</w:t>
      </w:r>
    </w:p>
    <w:p w14:paraId="0EC573EB" w14:textId="77777777" w:rsidR="004A6861" w:rsidRDefault="00000000">
      <w:pPr>
        <w:pStyle w:val="Heading2"/>
        <w:spacing w:before="80" w:after="80"/>
      </w:pPr>
      <w:r>
        <w:rPr>
          <w:rFonts w:ascii="Times New Roman" w:hAnsi="Times New Roman"/>
          <w:color w:val="000000"/>
          <w:sz w:val="20"/>
        </w:rPr>
        <w:t>E.  RQ3: Structural Feature Fusion</w:t>
      </w:r>
    </w:p>
    <w:p w14:paraId="47FCC015" w14:textId="77777777" w:rsidR="004A6861" w:rsidRDefault="00000000">
      <w:pPr>
        <w:spacing w:before="40" w:after="40"/>
        <w:ind w:firstLine="480"/>
        <w:jc w:val="both"/>
      </w:pPr>
      <w:r>
        <w:t xml:space="preserve">Structural features alone achieve tau = 0.002 (not significant), confirming that pixel-level layout statistics carry negligible quality information in </w:t>
      </w:r>
      <w:r>
        <w:t xml:space="preserve">isolation. The Gated Fusion model in probe mode undergoes a </w:t>
      </w:r>
      <w:r>
        <w:rPr>
          <w:b/>
        </w:rPr>
        <w:t>collapse phenomenon</w:t>
      </w:r>
      <w:r>
        <w:t>: despite the 990K-parameter fusion module, it achieves only tau = 0.024 — dramatically worse than visual-only (0.215). Analysis of gate values shows mean gate = 0.847 (std: 0.063), indicating the model overwhelmingly relies on visual features yet still underperforms the pure visual probe. The fine-tune variant recovers to tau = 0.183 (significant) but does not exceed the visual-only baseline.</w:t>
      </w:r>
    </w:p>
    <w:p w14:paraId="4661CAEF" w14:textId="77777777" w:rsidR="004A6861" w:rsidRDefault="00000000">
      <w:pPr>
        <w:pStyle w:val="Heading2"/>
        <w:spacing w:before="80" w:after="80"/>
      </w:pPr>
      <w:r>
        <w:rPr>
          <w:rFonts w:ascii="Times New Roman" w:hAnsi="Times New Roman"/>
          <w:color w:val="000000"/>
          <w:sz w:val="20"/>
        </w:rPr>
        <w:t>F.  Structural Feature Group Ablation</w:t>
      </w:r>
    </w:p>
    <w:p w14:paraId="30B2FC7B" w14:textId="77777777" w:rsidR="004A6861" w:rsidRDefault="00000000">
      <w:pPr>
        <w:spacing w:before="40" w:after="40"/>
        <w:ind w:firstLine="480"/>
        <w:jc w:val="both"/>
      </w:pPr>
      <w:r>
        <w:t>Table IV presents an ablation of structural feature groups using the structural-only probe model. No individual group achieves significance. Spatial grid density (tau = 0.039) shows the highest individual correlation, consistent with design principles emphasizing visual hierarchy and spatial balance as key quality dimensions.</w:t>
      </w:r>
    </w:p>
    <w:p w14:paraId="5D8CC35D" w14:textId="77777777" w:rsidR="004A6861" w:rsidRDefault="004A6861">
      <w:pPr>
        <w:spacing w:after="0"/>
      </w:pPr>
    </w:p>
    <w:p w14:paraId="5D314090" w14:textId="77777777" w:rsidR="00295064" w:rsidRDefault="00295064">
      <w:pPr>
        <w:sectPr w:rsidR="00295064" w:rsidSect="00295064">
          <w:type w:val="continuous"/>
          <w:pgSz w:w="12240" w:h="15840"/>
          <w:pgMar w:top="1440" w:right="1440" w:bottom="1440" w:left="1440" w:header="720" w:footer="720" w:gutter="0"/>
          <w:cols w:num="2" w:space="720"/>
          <w:docGrid w:linePitch="360"/>
        </w:sectPr>
      </w:pPr>
    </w:p>
    <w:tbl>
      <w:tblPr>
        <w:tblStyle w:val="TableGrid"/>
        <w:tblW w:w="0" w:type="auto"/>
        <w:jc w:val="center"/>
        <w:tblLook w:val="04A0" w:firstRow="1" w:lastRow="0" w:firstColumn="1" w:lastColumn="0" w:noHBand="0" w:noVBand="1"/>
      </w:tblPr>
      <w:tblGrid>
        <w:gridCol w:w="2340"/>
        <w:gridCol w:w="2340"/>
        <w:gridCol w:w="2340"/>
        <w:gridCol w:w="2340"/>
      </w:tblGrid>
      <w:tr w:rsidR="004A6861" w14:paraId="1A69437D" w14:textId="77777777">
        <w:trPr>
          <w:jc w:val="center"/>
        </w:trPr>
        <w:tc>
          <w:tcPr>
            <w:tcW w:w="2340" w:type="dxa"/>
          </w:tcPr>
          <w:p w14:paraId="7C2FA7F7" w14:textId="77777777" w:rsidR="004A6861" w:rsidRDefault="004A6861"/>
        </w:tc>
        <w:tc>
          <w:tcPr>
            <w:tcW w:w="2340" w:type="dxa"/>
          </w:tcPr>
          <w:p w14:paraId="4B4B9F1F" w14:textId="77777777" w:rsidR="004A6861" w:rsidRDefault="004A6861"/>
        </w:tc>
        <w:tc>
          <w:tcPr>
            <w:tcW w:w="2340" w:type="dxa"/>
          </w:tcPr>
          <w:p w14:paraId="2F2453C9" w14:textId="77777777" w:rsidR="004A6861" w:rsidRDefault="004A6861"/>
        </w:tc>
        <w:tc>
          <w:tcPr>
            <w:tcW w:w="2340" w:type="dxa"/>
          </w:tcPr>
          <w:p w14:paraId="1FAF1299" w14:textId="77777777" w:rsidR="004A6861" w:rsidRDefault="004A6861"/>
        </w:tc>
      </w:tr>
      <w:tr w:rsidR="004A6861" w14:paraId="51C30964" w14:textId="77777777">
        <w:trPr>
          <w:jc w:val="center"/>
        </w:trPr>
        <w:tc>
          <w:tcPr>
            <w:tcW w:w="2340" w:type="dxa"/>
            <w:shd w:val="clear" w:color="auto" w:fill="BDD7EE"/>
          </w:tcPr>
          <w:p w14:paraId="534EC5F6" w14:textId="77777777" w:rsidR="004A6861" w:rsidRDefault="00000000">
            <w:pPr>
              <w:jc w:val="center"/>
            </w:pPr>
            <w:r>
              <w:rPr>
                <w:b/>
                <w:sz w:val="17"/>
              </w:rPr>
              <w:t>Feature Group</w:t>
            </w:r>
          </w:p>
        </w:tc>
        <w:tc>
          <w:tcPr>
            <w:tcW w:w="2340" w:type="dxa"/>
            <w:shd w:val="clear" w:color="auto" w:fill="BDD7EE"/>
          </w:tcPr>
          <w:p w14:paraId="100D4703" w14:textId="77777777" w:rsidR="004A6861" w:rsidRDefault="00000000">
            <w:pPr>
              <w:jc w:val="center"/>
            </w:pPr>
            <w:r>
              <w:rPr>
                <w:b/>
                <w:sz w:val="17"/>
              </w:rPr>
              <w:t>Dims</w:t>
            </w:r>
          </w:p>
        </w:tc>
        <w:tc>
          <w:tcPr>
            <w:tcW w:w="2340" w:type="dxa"/>
            <w:shd w:val="clear" w:color="auto" w:fill="BDD7EE"/>
          </w:tcPr>
          <w:p w14:paraId="6869ECFE" w14:textId="77777777" w:rsidR="004A6861" w:rsidRDefault="00000000">
            <w:pPr>
              <w:jc w:val="center"/>
            </w:pPr>
            <w:r>
              <w:rPr>
                <w:b/>
                <w:sz w:val="17"/>
              </w:rPr>
              <w:t>tau</w:t>
            </w:r>
          </w:p>
        </w:tc>
        <w:tc>
          <w:tcPr>
            <w:tcW w:w="2340" w:type="dxa"/>
            <w:shd w:val="clear" w:color="auto" w:fill="BDD7EE"/>
          </w:tcPr>
          <w:p w14:paraId="42B5C13D" w14:textId="77777777" w:rsidR="004A6861" w:rsidRDefault="00000000">
            <w:pPr>
              <w:jc w:val="center"/>
            </w:pPr>
            <w:r>
              <w:rPr>
                <w:b/>
                <w:sz w:val="17"/>
              </w:rPr>
              <w:t>Significant?</w:t>
            </w:r>
          </w:p>
        </w:tc>
      </w:tr>
      <w:tr w:rsidR="004A6861" w14:paraId="3AF368DD" w14:textId="77777777">
        <w:trPr>
          <w:jc w:val="center"/>
        </w:trPr>
        <w:tc>
          <w:tcPr>
            <w:tcW w:w="2340" w:type="dxa"/>
          </w:tcPr>
          <w:p w14:paraId="424C1F10" w14:textId="77777777" w:rsidR="004A6861" w:rsidRDefault="00000000">
            <w:pPr>
              <w:jc w:val="center"/>
            </w:pPr>
            <w:r>
              <w:rPr>
                <w:sz w:val="17"/>
              </w:rPr>
              <w:t>All 19 features</w:t>
            </w:r>
          </w:p>
        </w:tc>
        <w:tc>
          <w:tcPr>
            <w:tcW w:w="2340" w:type="dxa"/>
          </w:tcPr>
          <w:p w14:paraId="7D508B91" w14:textId="77777777" w:rsidR="004A6861" w:rsidRDefault="00000000">
            <w:pPr>
              <w:jc w:val="center"/>
            </w:pPr>
            <w:r>
              <w:rPr>
                <w:sz w:val="17"/>
              </w:rPr>
              <w:t>19</w:t>
            </w:r>
          </w:p>
        </w:tc>
        <w:tc>
          <w:tcPr>
            <w:tcW w:w="2340" w:type="dxa"/>
          </w:tcPr>
          <w:p w14:paraId="160722F4" w14:textId="77777777" w:rsidR="004A6861" w:rsidRDefault="00000000">
            <w:pPr>
              <w:jc w:val="center"/>
            </w:pPr>
            <w:r>
              <w:rPr>
                <w:sz w:val="17"/>
              </w:rPr>
              <w:t>0.002</w:t>
            </w:r>
          </w:p>
        </w:tc>
        <w:tc>
          <w:tcPr>
            <w:tcW w:w="2340" w:type="dxa"/>
          </w:tcPr>
          <w:p w14:paraId="2AD4A60F" w14:textId="77777777" w:rsidR="004A6861" w:rsidRDefault="00000000">
            <w:pPr>
              <w:jc w:val="center"/>
            </w:pPr>
            <w:r>
              <w:rPr>
                <w:sz w:val="17"/>
              </w:rPr>
              <w:t>No</w:t>
            </w:r>
          </w:p>
        </w:tc>
      </w:tr>
      <w:tr w:rsidR="004A6861" w14:paraId="1F3C698D" w14:textId="77777777">
        <w:trPr>
          <w:jc w:val="center"/>
        </w:trPr>
        <w:tc>
          <w:tcPr>
            <w:tcW w:w="2340" w:type="dxa"/>
          </w:tcPr>
          <w:p w14:paraId="270AB0D7" w14:textId="77777777" w:rsidR="004A6861" w:rsidRDefault="00000000">
            <w:pPr>
              <w:jc w:val="center"/>
            </w:pPr>
            <w:r>
              <w:rPr>
                <w:sz w:val="17"/>
              </w:rPr>
              <w:t>Pixel rules only</w:t>
            </w:r>
          </w:p>
        </w:tc>
        <w:tc>
          <w:tcPr>
            <w:tcW w:w="2340" w:type="dxa"/>
          </w:tcPr>
          <w:p w14:paraId="602EF7AD" w14:textId="77777777" w:rsidR="004A6861" w:rsidRDefault="00000000">
            <w:pPr>
              <w:jc w:val="center"/>
            </w:pPr>
            <w:r>
              <w:rPr>
                <w:sz w:val="17"/>
              </w:rPr>
              <w:t>5</w:t>
            </w:r>
          </w:p>
        </w:tc>
        <w:tc>
          <w:tcPr>
            <w:tcW w:w="2340" w:type="dxa"/>
          </w:tcPr>
          <w:p w14:paraId="04E0A44F" w14:textId="77777777" w:rsidR="004A6861" w:rsidRDefault="00000000">
            <w:pPr>
              <w:jc w:val="center"/>
            </w:pPr>
            <w:r>
              <w:rPr>
                <w:sz w:val="17"/>
              </w:rPr>
              <w:t>0.018</w:t>
            </w:r>
          </w:p>
        </w:tc>
        <w:tc>
          <w:tcPr>
            <w:tcW w:w="2340" w:type="dxa"/>
          </w:tcPr>
          <w:p w14:paraId="390C12DD" w14:textId="77777777" w:rsidR="004A6861" w:rsidRDefault="00000000">
            <w:pPr>
              <w:jc w:val="center"/>
            </w:pPr>
            <w:r>
              <w:rPr>
                <w:sz w:val="17"/>
              </w:rPr>
              <w:t>No</w:t>
            </w:r>
          </w:p>
        </w:tc>
      </w:tr>
      <w:tr w:rsidR="004A6861" w14:paraId="74F37D13" w14:textId="77777777">
        <w:trPr>
          <w:jc w:val="center"/>
        </w:trPr>
        <w:tc>
          <w:tcPr>
            <w:tcW w:w="2340" w:type="dxa"/>
          </w:tcPr>
          <w:p w14:paraId="6BAA01B7" w14:textId="77777777" w:rsidR="004A6861" w:rsidRDefault="00000000">
            <w:pPr>
              <w:jc w:val="center"/>
            </w:pPr>
            <w:r>
              <w:rPr>
                <w:sz w:val="17"/>
              </w:rPr>
              <w:t>Color statistics only</w:t>
            </w:r>
          </w:p>
        </w:tc>
        <w:tc>
          <w:tcPr>
            <w:tcW w:w="2340" w:type="dxa"/>
          </w:tcPr>
          <w:p w14:paraId="7410ABDC" w14:textId="77777777" w:rsidR="004A6861" w:rsidRDefault="00000000">
            <w:pPr>
              <w:jc w:val="center"/>
            </w:pPr>
            <w:r>
              <w:rPr>
                <w:sz w:val="17"/>
              </w:rPr>
              <w:t>3</w:t>
            </w:r>
          </w:p>
        </w:tc>
        <w:tc>
          <w:tcPr>
            <w:tcW w:w="2340" w:type="dxa"/>
          </w:tcPr>
          <w:p w14:paraId="3E9E03CB" w14:textId="77777777" w:rsidR="004A6861" w:rsidRDefault="00000000">
            <w:pPr>
              <w:jc w:val="center"/>
            </w:pPr>
            <w:r>
              <w:rPr>
                <w:sz w:val="17"/>
              </w:rPr>
              <w:t>0.031</w:t>
            </w:r>
          </w:p>
        </w:tc>
        <w:tc>
          <w:tcPr>
            <w:tcW w:w="2340" w:type="dxa"/>
          </w:tcPr>
          <w:p w14:paraId="4F0459BD" w14:textId="77777777" w:rsidR="004A6861" w:rsidRDefault="00000000">
            <w:pPr>
              <w:jc w:val="center"/>
            </w:pPr>
            <w:r>
              <w:rPr>
                <w:sz w:val="17"/>
              </w:rPr>
              <w:t>No</w:t>
            </w:r>
          </w:p>
        </w:tc>
      </w:tr>
      <w:tr w:rsidR="004A6861" w14:paraId="4E9FBD3A" w14:textId="77777777">
        <w:trPr>
          <w:jc w:val="center"/>
        </w:trPr>
        <w:tc>
          <w:tcPr>
            <w:tcW w:w="2340" w:type="dxa"/>
          </w:tcPr>
          <w:p w14:paraId="3C1244CD" w14:textId="77777777" w:rsidR="004A6861" w:rsidRDefault="00000000">
            <w:pPr>
              <w:jc w:val="center"/>
            </w:pPr>
            <w:r>
              <w:rPr>
                <w:sz w:val="17"/>
              </w:rPr>
              <w:t>Vertical symmetry only</w:t>
            </w:r>
          </w:p>
        </w:tc>
        <w:tc>
          <w:tcPr>
            <w:tcW w:w="2340" w:type="dxa"/>
          </w:tcPr>
          <w:p w14:paraId="23E652E7" w14:textId="77777777" w:rsidR="004A6861" w:rsidRDefault="00000000">
            <w:pPr>
              <w:jc w:val="center"/>
            </w:pPr>
            <w:r>
              <w:rPr>
                <w:sz w:val="17"/>
              </w:rPr>
              <w:t>1</w:t>
            </w:r>
          </w:p>
        </w:tc>
        <w:tc>
          <w:tcPr>
            <w:tcW w:w="2340" w:type="dxa"/>
          </w:tcPr>
          <w:p w14:paraId="56072702" w14:textId="77777777" w:rsidR="004A6861" w:rsidRDefault="00000000">
            <w:pPr>
              <w:jc w:val="center"/>
            </w:pPr>
            <w:r>
              <w:rPr>
                <w:sz w:val="17"/>
              </w:rPr>
              <w:t>-0.014</w:t>
            </w:r>
          </w:p>
        </w:tc>
        <w:tc>
          <w:tcPr>
            <w:tcW w:w="2340" w:type="dxa"/>
          </w:tcPr>
          <w:p w14:paraId="6B704F51" w14:textId="77777777" w:rsidR="004A6861" w:rsidRDefault="00000000">
            <w:pPr>
              <w:jc w:val="center"/>
            </w:pPr>
            <w:r>
              <w:rPr>
                <w:sz w:val="17"/>
              </w:rPr>
              <w:t>No</w:t>
            </w:r>
          </w:p>
        </w:tc>
      </w:tr>
      <w:tr w:rsidR="004A6861" w14:paraId="6BF74AC5" w14:textId="77777777">
        <w:trPr>
          <w:jc w:val="center"/>
        </w:trPr>
        <w:tc>
          <w:tcPr>
            <w:tcW w:w="2340" w:type="dxa"/>
          </w:tcPr>
          <w:p w14:paraId="612B3C00" w14:textId="77777777" w:rsidR="004A6861" w:rsidRDefault="00000000">
            <w:pPr>
              <w:jc w:val="center"/>
            </w:pPr>
            <w:r>
              <w:rPr>
                <w:sz w:val="17"/>
              </w:rPr>
              <w:t>Spatial grid density only</w:t>
            </w:r>
          </w:p>
        </w:tc>
        <w:tc>
          <w:tcPr>
            <w:tcW w:w="2340" w:type="dxa"/>
          </w:tcPr>
          <w:p w14:paraId="52A9B559" w14:textId="77777777" w:rsidR="004A6861" w:rsidRDefault="00000000">
            <w:pPr>
              <w:jc w:val="center"/>
            </w:pPr>
            <w:r>
              <w:rPr>
                <w:sz w:val="17"/>
              </w:rPr>
              <w:t>9</w:t>
            </w:r>
          </w:p>
        </w:tc>
        <w:tc>
          <w:tcPr>
            <w:tcW w:w="2340" w:type="dxa"/>
          </w:tcPr>
          <w:p w14:paraId="539F0002" w14:textId="77777777" w:rsidR="004A6861" w:rsidRDefault="00000000">
            <w:pPr>
              <w:jc w:val="center"/>
            </w:pPr>
            <w:r>
              <w:rPr>
                <w:sz w:val="17"/>
              </w:rPr>
              <w:t>0.039</w:t>
            </w:r>
          </w:p>
        </w:tc>
        <w:tc>
          <w:tcPr>
            <w:tcW w:w="2340" w:type="dxa"/>
          </w:tcPr>
          <w:p w14:paraId="15D01D0D" w14:textId="77777777" w:rsidR="004A6861" w:rsidRDefault="00000000">
            <w:pPr>
              <w:jc w:val="center"/>
            </w:pPr>
            <w:r>
              <w:rPr>
                <w:sz w:val="17"/>
              </w:rPr>
              <w:t>No</w:t>
            </w:r>
          </w:p>
        </w:tc>
      </w:tr>
      <w:tr w:rsidR="004A6861" w14:paraId="791EE931" w14:textId="77777777">
        <w:trPr>
          <w:jc w:val="center"/>
        </w:trPr>
        <w:tc>
          <w:tcPr>
            <w:tcW w:w="2340" w:type="dxa"/>
          </w:tcPr>
          <w:p w14:paraId="08FC599C" w14:textId="77777777" w:rsidR="004A6861" w:rsidRDefault="00000000">
            <w:pPr>
              <w:jc w:val="center"/>
            </w:pPr>
            <w:r>
              <w:rPr>
                <w:sz w:val="17"/>
              </w:rPr>
              <w:t>Luminance variance only</w:t>
            </w:r>
          </w:p>
        </w:tc>
        <w:tc>
          <w:tcPr>
            <w:tcW w:w="2340" w:type="dxa"/>
          </w:tcPr>
          <w:p w14:paraId="54067AD4" w14:textId="77777777" w:rsidR="004A6861" w:rsidRDefault="00000000">
            <w:pPr>
              <w:jc w:val="center"/>
            </w:pPr>
            <w:r>
              <w:rPr>
                <w:sz w:val="17"/>
              </w:rPr>
              <w:t>1</w:t>
            </w:r>
          </w:p>
        </w:tc>
        <w:tc>
          <w:tcPr>
            <w:tcW w:w="2340" w:type="dxa"/>
          </w:tcPr>
          <w:p w14:paraId="17A309F5" w14:textId="77777777" w:rsidR="004A6861" w:rsidRDefault="00000000">
            <w:pPr>
              <w:jc w:val="center"/>
            </w:pPr>
            <w:r>
              <w:rPr>
                <w:sz w:val="17"/>
              </w:rPr>
              <w:t>0.027</w:t>
            </w:r>
          </w:p>
        </w:tc>
        <w:tc>
          <w:tcPr>
            <w:tcW w:w="2340" w:type="dxa"/>
          </w:tcPr>
          <w:p w14:paraId="64C1C7E8" w14:textId="77777777" w:rsidR="004A6861" w:rsidRDefault="00000000">
            <w:pPr>
              <w:jc w:val="center"/>
            </w:pPr>
            <w:r>
              <w:rPr>
                <w:sz w:val="17"/>
              </w:rPr>
              <w:t>No</w:t>
            </w:r>
          </w:p>
        </w:tc>
      </w:tr>
    </w:tbl>
    <w:p w14:paraId="31E4FBCE" w14:textId="77777777" w:rsidR="004A6861" w:rsidRDefault="00000000">
      <w:pPr>
        <w:spacing w:after="120"/>
        <w:jc w:val="center"/>
      </w:pPr>
      <w:r>
        <w:rPr>
          <w:i/>
          <w:sz w:val="18"/>
        </w:rPr>
        <w:t>TABLE IV: Structural Feature Group Ablation — Structural-Only Probe, n=100</w:t>
      </w:r>
    </w:p>
    <w:p w14:paraId="4586B80B" w14:textId="77777777" w:rsidR="00295064" w:rsidRDefault="00295064">
      <w:pPr>
        <w:spacing w:after="0"/>
        <w:sectPr w:rsidR="00295064" w:rsidSect="00295064">
          <w:type w:val="continuous"/>
          <w:pgSz w:w="12240" w:h="15840"/>
          <w:pgMar w:top="1440" w:right="1440" w:bottom="1440" w:left="1440" w:header="720" w:footer="720" w:gutter="0"/>
          <w:cols w:space="720"/>
          <w:docGrid w:linePitch="360"/>
        </w:sectPr>
      </w:pPr>
    </w:p>
    <w:p w14:paraId="389CE32E" w14:textId="77777777" w:rsidR="004A6861" w:rsidRDefault="004A6861">
      <w:pPr>
        <w:spacing w:after="0"/>
      </w:pPr>
    </w:p>
    <w:p w14:paraId="75C43147" w14:textId="77777777" w:rsidR="004A6861" w:rsidRDefault="00000000">
      <w:pPr>
        <w:pStyle w:val="Heading2"/>
        <w:spacing w:before="80" w:after="80"/>
      </w:pPr>
      <w:r>
        <w:rPr>
          <w:rFonts w:ascii="Times New Roman" w:hAnsi="Times New Roman"/>
          <w:color w:val="000000"/>
          <w:sz w:val="20"/>
        </w:rPr>
        <w:t>G.  Gate Activation Analysis</w:t>
      </w:r>
    </w:p>
    <w:p w14:paraId="02A35B45" w14:textId="77777777" w:rsidR="004A6861" w:rsidRDefault="00000000">
      <w:pPr>
        <w:spacing w:before="40" w:after="40"/>
        <w:ind w:firstLine="480"/>
        <w:jc w:val="both"/>
      </w:pPr>
      <w:r>
        <w:t xml:space="preserve">We analyze gate activation values for the Gated Fusion fine-tune model across the test set. Mean gate value = 0.847 (std: 0.063), indicating the model overwhelmingly relies on visual features (gate approx 1 = full visual contribution). The structural branch contributes only ~15% of the fused representation on average. Despite this visual dominance, the fusion </w:t>
      </w:r>
      <w:r>
        <w:t>model achieves the same tau (0.183) as the visual-only fine-tune baseline, confirming that structural features add no measurable benefit even when the gating mechanism is free to use them.</w:t>
      </w:r>
    </w:p>
    <w:p w14:paraId="4FF11DE3" w14:textId="77777777" w:rsidR="004A6861" w:rsidRDefault="00000000">
      <w:pPr>
        <w:pStyle w:val="Heading2"/>
        <w:spacing w:before="80" w:after="80"/>
      </w:pPr>
      <w:r>
        <w:rPr>
          <w:rFonts w:ascii="Times New Roman" w:hAnsi="Times New Roman"/>
          <w:color w:val="000000"/>
          <w:sz w:val="20"/>
        </w:rPr>
        <w:t>H.  Computational Complexity</w:t>
      </w:r>
    </w:p>
    <w:p w14:paraId="701473AB" w14:textId="77777777" w:rsidR="004A6861" w:rsidRDefault="00000000">
      <w:pPr>
        <w:spacing w:before="40" w:after="40"/>
        <w:ind w:firstLine="480"/>
        <w:jc w:val="both"/>
      </w:pPr>
      <w:r>
        <w:t>Table V summarizes inference time and model size for each configuration, measured on NVIDIA RTX 3090 with batch size 1.</w:t>
      </w:r>
    </w:p>
    <w:p w14:paraId="5BA64EAC" w14:textId="77777777" w:rsidR="004A6861" w:rsidRDefault="004A6861">
      <w:pPr>
        <w:spacing w:after="0"/>
      </w:pPr>
    </w:p>
    <w:p w14:paraId="5C4F4EC4" w14:textId="77777777" w:rsidR="00295064" w:rsidRDefault="00295064">
      <w:pPr>
        <w:sectPr w:rsidR="00295064" w:rsidSect="00295064">
          <w:type w:val="continuous"/>
          <w:pgSz w:w="12240" w:h="15840"/>
          <w:pgMar w:top="1440" w:right="1440" w:bottom="1440" w:left="1440" w:header="720" w:footer="720" w:gutter="0"/>
          <w:cols w:num="2" w:space="720"/>
          <w:docGrid w:linePitch="360"/>
        </w:sectPr>
      </w:pPr>
    </w:p>
    <w:p w14:paraId="7EA93A3E" w14:textId="77777777" w:rsidR="00295064" w:rsidRDefault="00295064">
      <w:r>
        <w:br w:type="page"/>
      </w:r>
    </w:p>
    <w:tbl>
      <w:tblPr>
        <w:tblStyle w:val="TableGrid"/>
        <w:tblW w:w="0" w:type="auto"/>
        <w:jc w:val="center"/>
        <w:tblLook w:val="04A0" w:firstRow="1" w:lastRow="0" w:firstColumn="1" w:lastColumn="0" w:noHBand="0" w:noVBand="1"/>
      </w:tblPr>
      <w:tblGrid>
        <w:gridCol w:w="2340"/>
        <w:gridCol w:w="2340"/>
        <w:gridCol w:w="2340"/>
        <w:gridCol w:w="2340"/>
      </w:tblGrid>
      <w:tr w:rsidR="004A6861" w14:paraId="398A435D" w14:textId="77777777">
        <w:trPr>
          <w:jc w:val="center"/>
        </w:trPr>
        <w:tc>
          <w:tcPr>
            <w:tcW w:w="2340" w:type="dxa"/>
          </w:tcPr>
          <w:p w14:paraId="1624F786" w14:textId="7B5B7520" w:rsidR="004A6861" w:rsidRDefault="004A6861"/>
        </w:tc>
        <w:tc>
          <w:tcPr>
            <w:tcW w:w="2340" w:type="dxa"/>
          </w:tcPr>
          <w:p w14:paraId="23389DC2" w14:textId="77777777" w:rsidR="004A6861" w:rsidRDefault="004A6861"/>
        </w:tc>
        <w:tc>
          <w:tcPr>
            <w:tcW w:w="2340" w:type="dxa"/>
          </w:tcPr>
          <w:p w14:paraId="4E08D94B" w14:textId="77777777" w:rsidR="004A6861" w:rsidRDefault="004A6861"/>
        </w:tc>
        <w:tc>
          <w:tcPr>
            <w:tcW w:w="2340" w:type="dxa"/>
          </w:tcPr>
          <w:p w14:paraId="4484E677" w14:textId="77777777" w:rsidR="004A6861" w:rsidRDefault="004A6861"/>
        </w:tc>
      </w:tr>
      <w:tr w:rsidR="004A6861" w14:paraId="7CF9AACE" w14:textId="77777777">
        <w:trPr>
          <w:jc w:val="center"/>
        </w:trPr>
        <w:tc>
          <w:tcPr>
            <w:tcW w:w="2340" w:type="dxa"/>
            <w:shd w:val="clear" w:color="auto" w:fill="BDD7EE"/>
          </w:tcPr>
          <w:p w14:paraId="0847225A" w14:textId="77777777" w:rsidR="004A6861" w:rsidRDefault="00000000">
            <w:pPr>
              <w:jc w:val="center"/>
            </w:pPr>
            <w:r>
              <w:rPr>
                <w:b/>
                <w:sz w:val="17"/>
              </w:rPr>
              <w:t>Model</w:t>
            </w:r>
          </w:p>
        </w:tc>
        <w:tc>
          <w:tcPr>
            <w:tcW w:w="2340" w:type="dxa"/>
            <w:shd w:val="clear" w:color="auto" w:fill="BDD7EE"/>
          </w:tcPr>
          <w:p w14:paraId="2BFD88D3" w14:textId="77777777" w:rsidR="004A6861" w:rsidRDefault="00000000">
            <w:pPr>
              <w:jc w:val="center"/>
            </w:pPr>
            <w:r>
              <w:rPr>
                <w:b/>
                <w:sz w:val="17"/>
              </w:rPr>
              <w:t>Parameters</w:t>
            </w:r>
          </w:p>
        </w:tc>
        <w:tc>
          <w:tcPr>
            <w:tcW w:w="2340" w:type="dxa"/>
            <w:shd w:val="clear" w:color="auto" w:fill="BDD7EE"/>
          </w:tcPr>
          <w:p w14:paraId="3876CDFC" w14:textId="77777777" w:rsidR="004A6861" w:rsidRDefault="00000000">
            <w:pPr>
              <w:jc w:val="center"/>
            </w:pPr>
            <w:r>
              <w:rPr>
                <w:b/>
                <w:sz w:val="17"/>
              </w:rPr>
              <w:t>Inference (ms/img)</w:t>
            </w:r>
          </w:p>
        </w:tc>
        <w:tc>
          <w:tcPr>
            <w:tcW w:w="2340" w:type="dxa"/>
            <w:shd w:val="clear" w:color="auto" w:fill="BDD7EE"/>
          </w:tcPr>
          <w:p w14:paraId="40C91364" w14:textId="77777777" w:rsidR="004A6861" w:rsidRDefault="00000000">
            <w:pPr>
              <w:jc w:val="center"/>
            </w:pPr>
            <w:r>
              <w:rPr>
                <w:b/>
                <w:sz w:val="17"/>
              </w:rPr>
              <w:t>GPU Memory (MB)</w:t>
            </w:r>
          </w:p>
        </w:tc>
      </w:tr>
      <w:tr w:rsidR="004A6861" w14:paraId="2F23F1F0" w14:textId="77777777">
        <w:trPr>
          <w:jc w:val="center"/>
        </w:trPr>
        <w:tc>
          <w:tcPr>
            <w:tcW w:w="2340" w:type="dxa"/>
          </w:tcPr>
          <w:p w14:paraId="111AABFB" w14:textId="77777777" w:rsidR="004A6861" w:rsidRDefault="00000000">
            <w:pPr>
              <w:jc w:val="center"/>
            </w:pPr>
            <w:r>
              <w:rPr>
                <w:sz w:val="17"/>
              </w:rPr>
              <w:t>EfficientNet-B4 probe</w:t>
            </w:r>
          </w:p>
        </w:tc>
        <w:tc>
          <w:tcPr>
            <w:tcW w:w="2340" w:type="dxa"/>
          </w:tcPr>
          <w:p w14:paraId="47447B7F" w14:textId="77777777" w:rsidR="004A6861" w:rsidRDefault="00000000">
            <w:pPr>
              <w:jc w:val="center"/>
            </w:pPr>
            <w:r>
              <w:rPr>
                <w:sz w:val="17"/>
              </w:rPr>
              <w:t>19M + 461K head</w:t>
            </w:r>
          </w:p>
        </w:tc>
        <w:tc>
          <w:tcPr>
            <w:tcW w:w="2340" w:type="dxa"/>
          </w:tcPr>
          <w:p w14:paraId="2942A3A2" w14:textId="77777777" w:rsidR="004A6861" w:rsidRDefault="00000000">
            <w:pPr>
              <w:jc w:val="center"/>
            </w:pPr>
            <w:r>
              <w:rPr>
                <w:sz w:val="17"/>
              </w:rPr>
              <w:t>8.2</w:t>
            </w:r>
          </w:p>
        </w:tc>
        <w:tc>
          <w:tcPr>
            <w:tcW w:w="2340" w:type="dxa"/>
          </w:tcPr>
          <w:p w14:paraId="7C8C5849" w14:textId="77777777" w:rsidR="004A6861" w:rsidRDefault="00000000">
            <w:pPr>
              <w:jc w:val="center"/>
            </w:pPr>
            <w:r>
              <w:rPr>
                <w:sz w:val="17"/>
              </w:rPr>
              <w:t>420</w:t>
            </w:r>
          </w:p>
        </w:tc>
      </w:tr>
      <w:tr w:rsidR="004A6861" w14:paraId="5DA41881" w14:textId="77777777">
        <w:trPr>
          <w:jc w:val="center"/>
        </w:trPr>
        <w:tc>
          <w:tcPr>
            <w:tcW w:w="2340" w:type="dxa"/>
          </w:tcPr>
          <w:p w14:paraId="11056320" w14:textId="77777777" w:rsidR="004A6861" w:rsidRDefault="00000000">
            <w:pPr>
              <w:jc w:val="center"/>
            </w:pPr>
            <w:r>
              <w:rPr>
                <w:sz w:val="17"/>
              </w:rPr>
              <w:t>ResNet-50 probe</w:t>
            </w:r>
          </w:p>
        </w:tc>
        <w:tc>
          <w:tcPr>
            <w:tcW w:w="2340" w:type="dxa"/>
          </w:tcPr>
          <w:p w14:paraId="16B87B6C" w14:textId="77777777" w:rsidR="004A6861" w:rsidRDefault="00000000">
            <w:pPr>
              <w:jc w:val="center"/>
            </w:pPr>
            <w:r>
              <w:rPr>
                <w:sz w:val="17"/>
              </w:rPr>
              <w:t>25M + 524K head</w:t>
            </w:r>
          </w:p>
        </w:tc>
        <w:tc>
          <w:tcPr>
            <w:tcW w:w="2340" w:type="dxa"/>
          </w:tcPr>
          <w:p w14:paraId="3E63ABEF" w14:textId="77777777" w:rsidR="004A6861" w:rsidRDefault="00000000">
            <w:pPr>
              <w:jc w:val="center"/>
            </w:pPr>
            <w:r>
              <w:rPr>
                <w:sz w:val="17"/>
              </w:rPr>
              <w:t>6.1</w:t>
            </w:r>
          </w:p>
        </w:tc>
        <w:tc>
          <w:tcPr>
            <w:tcW w:w="2340" w:type="dxa"/>
          </w:tcPr>
          <w:p w14:paraId="10C7D787" w14:textId="77777777" w:rsidR="004A6861" w:rsidRDefault="00000000">
            <w:pPr>
              <w:jc w:val="center"/>
            </w:pPr>
            <w:r>
              <w:rPr>
                <w:sz w:val="17"/>
              </w:rPr>
              <w:t>510</w:t>
            </w:r>
          </w:p>
        </w:tc>
      </w:tr>
      <w:tr w:rsidR="004A6861" w14:paraId="40C72050" w14:textId="77777777">
        <w:trPr>
          <w:jc w:val="center"/>
        </w:trPr>
        <w:tc>
          <w:tcPr>
            <w:tcW w:w="2340" w:type="dxa"/>
          </w:tcPr>
          <w:p w14:paraId="7B4CEB1F" w14:textId="77777777" w:rsidR="004A6861" w:rsidRDefault="00000000">
            <w:pPr>
              <w:jc w:val="center"/>
            </w:pPr>
            <w:r>
              <w:rPr>
                <w:sz w:val="17"/>
              </w:rPr>
              <w:t>Swin-T probe</w:t>
            </w:r>
          </w:p>
        </w:tc>
        <w:tc>
          <w:tcPr>
            <w:tcW w:w="2340" w:type="dxa"/>
          </w:tcPr>
          <w:p w14:paraId="50E4F16E" w14:textId="77777777" w:rsidR="004A6861" w:rsidRDefault="00000000">
            <w:pPr>
              <w:jc w:val="center"/>
            </w:pPr>
            <w:r>
              <w:rPr>
                <w:sz w:val="17"/>
              </w:rPr>
              <w:t>28M + 197K head</w:t>
            </w:r>
          </w:p>
        </w:tc>
        <w:tc>
          <w:tcPr>
            <w:tcW w:w="2340" w:type="dxa"/>
          </w:tcPr>
          <w:p w14:paraId="7A0EFBD3" w14:textId="77777777" w:rsidR="004A6861" w:rsidRDefault="00000000">
            <w:pPr>
              <w:jc w:val="center"/>
            </w:pPr>
            <w:r>
              <w:rPr>
                <w:sz w:val="17"/>
              </w:rPr>
              <w:t>11.4</w:t>
            </w:r>
          </w:p>
        </w:tc>
        <w:tc>
          <w:tcPr>
            <w:tcW w:w="2340" w:type="dxa"/>
          </w:tcPr>
          <w:p w14:paraId="2BDFB8F4" w14:textId="77777777" w:rsidR="004A6861" w:rsidRDefault="00000000">
            <w:pPr>
              <w:jc w:val="center"/>
            </w:pPr>
            <w:r>
              <w:rPr>
                <w:sz w:val="17"/>
              </w:rPr>
              <w:t>560</w:t>
            </w:r>
          </w:p>
        </w:tc>
      </w:tr>
      <w:tr w:rsidR="004A6861" w14:paraId="1F19A79E" w14:textId="77777777">
        <w:trPr>
          <w:jc w:val="center"/>
        </w:trPr>
        <w:tc>
          <w:tcPr>
            <w:tcW w:w="2340" w:type="dxa"/>
          </w:tcPr>
          <w:p w14:paraId="322F7554" w14:textId="77777777" w:rsidR="004A6861" w:rsidRDefault="00000000">
            <w:pPr>
              <w:jc w:val="center"/>
            </w:pPr>
            <w:r>
              <w:rPr>
                <w:sz w:val="17"/>
              </w:rPr>
              <w:t>CLIP-&gt;EffNet-B4 probe</w:t>
            </w:r>
          </w:p>
        </w:tc>
        <w:tc>
          <w:tcPr>
            <w:tcW w:w="2340" w:type="dxa"/>
          </w:tcPr>
          <w:p w14:paraId="61B4F04E" w14:textId="77777777" w:rsidR="004A6861" w:rsidRDefault="00000000">
            <w:pPr>
              <w:jc w:val="center"/>
            </w:pPr>
            <w:r>
              <w:rPr>
                <w:sz w:val="17"/>
              </w:rPr>
              <w:t>19M + 461K head</w:t>
            </w:r>
          </w:p>
        </w:tc>
        <w:tc>
          <w:tcPr>
            <w:tcW w:w="2340" w:type="dxa"/>
          </w:tcPr>
          <w:p w14:paraId="7573C38A" w14:textId="77777777" w:rsidR="004A6861" w:rsidRDefault="00000000">
            <w:pPr>
              <w:jc w:val="center"/>
            </w:pPr>
            <w:r>
              <w:rPr>
                <w:sz w:val="17"/>
              </w:rPr>
              <w:t>8.2</w:t>
            </w:r>
          </w:p>
        </w:tc>
        <w:tc>
          <w:tcPr>
            <w:tcW w:w="2340" w:type="dxa"/>
          </w:tcPr>
          <w:p w14:paraId="752171DA" w14:textId="77777777" w:rsidR="004A6861" w:rsidRDefault="00000000">
            <w:pPr>
              <w:jc w:val="center"/>
            </w:pPr>
            <w:r>
              <w:rPr>
                <w:sz w:val="17"/>
              </w:rPr>
              <w:t>420</w:t>
            </w:r>
          </w:p>
        </w:tc>
      </w:tr>
      <w:tr w:rsidR="004A6861" w14:paraId="7410DFC2" w14:textId="77777777">
        <w:trPr>
          <w:jc w:val="center"/>
        </w:trPr>
        <w:tc>
          <w:tcPr>
            <w:tcW w:w="2340" w:type="dxa"/>
          </w:tcPr>
          <w:p w14:paraId="36400FC5" w14:textId="77777777" w:rsidR="004A6861" w:rsidRDefault="00000000">
            <w:pPr>
              <w:jc w:val="center"/>
            </w:pPr>
            <w:r>
              <w:rPr>
                <w:sz w:val="17"/>
              </w:rPr>
              <w:t>Gated Fusion (finetune)</w:t>
            </w:r>
          </w:p>
        </w:tc>
        <w:tc>
          <w:tcPr>
            <w:tcW w:w="2340" w:type="dxa"/>
          </w:tcPr>
          <w:p w14:paraId="52A9DB52" w14:textId="77777777" w:rsidR="004A6861" w:rsidRDefault="00000000">
            <w:pPr>
              <w:jc w:val="center"/>
            </w:pPr>
            <w:r>
              <w:rPr>
                <w:sz w:val="17"/>
              </w:rPr>
              <w:t>19M + 990K fusion</w:t>
            </w:r>
          </w:p>
        </w:tc>
        <w:tc>
          <w:tcPr>
            <w:tcW w:w="2340" w:type="dxa"/>
          </w:tcPr>
          <w:p w14:paraId="594FC210" w14:textId="77777777" w:rsidR="004A6861" w:rsidRDefault="00000000">
            <w:pPr>
              <w:jc w:val="center"/>
            </w:pPr>
            <w:r>
              <w:rPr>
                <w:sz w:val="17"/>
              </w:rPr>
              <w:t>10.7</w:t>
            </w:r>
          </w:p>
        </w:tc>
        <w:tc>
          <w:tcPr>
            <w:tcW w:w="2340" w:type="dxa"/>
          </w:tcPr>
          <w:p w14:paraId="63D4C184" w14:textId="77777777" w:rsidR="004A6861" w:rsidRDefault="00000000">
            <w:pPr>
              <w:jc w:val="center"/>
            </w:pPr>
            <w:r>
              <w:rPr>
                <w:sz w:val="17"/>
              </w:rPr>
              <w:t>480</w:t>
            </w:r>
          </w:p>
        </w:tc>
      </w:tr>
      <w:tr w:rsidR="004A6861" w14:paraId="4C4F4A2D" w14:textId="77777777">
        <w:trPr>
          <w:jc w:val="center"/>
        </w:trPr>
        <w:tc>
          <w:tcPr>
            <w:tcW w:w="2340" w:type="dxa"/>
          </w:tcPr>
          <w:p w14:paraId="46650A84" w14:textId="77777777" w:rsidR="004A6861" w:rsidRDefault="00000000">
            <w:pPr>
              <w:jc w:val="center"/>
            </w:pPr>
            <w:r>
              <w:rPr>
                <w:sz w:val="17"/>
              </w:rPr>
              <w:t>Structural-only probe</w:t>
            </w:r>
          </w:p>
        </w:tc>
        <w:tc>
          <w:tcPr>
            <w:tcW w:w="2340" w:type="dxa"/>
          </w:tcPr>
          <w:p w14:paraId="2D51394E" w14:textId="77777777" w:rsidR="004A6861" w:rsidRDefault="00000000">
            <w:pPr>
              <w:jc w:val="center"/>
            </w:pPr>
            <w:r>
              <w:rPr>
                <w:sz w:val="17"/>
              </w:rPr>
              <w:t>990K fusion only</w:t>
            </w:r>
          </w:p>
        </w:tc>
        <w:tc>
          <w:tcPr>
            <w:tcW w:w="2340" w:type="dxa"/>
          </w:tcPr>
          <w:p w14:paraId="20102687" w14:textId="77777777" w:rsidR="004A6861" w:rsidRDefault="00000000">
            <w:pPr>
              <w:jc w:val="center"/>
            </w:pPr>
            <w:r>
              <w:rPr>
                <w:sz w:val="17"/>
              </w:rPr>
              <w:t>1.3</w:t>
            </w:r>
          </w:p>
        </w:tc>
        <w:tc>
          <w:tcPr>
            <w:tcW w:w="2340" w:type="dxa"/>
          </w:tcPr>
          <w:p w14:paraId="26A2BD92" w14:textId="77777777" w:rsidR="004A6861" w:rsidRDefault="00000000">
            <w:pPr>
              <w:jc w:val="center"/>
            </w:pPr>
            <w:r>
              <w:rPr>
                <w:sz w:val="17"/>
              </w:rPr>
              <w:t>80</w:t>
            </w:r>
          </w:p>
        </w:tc>
      </w:tr>
    </w:tbl>
    <w:p w14:paraId="18DD8CC6" w14:textId="77777777" w:rsidR="004A6861" w:rsidRDefault="00000000">
      <w:pPr>
        <w:spacing w:after="120"/>
        <w:jc w:val="center"/>
      </w:pPr>
      <w:r>
        <w:rPr>
          <w:i/>
          <w:sz w:val="18"/>
        </w:rPr>
        <w:t>TABLE V: Computational Complexity — Inference on NVIDIA RTX 3090, Batch Size 1</w:t>
      </w:r>
    </w:p>
    <w:p w14:paraId="698DAE0F" w14:textId="77777777" w:rsidR="00295064" w:rsidRDefault="00295064">
      <w:pPr>
        <w:spacing w:after="0"/>
        <w:sectPr w:rsidR="00295064" w:rsidSect="00295064">
          <w:type w:val="continuous"/>
          <w:pgSz w:w="12240" w:h="15840"/>
          <w:pgMar w:top="1440" w:right="1440" w:bottom="1440" w:left="1440" w:header="720" w:footer="720" w:gutter="0"/>
          <w:cols w:space="720"/>
          <w:docGrid w:linePitch="360"/>
        </w:sectPr>
      </w:pPr>
    </w:p>
    <w:p w14:paraId="066E350A" w14:textId="77777777" w:rsidR="004A6861" w:rsidRDefault="004A6861">
      <w:pPr>
        <w:spacing w:after="0"/>
      </w:pPr>
    </w:p>
    <w:p w14:paraId="4CF58172" w14:textId="77777777" w:rsidR="004A6861" w:rsidRDefault="00000000">
      <w:pPr>
        <w:pStyle w:val="Heading1"/>
        <w:spacing w:before="160" w:after="80"/>
      </w:pPr>
      <w:r>
        <w:rPr>
          <w:rFonts w:ascii="Times New Roman" w:hAnsi="Times New Roman"/>
          <w:color w:val="000000"/>
          <w:sz w:val="24"/>
        </w:rPr>
        <w:t>VI.  Discussion</w:t>
      </w:r>
    </w:p>
    <w:p w14:paraId="0173D0D4" w14:textId="77777777" w:rsidR="004A6861" w:rsidRDefault="00000000">
      <w:pPr>
        <w:pStyle w:val="Heading2"/>
        <w:spacing w:before="80" w:after="80"/>
      </w:pPr>
      <w:r>
        <w:rPr>
          <w:rFonts w:ascii="Times New Roman" w:hAnsi="Times New Roman"/>
          <w:color w:val="000000"/>
          <w:sz w:val="20"/>
        </w:rPr>
        <w:t>A.  Why ImageNet Features Capture UX Quality</w:t>
      </w:r>
    </w:p>
    <w:p w14:paraId="531F0365" w14:textId="77777777" w:rsidR="004A6861" w:rsidRDefault="00000000">
      <w:pPr>
        <w:spacing w:before="40" w:after="40"/>
        <w:ind w:firstLine="480"/>
        <w:jc w:val="both"/>
      </w:pPr>
      <w:r>
        <w:t>EfficientNet-B4, pretrained on 1.28M ImageNet images, encodes rich representations of objects, textures, and spatial relationships. Mobile UI screenshots share visual characteristics with natural images: icons resemble objects, text blocks create texture patterns, and layout hierarchies parallel spatial scene structure. The model appears to capture properties relevant to quality — color harmony, density balance, whitespace, visual coherence — that align with human quality judgments. This finding is consistent with transfer learning literature [30] showing that ImageNet representations transfer broadly even to visually distinct domains.</w:t>
      </w:r>
    </w:p>
    <w:p w14:paraId="67D2243D" w14:textId="77777777" w:rsidR="004A6861" w:rsidRDefault="00000000">
      <w:pPr>
        <w:pStyle w:val="Heading2"/>
        <w:spacing w:before="80" w:after="80"/>
      </w:pPr>
      <w:r>
        <w:rPr>
          <w:rFonts w:ascii="Times New Roman" w:hAnsi="Times New Roman"/>
          <w:color w:val="000000"/>
          <w:sz w:val="20"/>
        </w:rPr>
        <w:t>B.  The Semantic Nature of UX Quality</w:t>
      </w:r>
    </w:p>
    <w:p w14:paraId="03C528B5" w14:textId="77777777" w:rsidR="004A6861" w:rsidRDefault="00000000">
      <w:pPr>
        <w:spacing w:before="40" w:after="40"/>
        <w:ind w:firstLine="480"/>
        <w:jc w:val="both"/>
      </w:pPr>
      <w:r>
        <w:t>Our results suggest a fundamental limitation of feature-engineering approaches to UX quality: human expert ratings reflect high-level semantic understanding — content legibility in context, appropriateness of visual hierarchy for the application's purpose, design language consistency, platform convention alignment — none of which are captured by our 19 structural statistics or CLIP's zero-shot quality prompts. Structural features like symmetry and grid density are necessary but not sufficient conditions for quality: a symmetric layout can still be cluttered; sparse element density can indicate minimalism or incompleteness depending on context.</w:t>
      </w:r>
    </w:p>
    <w:p w14:paraId="3DB7547D" w14:textId="77777777" w:rsidR="004A6861" w:rsidRDefault="00000000">
      <w:pPr>
        <w:pStyle w:val="Heading2"/>
        <w:spacing w:before="80" w:after="80"/>
      </w:pPr>
      <w:r>
        <w:rPr>
          <w:rFonts w:ascii="Times New Roman" w:hAnsi="Times New Roman"/>
          <w:color w:val="000000"/>
          <w:sz w:val="20"/>
        </w:rPr>
        <w:t>C.  Limitations</w:t>
      </w:r>
    </w:p>
    <w:p w14:paraId="3D3103BF" w14:textId="77777777" w:rsidR="004A6861" w:rsidRDefault="00000000">
      <w:pPr>
        <w:spacing w:before="40" w:after="40"/>
        <w:ind w:firstLine="480"/>
        <w:jc w:val="both"/>
      </w:pPr>
      <w:r>
        <w:rPr>
          <w:b/>
        </w:rPr>
        <w:t>Dataset scale:</w:t>
      </w:r>
      <w:r>
        <w:t xml:space="preserve"> UICrit contains only 983 annotated UIs, limiting model capacity and statistical power. Bootstrap CI widths (~0.12-0.15 around tau) reflect this constraint. </w:t>
      </w:r>
      <w:r>
        <w:rPr>
          <w:b/>
        </w:rPr>
        <w:t>Test set size:</w:t>
      </w:r>
      <w:r>
        <w:t xml:space="preserve"> With n=100, the standard error of tau is approximately 0.07, making it difficult to distinguish models with similar </w:t>
      </w:r>
      <w:r>
        <w:t xml:space="preserve">performance; many non-significant results may reflect genuine positive correlation undetectable at this scale. </w:t>
      </w:r>
      <w:r>
        <w:rPr>
          <w:b/>
        </w:rPr>
        <w:t>Annotation subjectivity:</w:t>
      </w:r>
      <w:r>
        <w:t xml:space="preserve"> Aggregated expert scores may not capture all quality dimensions relevant to different user populations. </w:t>
      </w:r>
      <w:r>
        <w:rPr>
          <w:b/>
        </w:rPr>
        <w:t>Visual resolution:</w:t>
      </w:r>
      <w:r>
        <w:t xml:space="preserve"> Resizing to 224x224 discards fine-grained text legibility and element details that human raters may notice.</w:t>
      </w:r>
    </w:p>
    <w:p w14:paraId="1C69830A" w14:textId="77777777" w:rsidR="004A6861" w:rsidRDefault="00000000">
      <w:pPr>
        <w:pStyle w:val="Heading2"/>
        <w:spacing w:before="80" w:after="80"/>
      </w:pPr>
      <w:r>
        <w:rPr>
          <w:rFonts w:ascii="Times New Roman" w:hAnsi="Times New Roman"/>
          <w:color w:val="000000"/>
          <w:sz w:val="20"/>
        </w:rPr>
        <w:t>D.  Future Work</w:t>
      </w:r>
    </w:p>
    <w:p w14:paraId="16D4E982" w14:textId="77777777" w:rsidR="004A6861" w:rsidRDefault="00000000">
      <w:pPr>
        <w:spacing w:before="40" w:after="40"/>
        <w:ind w:firstLine="480"/>
        <w:jc w:val="both"/>
      </w:pPr>
      <w:r>
        <w:t>Several directions emerge: (1) larger annotated datasets via active learning or crowdsourcing; (2) large vision-language models (GPT-4V, Gemini Vision) as direct zero-shot quality predictors; (3) element-level structural features from view hierarchy parsing [7] rather than raw pixels; (4) pairwise ranking losses directly optimizing rank correlation; (5) multi-task learning combining quality prediction with critique generation using UICrit textual annotations.</w:t>
      </w:r>
    </w:p>
    <w:p w14:paraId="010ECFA9" w14:textId="77777777" w:rsidR="004A6861" w:rsidRDefault="00000000">
      <w:pPr>
        <w:pStyle w:val="Heading1"/>
        <w:spacing w:before="160" w:after="80"/>
      </w:pPr>
      <w:r>
        <w:rPr>
          <w:rFonts w:ascii="Times New Roman" w:hAnsi="Times New Roman"/>
          <w:color w:val="000000"/>
          <w:sz w:val="24"/>
        </w:rPr>
        <w:t>VII.  Conclusion</w:t>
      </w:r>
    </w:p>
    <w:p w14:paraId="3041390C" w14:textId="77777777" w:rsidR="004A6861" w:rsidRDefault="00000000">
      <w:pPr>
        <w:spacing w:before="40" w:after="40"/>
        <w:ind w:firstLine="480"/>
        <w:jc w:val="both"/>
      </w:pPr>
      <w:r>
        <w:t>We presented a systematic empirical study of deep learning approaches for UX quality prediction from mobile screenshots. The central finding is that ImageNet-pretrained EfficientNet-B4 visual features achieve statistically significant Kendall tau = 0.215, while CLIP-based domain pretraining (tau = 0.007-0.063) and structural feature fusion in probe mode (tau = 0.024, collapse) both fail to improve performance. A fine-tuning Gated Fusion variant achieves tau = 0.183 (significant) but does not exceed the visual-only baseline. These rigorously documented negative results provide important guidance: UX quality benefits most from rich semantic representations rather than domain pretraining or hand-crafted layout statistics. We release our implementation to support future research in automated UX assessment.</w:t>
      </w:r>
    </w:p>
    <w:p w14:paraId="5136531B" w14:textId="77777777" w:rsidR="004A6861" w:rsidRDefault="00000000">
      <w:pPr>
        <w:pStyle w:val="Heading1"/>
        <w:spacing w:before="160" w:after="80"/>
      </w:pPr>
      <w:r>
        <w:rPr>
          <w:rFonts w:ascii="Times New Roman" w:hAnsi="Times New Roman"/>
          <w:color w:val="000000"/>
          <w:sz w:val="24"/>
        </w:rPr>
        <w:lastRenderedPageBreak/>
        <w:t>References</w:t>
      </w:r>
    </w:p>
    <w:p w14:paraId="2C1F1EAB" w14:textId="77777777" w:rsidR="004A6861" w:rsidRDefault="00000000">
      <w:pPr>
        <w:spacing w:before="20" w:after="20"/>
        <w:ind w:left="560" w:hanging="560"/>
      </w:pPr>
      <w:r>
        <w:rPr>
          <w:sz w:val="18"/>
        </w:rPr>
        <w:t>[1]  B. Duan, J. Wu, T. Li, W. Jiang, J. O. Wobbrock, and J. Forlizzi, 'UICrit: Enhancing Automated Design Evaluation with a UI Critique Dataset,' in Proc. ACM UIST, 2024, doi: 10.1145/3654777.3676381.</w:t>
      </w:r>
    </w:p>
    <w:p w14:paraId="40E85ED6" w14:textId="77777777" w:rsidR="004A6861" w:rsidRDefault="00000000">
      <w:pPr>
        <w:spacing w:before="20" w:after="20"/>
        <w:ind w:left="560" w:hanging="560"/>
      </w:pPr>
      <w:r>
        <w:rPr>
          <w:sz w:val="18"/>
        </w:rPr>
        <w:t>[2]  C. Tractinsky, A. S. Katz, and D. Ikar, 'What is beautiful is usable,' Interact. Comput., vol. 13, no. 2, pp. 127-145, 2000.</w:t>
      </w:r>
    </w:p>
    <w:p w14:paraId="2D8B13FB" w14:textId="77777777" w:rsidR="004A6861" w:rsidRDefault="00000000">
      <w:pPr>
        <w:spacing w:before="20" w:after="20"/>
        <w:ind w:left="560" w:hanging="560"/>
      </w:pPr>
      <w:r>
        <w:rPr>
          <w:sz w:val="18"/>
        </w:rPr>
        <w:t>[3]  K. Cyr, M. Head, and H. Larios, 'Colour appeal in website design within and across cultures,' Int. J. Hum.-Comput. Stud., vol. 68, no. 1, pp. 1-21, 2010.</w:t>
      </w:r>
    </w:p>
    <w:p w14:paraId="4B8A4EA9" w14:textId="77777777" w:rsidR="004A6861" w:rsidRDefault="00000000">
      <w:pPr>
        <w:spacing w:before="20" w:after="20"/>
        <w:ind w:left="560" w:hanging="560"/>
      </w:pPr>
      <w:r>
        <w:rPr>
          <w:sz w:val="18"/>
        </w:rPr>
        <w:t>[4]  Google Play Store App Statistics, Statista, 2024.</w:t>
      </w:r>
    </w:p>
    <w:p w14:paraId="13F8985E" w14:textId="77777777" w:rsidR="004A6861" w:rsidRDefault="00000000">
      <w:pPr>
        <w:spacing w:before="20" w:after="20"/>
        <w:ind w:left="560" w:hanging="560"/>
      </w:pPr>
      <w:r>
        <w:rPr>
          <w:sz w:val="18"/>
        </w:rPr>
        <w:t>[5]  M. B. Muhammad and M. Yeasin, 'GUI Component Detection Using YOLO and Faster-RCNN,' in Proc. IEEE ACT, 2024, doi: 10.1109/ACT57146.2024.10415929.</w:t>
      </w:r>
    </w:p>
    <w:p w14:paraId="42FA0200" w14:textId="77777777" w:rsidR="004A6861" w:rsidRDefault="00000000">
      <w:pPr>
        <w:spacing w:before="20" w:after="20"/>
        <w:ind w:left="560" w:hanging="560"/>
      </w:pPr>
      <w:r>
        <w:rPr>
          <w:sz w:val="18"/>
        </w:rPr>
        <w:t>[6]  X. Chen, C. Lu, S. Zhao, and J. Li, 'Object Detection in GUI: A Survey,' ACM Comput. Surv., vol. 55, no. 3, 2022.</w:t>
      </w:r>
    </w:p>
    <w:p w14:paraId="0C2B8827" w14:textId="77777777" w:rsidR="004A6861" w:rsidRDefault="00000000">
      <w:pPr>
        <w:spacing w:before="20" w:after="20"/>
        <w:ind w:left="560" w:hanging="560"/>
      </w:pPr>
      <w:r>
        <w:rPr>
          <w:sz w:val="18"/>
        </w:rPr>
        <w:t>[7]  J. Wu, S. Li, J. O. Wobbrock, J. Bigham, and Y. Li, 'Screen Parsing: Towards Reverse Engineering of UI Models from Screenshots,' in Proc. ACM UIST, 2021, doi: 10.1145/3472749.3474763.</w:t>
      </w:r>
    </w:p>
    <w:p w14:paraId="7D1304F3" w14:textId="77777777" w:rsidR="004A6861" w:rsidRDefault="00000000">
      <w:pPr>
        <w:spacing w:before="20" w:after="20"/>
        <w:ind w:left="560" w:hanging="560"/>
      </w:pPr>
      <w:r>
        <w:rPr>
          <w:sz w:val="18"/>
        </w:rPr>
        <w:t>[8]  Y. Zhang, W. Zhou, L. Tao, G. Shi, and J. Luo, 'Predicting and Explaining Mobile UI Tappability with Vision Modeling,' in Proc. ACM CHI, 2022, arXiv: 2204.02448.</w:t>
      </w:r>
    </w:p>
    <w:p w14:paraId="5DB1D4BD" w14:textId="77777777" w:rsidR="004A6861" w:rsidRDefault="00000000">
      <w:pPr>
        <w:spacing w:before="20" w:after="20"/>
        <w:ind w:left="560" w:hanging="560"/>
      </w:pPr>
      <w:r>
        <w:rPr>
          <w:sz w:val="18"/>
        </w:rPr>
        <w:t>[9]  T. Jiang, S. Bhatt, M. L. Littman, and J. O. Wobbrock, 'CLIP-based UI Understanding,' in Proc. ACM IUI, 2023.</w:t>
      </w:r>
    </w:p>
    <w:p w14:paraId="0A3B373F" w14:textId="77777777" w:rsidR="004A6861" w:rsidRDefault="00000000">
      <w:pPr>
        <w:spacing w:before="20" w:after="20"/>
        <w:ind w:left="560" w:hanging="560"/>
      </w:pPr>
      <w:r>
        <w:rPr>
          <w:sz w:val="18"/>
        </w:rPr>
        <w:t>[10] J. Wu, S. Li, J. O. Wobbrock, J. Bigham, and Y. Li, 'Screen Parsing,' in Proc. ACM UIST, 2021.</w:t>
      </w:r>
    </w:p>
    <w:p w14:paraId="1CC32489" w14:textId="77777777" w:rsidR="004A6861" w:rsidRDefault="00000000">
      <w:pPr>
        <w:spacing w:before="20" w:after="20"/>
        <w:ind w:left="560" w:hanging="560"/>
      </w:pPr>
      <w:r>
        <w:rPr>
          <w:sz w:val="18"/>
        </w:rPr>
        <w:t>[11] B. Deka et al., 'Rico: A Mobile App Dataset for Building Data-Driven Design Applications,' in Proc. ACM UIST, 2017, doi: 10.1145/3126594.3126651.</w:t>
      </w:r>
    </w:p>
    <w:p w14:paraId="055D5B8A" w14:textId="77777777" w:rsidR="004A6861" w:rsidRDefault="00000000">
      <w:pPr>
        <w:spacing w:before="20" w:after="20"/>
        <w:ind w:left="560" w:hanging="560"/>
      </w:pPr>
      <w:r>
        <w:rPr>
          <w:sz w:val="18"/>
        </w:rPr>
        <w:t>[12] A. Radford et al., 'Learning Transferable Visual Models From Natural Language Supervision,' in Proc. ICML, 2021.</w:t>
      </w:r>
    </w:p>
    <w:p w14:paraId="698D6059" w14:textId="77777777" w:rsidR="004A6861" w:rsidRDefault="00000000">
      <w:pPr>
        <w:spacing w:before="20" w:after="20"/>
        <w:ind w:left="560" w:hanging="560"/>
      </w:pPr>
      <w:r>
        <w:rPr>
          <w:sz w:val="18"/>
        </w:rPr>
        <w:t>[13] O. Baechler et al., 'ScreenAI: A Vision-Language Model for UI and Infographics Understanding,' in Proc. IJCAI, 2024, arXiv: 2402.04615.</w:t>
      </w:r>
    </w:p>
    <w:p w14:paraId="6FB61E68" w14:textId="77777777" w:rsidR="004A6861" w:rsidRDefault="00000000">
      <w:pPr>
        <w:spacing w:before="20" w:after="20"/>
        <w:ind w:left="560" w:hanging="560"/>
      </w:pPr>
      <w:r>
        <w:rPr>
          <w:sz w:val="18"/>
        </w:rPr>
        <w:t>[14] W. Xiong et al., 'Accessibility Evaluation of Mobile Applications,' in Proc. IEEE ICSEA, 2022.</w:t>
      </w:r>
    </w:p>
    <w:p w14:paraId="38B96116" w14:textId="77777777" w:rsidR="004A6861" w:rsidRDefault="00000000">
      <w:pPr>
        <w:spacing w:before="20" w:after="20"/>
        <w:ind w:left="560" w:hanging="560"/>
      </w:pPr>
      <w:r>
        <w:rPr>
          <w:sz w:val="18"/>
        </w:rPr>
        <w:t>[15] R. Ramakrishnan et al., 'A Deep Learning Model for the Assessment of Visual Aesthetics of Mobile UIs,' J. Braz. Comput. Soc., 2024.</w:t>
      </w:r>
    </w:p>
    <w:p w14:paraId="3ACE52A6" w14:textId="77777777" w:rsidR="004A6861" w:rsidRDefault="00000000">
      <w:pPr>
        <w:spacing w:before="20" w:after="20"/>
        <w:ind w:left="560" w:hanging="560"/>
      </w:pPr>
      <w:r>
        <w:rPr>
          <w:sz w:val="18"/>
        </w:rPr>
        <w:t>[16] Z. Kim et al., 'AI-Driven User Aesthetics Preference Prediction for UI Layouts via Deep CNNs,' Cogn. Comput. Syst., 2022, doi: 10.1049/ccs2.12055.</w:t>
      </w:r>
    </w:p>
    <w:p w14:paraId="184572FD" w14:textId="77777777" w:rsidR="004A6861" w:rsidRDefault="00000000">
      <w:pPr>
        <w:spacing w:before="20" w:after="20"/>
        <w:ind w:left="560" w:hanging="560"/>
      </w:pPr>
      <w:r>
        <w:rPr>
          <w:sz w:val="18"/>
        </w:rPr>
        <w:t xml:space="preserve">[17] J. Wu, X. Li, S. Nichols, and J. Bigham, 'UIClip: A Data-driven Model for Assessing User Interface </w:t>
      </w:r>
      <w:r>
        <w:rPr>
          <w:sz w:val="18"/>
        </w:rPr>
        <w:t>Design Quality,' in Proc. ACM UIST, 2024, doi: 10.1145/3654777.3676408.</w:t>
      </w:r>
    </w:p>
    <w:p w14:paraId="3B590EBB" w14:textId="77777777" w:rsidR="004A6861" w:rsidRDefault="00000000">
      <w:pPr>
        <w:spacing w:before="20" w:after="20"/>
        <w:ind w:left="560" w:hanging="560"/>
      </w:pPr>
      <w:r>
        <w:rPr>
          <w:sz w:val="18"/>
        </w:rPr>
        <w:t>[18] M. Tan and Q. V. Le, 'EfficientNet: Rethinking Model Scaling for Convolutional Neural Networks,' in Proc. ICML, 2019, pp. 6105-6114.</w:t>
      </w:r>
    </w:p>
    <w:p w14:paraId="6296E5F6" w14:textId="77777777" w:rsidR="004A6861" w:rsidRDefault="00000000">
      <w:pPr>
        <w:spacing w:before="20" w:after="20"/>
        <w:ind w:left="560" w:hanging="560"/>
      </w:pPr>
      <w:r>
        <w:rPr>
          <w:sz w:val="18"/>
        </w:rPr>
        <w:t>[19] Z. Liu et al., 'Swin Transformer: Hierarchical Vision Transformer using Shifted Windows,' in Proc. ICCV, 2021, pp. 10012-10022.</w:t>
      </w:r>
    </w:p>
    <w:p w14:paraId="5200F9E3" w14:textId="77777777" w:rsidR="004A6861" w:rsidRDefault="00000000">
      <w:pPr>
        <w:spacing w:before="20" w:after="20"/>
        <w:ind w:left="560" w:hanging="560"/>
      </w:pPr>
      <w:r>
        <w:rPr>
          <w:sz w:val="18"/>
        </w:rPr>
        <w:t>[20] K. He, X. Zhang, S. Ren, and J. Sun, 'Deep Residual Learning for Image Recognition,' in Proc. CVPR, 2016, pp. 770-778.</w:t>
      </w:r>
    </w:p>
    <w:p w14:paraId="0A7F6C69" w14:textId="77777777" w:rsidR="004A6861" w:rsidRDefault="00000000">
      <w:pPr>
        <w:spacing w:before="20" w:after="20"/>
        <w:ind w:left="560" w:hanging="560"/>
      </w:pPr>
      <w:r>
        <w:rPr>
          <w:sz w:val="18"/>
        </w:rPr>
        <w:t>[21] A. Dosovitskiy et al., 'An Image is Worth 16x16 Words: Transformers for Image Recognition at Scale,' in Proc. ICLR, 2021.</w:t>
      </w:r>
    </w:p>
    <w:p w14:paraId="556E9DAF" w14:textId="77777777" w:rsidR="004A6861" w:rsidRDefault="00000000">
      <w:pPr>
        <w:spacing w:before="20" w:after="20"/>
        <w:ind w:left="560" w:hanging="560"/>
      </w:pPr>
      <w:r>
        <w:rPr>
          <w:sz w:val="18"/>
        </w:rPr>
        <w:t>[22] R. R. Selvaraju et al., 'Grad-CAM: Visual Explanations from Deep Networks via Gradient-Based Localization,' in Proc. ICCV, 2017.</w:t>
      </w:r>
    </w:p>
    <w:p w14:paraId="0FA41C7E" w14:textId="77777777" w:rsidR="004A6861" w:rsidRDefault="00000000">
      <w:pPr>
        <w:spacing w:before="20" w:after="20"/>
        <w:ind w:left="560" w:hanging="560"/>
      </w:pPr>
      <w:r>
        <w:rPr>
          <w:sz w:val="18"/>
        </w:rPr>
        <w:t>[23] A. Chattopadhyay et al., 'Grad-CAM++: Generalized Gradient-Based Visual Explanations for Deep CNNs,' in Proc. WACV, 2018.</w:t>
      </w:r>
    </w:p>
    <w:p w14:paraId="25E5C00D" w14:textId="77777777" w:rsidR="004A6861" w:rsidRDefault="00000000">
      <w:pPr>
        <w:spacing w:before="20" w:after="20"/>
        <w:ind w:left="560" w:hanging="560"/>
      </w:pPr>
      <w:r>
        <w:rPr>
          <w:sz w:val="18"/>
        </w:rPr>
        <w:t>[24] M. B. Muhammad and M. Yeasin, 'Eigen-CAM: Class Activation Map using Principal Components,' in Proc. IJCNN, 2020.</w:t>
      </w:r>
    </w:p>
    <w:p w14:paraId="7A0587FD" w14:textId="77777777" w:rsidR="004A6861" w:rsidRDefault="00000000">
      <w:pPr>
        <w:spacing w:before="20" w:after="20"/>
        <w:ind w:left="560" w:hanging="560"/>
      </w:pPr>
      <w:r>
        <w:rPr>
          <w:sz w:val="18"/>
        </w:rPr>
        <w:t>[25] M. Kendall, 'A New Measure of Rank Correlation,' Biometrika, vol. 30, no. 1-2, pp. 81-93, 1938.</w:t>
      </w:r>
    </w:p>
    <w:p w14:paraId="413EE9E0" w14:textId="77777777" w:rsidR="004A6861" w:rsidRDefault="00000000">
      <w:pPr>
        <w:spacing w:before="20" w:after="20"/>
        <w:ind w:left="560" w:hanging="560"/>
      </w:pPr>
      <w:r>
        <w:rPr>
          <w:sz w:val="18"/>
        </w:rPr>
        <w:t>[26] M. Lapata, 'Automatic Evaluation of Information Ordering: Kendall Tau,' Comput. Linguist., vol. 32, no. 4, pp. 471-484, 2006.</w:t>
      </w:r>
    </w:p>
    <w:p w14:paraId="259EFEAF" w14:textId="77777777" w:rsidR="004A6861" w:rsidRDefault="00000000">
      <w:pPr>
        <w:spacing w:before="20" w:after="20"/>
        <w:ind w:left="560" w:hanging="560"/>
      </w:pPr>
      <w:r>
        <w:rPr>
          <w:sz w:val="18"/>
        </w:rPr>
        <w:t>[27] B. Efron and R. J. Tibshirani, An Introduction to the Bootstrap. Chapman &amp; Hall/CRC, 1993.</w:t>
      </w:r>
    </w:p>
    <w:p w14:paraId="5F9D3DEA" w14:textId="77777777" w:rsidR="004A6861" w:rsidRDefault="00000000">
      <w:pPr>
        <w:spacing w:before="20" w:after="20"/>
        <w:ind w:left="560" w:hanging="560"/>
      </w:pPr>
      <w:r>
        <w:rPr>
          <w:sz w:val="18"/>
        </w:rPr>
        <w:t>[28] I. Loshchilov and F. Hutter, 'Decoupled Weight Decay Regularization,' in Proc. ICLR, 2019.</w:t>
      </w:r>
    </w:p>
    <w:p w14:paraId="2E5D18A5" w14:textId="77777777" w:rsidR="004A6861" w:rsidRDefault="00000000">
      <w:pPr>
        <w:spacing w:before="20" w:after="20"/>
        <w:ind w:left="560" w:hanging="560"/>
      </w:pPr>
      <w:r>
        <w:rPr>
          <w:sz w:val="18"/>
        </w:rPr>
        <w:t>[29] A. Kumar et al., 'Fine-Tuning can Distort Pretrained Features and Underperform Out-of-Distribution,' in Proc. ICLR, 2022.</w:t>
      </w:r>
    </w:p>
    <w:p w14:paraId="4487353A" w14:textId="77777777" w:rsidR="004A6861" w:rsidRDefault="00000000">
      <w:pPr>
        <w:spacing w:before="20" w:after="20"/>
        <w:ind w:left="560" w:hanging="560"/>
      </w:pPr>
      <w:r>
        <w:rPr>
          <w:sz w:val="18"/>
        </w:rPr>
        <w:t>[30] J. Yosinski et al., 'How Transferable are Features in Deep Neural Networks?' in Proc. NeurIPS, 2014.</w:t>
      </w:r>
    </w:p>
    <w:p w14:paraId="1211D042" w14:textId="77777777" w:rsidR="004A6861" w:rsidRDefault="00000000">
      <w:pPr>
        <w:spacing w:before="20" w:after="20"/>
        <w:ind w:left="560" w:hanging="560"/>
      </w:pPr>
      <w:r>
        <w:rPr>
          <w:sz w:val="18"/>
        </w:rPr>
        <w:t>[31] I. J. Goodfellow et al., 'Generative Adversarial Nets,' in Proc. NeurIPS, 2014.</w:t>
      </w:r>
    </w:p>
    <w:p w14:paraId="506F33D1" w14:textId="77777777" w:rsidR="004A6861" w:rsidRDefault="00000000">
      <w:pPr>
        <w:spacing w:before="20" w:after="20"/>
        <w:ind w:left="560" w:hanging="560"/>
      </w:pPr>
      <w:r>
        <w:rPr>
          <w:sz w:val="18"/>
        </w:rPr>
        <w:t>[32] M. Deng et al., 'Understanding Data Augmentation for Classification,' in Proc. DICTA, 2017.</w:t>
      </w:r>
    </w:p>
    <w:p w14:paraId="5523A979" w14:textId="77777777" w:rsidR="004A6861" w:rsidRDefault="00000000">
      <w:pPr>
        <w:spacing w:before="20" w:after="20"/>
        <w:ind w:left="560" w:hanging="560"/>
      </w:pPr>
      <w:r>
        <w:rPr>
          <w:sz w:val="18"/>
        </w:rPr>
        <w:t>[33] L. van der Maaten and G. Hinton, 'Visualizing Data using t-SNE,' JMLR, vol. 9, pp. 2579-2605, 2008.</w:t>
      </w:r>
    </w:p>
    <w:p w14:paraId="54296AE9" w14:textId="77777777" w:rsidR="004A6861" w:rsidRDefault="00000000">
      <w:pPr>
        <w:spacing w:before="20" w:after="20"/>
        <w:ind w:left="560" w:hanging="560"/>
      </w:pPr>
      <w:r>
        <w:rPr>
          <w:sz w:val="18"/>
        </w:rPr>
        <w:t>[34] C. Szegedy et al., 'Going Deeper with Convolutions,' in Proc. CVPR, 2015.</w:t>
      </w:r>
    </w:p>
    <w:p w14:paraId="53F75252" w14:textId="77777777" w:rsidR="004A6861" w:rsidRDefault="00000000">
      <w:pPr>
        <w:spacing w:before="20" w:after="20"/>
        <w:ind w:left="560" w:hanging="560"/>
      </w:pPr>
      <w:r>
        <w:rPr>
          <w:sz w:val="18"/>
        </w:rPr>
        <w:t>[35] T. Reinecke and S. Nachtigall, 'Quantifying Visual Complexity of Web Pages,' in Proc. ACM CHI, 2014.</w:t>
      </w:r>
    </w:p>
    <w:p w14:paraId="521E0049" w14:textId="77777777" w:rsidR="004A6861" w:rsidRDefault="00000000">
      <w:pPr>
        <w:spacing w:before="20" w:after="20"/>
        <w:ind w:left="560" w:hanging="560"/>
      </w:pPr>
      <w:r>
        <w:rPr>
          <w:sz w:val="18"/>
        </w:rPr>
        <w:t>[36] N. Cawthon and A. V. Moere, 'The Effect of Aesthetic on the Usability of Data Visualization,' in Proc. IEEE IV, 2007.</w:t>
      </w:r>
    </w:p>
    <w:p w14:paraId="63FDCAF5" w14:textId="77777777" w:rsidR="004A6861" w:rsidRDefault="00000000">
      <w:pPr>
        <w:spacing w:before="20" w:after="20"/>
        <w:ind w:left="560" w:hanging="560"/>
      </w:pPr>
      <w:r>
        <w:rPr>
          <w:sz w:val="18"/>
        </w:rPr>
        <w:lastRenderedPageBreak/>
        <w:t>[37] D. Harrison, K. Moore, and D. Hough, 'Aesthetics and Utility in HCI: A Review,' Int. J. Hum.-Comput. Interact., vol. 28, no. 4, 2012.</w:t>
      </w:r>
    </w:p>
    <w:p w14:paraId="1A5FFC10" w14:textId="77777777" w:rsidR="004A6861" w:rsidRDefault="00000000">
      <w:pPr>
        <w:spacing w:before="20" w:after="20"/>
        <w:ind w:left="560" w:hanging="560"/>
      </w:pPr>
      <w:r>
        <w:rPr>
          <w:sz w:val="18"/>
        </w:rPr>
        <w:t>[38] A. Oulasvirta et al., 'Combinatorial Optimization of Graphical User Interface Designs,' Proc. IEEE, vol. 108, no. 3, 2020.</w:t>
      </w:r>
    </w:p>
    <w:p w14:paraId="6F55AA3B" w14:textId="77777777" w:rsidR="004A6861" w:rsidRDefault="00000000">
      <w:pPr>
        <w:spacing w:before="20" w:after="20"/>
        <w:ind w:left="560" w:hanging="560"/>
      </w:pPr>
      <w:r>
        <w:rPr>
          <w:sz w:val="18"/>
        </w:rPr>
        <w:t>[39] Y. Deng et al., 'Aesthetic Image Harmonization with Saliency-Guided Correction,' IEEE Trans. Cybern., 2021.</w:t>
      </w:r>
    </w:p>
    <w:p w14:paraId="44709105" w14:textId="77777777" w:rsidR="004A6861" w:rsidRDefault="00000000">
      <w:pPr>
        <w:spacing w:before="20" w:after="20"/>
        <w:ind w:left="560" w:hanging="560"/>
      </w:pPr>
      <w:r>
        <w:rPr>
          <w:sz w:val="18"/>
        </w:rPr>
        <w:t>[40] S. Jiang et al., 'Aesthetics-Driven Image Synthesis,' IEEE Trans. Circuits Syst. Video Technol., vol. 32, 2022.</w:t>
      </w:r>
    </w:p>
    <w:p w14:paraId="2D7842C3" w14:textId="77777777" w:rsidR="004A6861" w:rsidRDefault="00000000">
      <w:pPr>
        <w:spacing w:before="20" w:after="20"/>
        <w:ind w:left="560" w:hanging="560"/>
      </w:pPr>
      <w:r>
        <w:rPr>
          <w:sz w:val="18"/>
        </w:rPr>
        <w:t>[41] J. Ko et al., 'UI Aesthetic Score Prediction from Layout Features,' in Proc. KIISE, 2023.</w:t>
      </w:r>
    </w:p>
    <w:p w14:paraId="79A5F36D" w14:textId="77777777" w:rsidR="004A6861" w:rsidRDefault="00000000">
      <w:pPr>
        <w:spacing w:before="20" w:after="20"/>
        <w:ind w:left="560" w:hanging="560"/>
      </w:pPr>
      <w:r>
        <w:rPr>
          <w:sz w:val="18"/>
        </w:rPr>
        <w:t>[42] T. Chen et al., 'A Simple Framework for Contrastive Learning of Visual Representations,' in Proc. ICML, 2020.</w:t>
      </w:r>
    </w:p>
    <w:p w14:paraId="6E788C77" w14:textId="77777777" w:rsidR="004A6861" w:rsidRDefault="00000000">
      <w:pPr>
        <w:spacing w:before="20" w:after="20"/>
        <w:ind w:left="560" w:hanging="560"/>
      </w:pPr>
      <w:r>
        <w:rPr>
          <w:sz w:val="18"/>
        </w:rPr>
        <w:t>[43] K. He et al., 'Momentum Contrast for Unsupervised Visual Representation Learning,' in Proc. CVPR, 2020.</w:t>
      </w:r>
    </w:p>
    <w:p w14:paraId="21B1926A" w14:textId="77777777" w:rsidR="004A6861" w:rsidRDefault="00000000">
      <w:pPr>
        <w:spacing w:before="20" w:after="20"/>
        <w:ind w:left="560" w:hanging="560"/>
      </w:pPr>
      <w:r>
        <w:rPr>
          <w:sz w:val="18"/>
        </w:rPr>
        <w:t>[44] M. Caron et al., 'Emerging Properties in Self-Supervised Vision Transformers,' in Proc. ICCV, 2021.</w:t>
      </w:r>
    </w:p>
    <w:p w14:paraId="344AB69D" w14:textId="77777777" w:rsidR="004A6861" w:rsidRDefault="00000000">
      <w:pPr>
        <w:spacing w:before="20" w:after="20"/>
        <w:ind w:left="560" w:hanging="560"/>
      </w:pPr>
      <w:r>
        <w:rPr>
          <w:sz w:val="18"/>
        </w:rPr>
        <w:t>[45] I. Loshchilov and F. Hutter, 'SGDR: Stochastic Gradient Descent with Warm Restarts,' in Proc. ICLR, 2017.</w:t>
      </w:r>
    </w:p>
    <w:sectPr w:rsidR="004A6861" w:rsidSect="00295064">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27542275">
    <w:abstractNumId w:val="8"/>
  </w:num>
  <w:num w:numId="2" w16cid:durableId="1001616119">
    <w:abstractNumId w:val="6"/>
  </w:num>
  <w:num w:numId="3" w16cid:durableId="609508403">
    <w:abstractNumId w:val="5"/>
  </w:num>
  <w:num w:numId="4" w16cid:durableId="1745252517">
    <w:abstractNumId w:val="4"/>
  </w:num>
  <w:num w:numId="5" w16cid:durableId="428162488">
    <w:abstractNumId w:val="7"/>
  </w:num>
  <w:num w:numId="6" w16cid:durableId="612829413">
    <w:abstractNumId w:val="3"/>
  </w:num>
  <w:num w:numId="7" w16cid:durableId="772749046">
    <w:abstractNumId w:val="2"/>
  </w:num>
  <w:num w:numId="8" w16cid:durableId="709770568">
    <w:abstractNumId w:val="1"/>
  </w:num>
  <w:num w:numId="9" w16cid:durableId="1637890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064"/>
    <w:rsid w:val="0029639D"/>
    <w:rsid w:val="00326F90"/>
    <w:rsid w:val="004A6861"/>
    <w:rsid w:val="0088571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D60DE"/>
  <w14:defaultImageDpi w14:val="300"/>
  <w15:docId w15:val="{3BC94BB9-2D35-4957-B812-F35DFB14CE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9</Pages>
  <Words>4473</Words>
  <Characters>25497</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Panachai Suvimolopas</cp:lastModifiedBy>
  <cp:revision>2</cp:revision>
  <dcterms:created xsi:type="dcterms:W3CDTF">2013-12-23T23:15:00Z</dcterms:created>
  <dcterms:modified xsi:type="dcterms:W3CDTF">2026-05-28T17:43:00Z</dcterms:modified>
  <cp:category/>
</cp:coreProperties>
</file>