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846C77" w14:textId="6357B3B9" w:rsidR="003801AC" w:rsidRPr="003801AC" w:rsidRDefault="003801AC" w:rsidP="003801AC">
      <w:pPr>
        <w:rPr>
          <w:b/>
          <w:bCs/>
        </w:rPr>
      </w:pPr>
      <w:r w:rsidRPr="003801AC">
        <w:rPr>
          <w:b/>
          <w:bCs/>
        </w:rPr>
        <w:t xml:space="preserve">Choosing the Right Working Capital </w:t>
      </w:r>
      <w:r w:rsidR="00D07E49">
        <w:rPr>
          <w:b/>
          <w:bCs/>
        </w:rPr>
        <w:t>Loan</w:t>
      </w:r>
      <w:r w:rsidRPr="003801AC">
        <w:rPr>
          <w:b/>
          <w:bCs/>
        </w:rPr>
        <w:t xml:space="preserve"> </w:t>
      </w:r>
      <w:r>
        <w:rPr>
          <w:b/>
          <w:bCs/>
        </w:rPr>
        <w:t>Across Different Industries</w:t>
      </w:r>
      <w:r w:rsidRPr="003801AC">
        <w:rPr>
          <w:b/>
          <w:bCs/>
        </w:rPr>
        <w:t>: CC vs OD vs Dropline OD</w:t>
      </w:r>
    </w:p>
    <w:p w14:paraId="2641E6F3" w14:textId="77777777" w:rsidR="003801AC" w:rsidRPr="003801AC" w:rsidRDefault="003801AC" w:rsidP="003801AC">
      <w:r w:rsidRPr="003801AC">
        <w:t xml:space="preserve">Running a business in </w:t>
      </w:r>
      <w:r>
        <w:t>any</w:t>
      </w:r>
      <w:r w:rsidRPr="003801AC">
        <w:t xml:space="preserve"> industry requires more than just efficient production—it demands smart financial planning, especially when it comes to working capital. Many business owners in this space turn to banks to meet short-term funding needs but often struggle to choose between different types of facilities. Should you go for a Cash Credit (CC), a Bank Overdraft (OD), or a Dropline Overdraft (DOD)?</w:t>
      </w:r>
    </w:p>
    <w:p w14:paraId="4945CA53" w14:textId="333D341B" w:rsidR="003801AC" w:rsidRPr="003801AC" w:rsidRDefault="003801AC" w:rsidP="003801AC">
      <w:r w:rsidRPr="003801AC">
        <w:t xml:space="preserve">Each of these options has its own advantages and ideal use cases. In this article, we break down what each facility offers and help you decide which one best </w:t>
      </w:r>
      <w:r w:rsidR="003A5F91" w:rsidRPr="003801AC">
        <w:t>suit</w:t>
      </w:r>
      <w:r w:rsidRPr="003801AC">
        <w:t xml:space="preserve"> your business needs.</w:t>
      </w:r>
    </w:p>
    <w:p w14:paraId="156FA806" w14:textId="77777777" w:rsidR="003801AC" w:rsidRPr="003801AC" w:rsidRDefault="003801AC" w:rsidP="003801AC"/>
    <w:p w14:paraId="778DA7CC" w14:textId="77777777" w:rsidR="003801AC" w:rsidRDefault="003801AC" w:rsidP="003801AC">
      <w:pPr>
        <w:rPr>
          <w:b/>
          <w:bCs/>
        </w:rPr>
      </w:pPr>
      <w:r w:rsidRPr="003801AC">
        <w:rPr>
          <w:b/>
          <w:bCs/>
        </w:rPr>
        <w:t>Understanding the Three Key Working Capital Options</w:t>
      </w:r>
    </w:p>
    <w:p w14:paraId="106B311A" w14:textId="77777777" w:rsidR="00E21B88" w:rsidRDefault="00E21B88" w:rsidP="003801AC">
      <w:r w:rsidRPr="00E21B88">
        <w:t>Let</w:t>
      </w:r>
      <w:r>
        <w:t>’</w:t>
      </w:r>
      <w:r w:rsidRPr="00E21B88">
        <w:t xml:space="preserve">s look at the various </w:t>
      </w:r>
      <w:hyperlink r:id="rId5" w:history="1">
        <w:r w:rsidRPr="00E21B88">
          <w:rPr>
            <w:rStyle w:val="Hyperlink"/>
          </w:rPr>
          <w:t>working capital loan</w:t>
        </w:r>
      </w:hyperlink>
      <w:r>
        <w:t xml:space="preserve"> </w:t>
      </w:r>
      <w:r w:rsidRPr="00E21B88">
        <w:t>options available to any industry business</w:t>
      </w:r>
      <w:r>
        <w:t>.</w:t>
      </w:r>
    </w:p>
    <w:p w14:paraId="7B476CD0" w14:textId="77777777" w:rsidR="003801AC" w:rsidRPr="003801AC" w:rsidRDefault="003801AC" w:rsidP="003801AC">
      <w:pPr>
        <w:rPr>
          <w:b/>
          <w:bCs/>
        </w:rPr>
      </w:pPr>
      <w:r w:rsidRPr="003801AC">
        <w:rPr>
          <w:b/>
          <w:bCs/>
        </w:rPr>
        <w:t>1. Cash Credit (CC)</w:t>
      </w:r>
    </w:p>
    <w:p w14:paraId="7E265481" w14:textId="77777777" w:rsidR="003801AC" w:rsidRPr="003801AC" w:rsidRDefault="003801AC" w:rsidP="003801AC">
      <w:r w:rsidRPr="003801AC">
        <w:t xml:space="preserve">Cash Credit is one of the most commonly used working capital instruments in </w:t>
      </w:r>
      <w:r>
        <w:t>any business or</w:t>
      </w:r>
      <w:r w:rsidRPr="003801AC">
        <w:t xml:space="preserve"> industry. Under this facility, a bank sanctions a fixed credit limit that your business can use as needed. The interest is calculated only on the amount actually utilized and is charged on a daily basis, though it's typically collected monthly.</w:t>
      </w:r>
    </w:p>
    <w:p w14:paraId="1F84DD44" w14:textId="77777777" w:rsidR="003801AC" w:rsidRPr="003801AC" w:rsidRDefault="003801AC" w:rsidP="003801AC">
      <w:r w:rsidRPr="003801AC">
        <w:t>However, the amount you can draw at any given time depends not just on your sanctioned limit but also on your monthly Drawing Power (DP), which is determined by submitting a detailed stock and receivables statement. This makes CC more documentation-intensive but also offers a slightly lower interest rate compared to other options.</w:t>
      </w:r>
    </w:p>
    <w:p w14:paraId="47292BAE" w14:textId="77777777" w:rsidR="003801AC" w:rsidRPr="003801AC" w:rsidRDefault="003801AC" w:rsidP="003801AC">
      <w:r w:rsidRPr="003801AC">
        <w:rPr>
          <w:b/>
          <w:bCs/>
        </w:rPr>
        <w:t>Who it's for:</w:t>
      </w:r>
      <w:r w:rsidRPr="003801AC">
        <w:t xml:space="preserve"> Businesses with strong internal systems and staff who can regularly provide updated inventory and receivables data. It's also suited for companies with higher working capital needs—usually above ₹5 crore.</w:t>
      </w:r>
    </w:p>
    <w:p w14:paraId="117D91F9" w14:textId="77777777" w:rsidR="003801AC" w:rsidRPr="003801AC" w:rsidRDefault="003801AC" w:rsidP="003801AC"/>
    <w:p w14:paraId="1955B62E" w14:textId="77777777" w:rsidR="003801AC" w:rsidRPr="003801AC" w:rsidRDefault="003801AC" w:rsidP="003801AC">
      <w:pPr>
        <w:rPr>
          <w:b/>
          <w:bCs/>
        </w:rPr>
      </w:pPr>
      <w:r w:rsidRPr="003801AC">
        <w:rPr>
          <w:b/>
          <w:bCs/>
        </w:rPr>
        <w:t>2. Bank Overdraft (OD)</w:t>
      </w:r>
    </w:p>
    <w:p w14:paraId="083AC972" w14:textId="77777777" w:rsidR="003801AC" w:rsidRPr="003801AC" w:rsidRDefault="003801AC" w:rsidP="003801AC">
      <w:r w:rsidRPr="003801AC">
        <w:t>An Overdraft facility functions similarly to Cash Credit in that it allows you to draw funds up to a fixed limit and pay interest only on the amount used. However, unlike CC, it doesn't require you to submit monthly stock statements or Drawing Power calculations. This makes OD easier to manage, though interest rates may be slightly higher.</w:t>
      </w:r>
    </w:p>
    <w:p w14:paraId="524EDFDF" w14:textId="77777777" w:rsidR="003801AC" w:rsidRPr="003801AC" w:rsidRDefault="003801AC" w:rsidP="003801AC">
      <w:r w:rsidRPr="003801AC">
        <w:t>Banks generally offer OD facilities for smaller funding needs, often up to ₹3–5 crore. It's a more flexible option, especially for businesses that don’t have the bandwidth to handle regular compliance and documentation.</w:t>
      </w:r>
    </w:p>
    <w:p w14:paraId="36EF5676" w14:textId="77777777" w:rsidR="003801AC" w:rsidRPr="003801AC" w:rsidRDefault="003801AC" w:rsidP="003801AC">
      <w:r w:rsidRPr="003801AC">
        <w:rPr>
          <w:b/>
          <w:bCs/>
        </w:rPr>
        <w:lastRenderedPageBreak/>
        <w:t>Who it's for:</w:t>
      </w:r>
      <w:r w:rsidRPr="003801AC">
        <w:t xml:space="preserve"> Small to medium-sized businesses that value simplicity and have funding needs below ₹5 crore.</w:t>
      </w:r>
    </w:p>
    <w:p w14:paraId="16D4CEA7" w14:textId="77777777" w:rsidR="003801AC" w:rsidRPr="003801AC" w:rsidRDefault="003801AC" w:rsidP="003801AC"/>
    <w:p w14:paraId="7D0891B7" w14:textId="77777777" w:rsidR="003801AC" w:rsidRPr="003801AC" w:rsidRDefault="003801AC" w:rsidP="003801AC">
      <w:pPr>
        <w:rPr>
          <w:b/>
          <w:bCs/>
        </w:rPr>
      </w:pPr>
      <w:r w:rsidRPr="003801AC">
        <w:rPr>
          <w:b/>
          <w:bCs/>
        </w:rPr>
        <w:t>3. Dropline Overdraft (DOD)</w:t>
      </w:r>
    </w:p>
    <w:p w14:paraId="4CCB0A66" w14:textId="77777777" w:rsidR="003801AC" w:rsidRPr="003801AC" w:rsidRDefault="003801AC" w:rsidP="003801AC">
      <w:r w:rsidRPr="003801AC">
        <w:t>Dropline OD is a relatively modern and structured working capital solution. Like CC and OD, it allows you to withdraw funds as needed and charges interest only on the daily utilized amount. However, the key difference is that the sanctioned limit reduces automatically every month.</w:t>
      </w:r>
    </w:p>
    <w:p w14:paraId="245ABAB5" w14:textId="77777777" w:rsidR="003801AC" w:rsidRPr="003801AC" w:rsidRDefault="003801AC" w:rsidP="003801AC">
      <w:r w:rsidRPr="003801AC">
        <w:t>This built-in reduction encourages financial discipline, making DOD an ideal solution for business owners who want to gradually move toward a debt-free model. Over a period of 3 to 5 years, the limit eventually drops to zero, assuming consistent repayment and reduced reliance on credit.</w:t>
      </w:r>
    </w:p>
    <w:p w14:paraId="47B96874" w14:textId="77777777" w:rsidR="003801AC" w:rsidRPr="003801AC" w:rsidRDefault="003801AC" w:rsidP="003801AC">
      <w:r w:rsidRPr="003801AC">
        <w:rPr>
          <w:b/>
          <w:bCs/>
        </w:rPr>
        <w:t>Who it's for:</w:t>
      </w:r>
      <w:r w:rsidRPr="003801AC">
        <w:t xml:space="preserve"> Entrepreneurs looking to slowly wean their business off bank financing and operate more independently in the long term.</w:t>
      </w:r>
    </w:p>
    <w:p w14:paraId="2EE8F48C" w14:textId="77777777" w:rsidR="003801AC" w:rsidRPr="003801AC" w:rsidRDefault="003801AC" w:rsidP="003801AC"/>
    <w:p w14:paraId="39FA607F" w14:textId="77777777" w:rsidR="003801AC" w:rsidRPr="003801AC" w:rsidRDefault="003801AC" w:rsidP="003801AC">
      <w:pPr>
        <w:rPr>
          <w:b/>
          <w:bCs/>
        </w:rPr>
      </w:pPr>
      <w:r w:rsidRPr="003801AC">
        <w:rPr>
          <w:b/>
          <w:bCs/>
        </w:rPr>
        <w:t>Key Differences Explained in Simple Terms</w:t>
      </w:r>
    </w:p>
    <w:p w14:paraId="5554C678" w14:textId="77777777" w:rsidR="003801AC" w:rsidRPr="003801AC" w:rsidRDefault="003801AC" w:rsidP="003801AC">
      <w:r w:rsidRPr="003801AC">
        <w:t>Let’s break down the core distinctions in plain language.</w:t>
      </w:r>
    </w:p>
    <w:p w14:paraId="304EDDBC" w14:textId="77777777" w:rsidR="003801AC" w:rsidRPr="003801AC" w:rsidRDefault="003801AC" w:rsidP="003801AC">
      <w:r w:rsidRPr="003801AC">
        <w:rPr>
          <w:b/>
          <w:bCs/>
        </w:rPr>
        <w:t>Credit Limit:</w:t>
      </w:r>
      <w:r w:rsidRPr="003801AC">
        <w:br/>
        <w:t>With Cash Credit and Overdraft, the limit stays fixed throughout the year. In Dropline OD, the limit starts high but reduces every month over a fixed tenure—usually 3 to 5 years.</w:t>
      </w:r>
    </w:p>
    <w:p w14:paraId="5C9D3D9A" w14:textId="77777777" w:rsidR="003801AC" w:rsidRPr="003801AC" w:rsidRDefault="003801AC" w:rsidP="003801AC">
      <w:r w:rsidRPr="003801AC">
        <w:rPr>
          <w:b/>
          <w:bCs/>
        </w:rPr>
        <w:t>Purpose and Usage:</w:t>
      </w:r>
      <w:r w:rsidRPr="003801AC">
        <w:br/>
        <w:t>Cash Credit and Dropline OD are primarily intended for working capital requirements. Overdrafts, though also used for working capital, can sometimes be granted for general business use, depending on your bank.</w:t>
      </w:r>
    </w:p>
    <w:p w14:paraId="175121A7" w14:textId="77777777" w:rsidR="003801AC" w:rsidRPr="003801AC" w:rsidRDefault="00E21B88" w:rsidP="003801AC">
      <w:hyperlink r:id="rId6" w:history="1">
        <w:r w:rsidR="003801AC" w:rsidRPr="003801AC">
          <w:rPr>
            <w:rStyle w:val="Hyperlink"/>
            <w:b/>
            <w:bCs/>
          </w:rPr>
          <w:t>Interest Calculation</w:t>
        </w:r>
      </w:hyperlink>
      <w:r w:rsidR="003801AC" w:rsidRPr="003801AC">
        <w:rPr>
          <w:b/>
          <w:bCs/>
        </w:rPr>
        <w:t>:</w:t>
      </w:r>
      <w:r w:rsidR="003801AC" w:rsidRPr="003801AC">
        <w:br/>
        <w:t>In all three facilities, interest is charged only on the amount you use—not on the entire sanctioned limit—and is usually calculated daily and charged monthly. However, Cash Credit generally offers slightly better interest rates than OD or DOD.</w:t>
      </w:r>
    </w:p>
    <w:p w14:paraId="1E84BBF1" w14:textId="77777777" w:rsidR="003801AC" w:rsidRPr="003801AC" w:rsidRDefault="003801AC" w:rsidP="003801AC">
      <w:r w:rsidRPr="003801AC">
        <w:rPr>
          <w:b/>
          <w:bCs/>
        </w:rPr>
        <w:t>Documentation Requirements:</w:t>
      </w:r>
      <w:r w:rsidRPr="003801AC">
        <w:br/>
        <w:t>Cash Credit requires monthly DP statements and stock audits, which may be a hassle for businesses without strong back-office capabilities. OD does not require monthly documentation, making it less resource-intensive. Dropline OD typically doesn’t need monthly DP statements either, and stock audits may be waived, depending on the bank.</w:t>
      </w:r>
    </w:p>
    <w:p w14:paraId="652ACFD6" w14:textId="77777777" w:rsidR="003801AC" w:rsidRPr="003801AC" w:rsidRDefault="003801AC" w:rsidP="003801AC">
      <w:r w:rsidRPr="003801AC">
        <w:rPr>
          <w:b/>
          <w:bCs/>
        </w:rPr>
        <w:lastRenderedPageBreak/>
        <w:t>Collateral:</w:t>
      </w:r>
      <w:r w:rsidRPr="003801AC">
        <w:br/>
        <w:t>OD and DOD might require marginally higher collateral than Cash Credit, given their simplified or long-term structures.</w:t>
      </w:r>
      <w:r w:rsidR="00E21B88">
        <w:t xml:space="preserve"> From </w:t>
      </w:r>
      <w:hyperlink r:id="rId7" w:history="1">
        <w:r w:rsidR="00E21B88" w:rsidRPr="00E21B88">
          <w:rPr>
            <w:rStyle w:val="Hyperlink"/>
          </w:rPr>
          <w:t>charge creation</w:t>
        </w:r>
      </w:hyperlink>
      <w:r w:rsidR="00E21B88">
        <w:t xml:space="preserve"> on the collateral until its satisfaction, experts like </w:t>
      </w:r>
      <w:proofErr w:type="spellStart"/>
      <w:r w:rsidR="00E21B88">
        <w:t>BankKeeping</w:t>
      </w:r>
      <w:proofErr w:type="spellEnd"/>
      <w:r w:rsidR="00E21B88">
        <w:t xml:space="preserve"> can guide your loan journey.</w:t>
      </w:r>
    </w:p>
    <w:p w14:paraId="367422EE" w14:textId="77777777" w:rsidR="003801AC" w:rsidRPr="003801AC" w:rsidRDefault="003801AC" w:rsidP="003801AC">
      <w:r w:rsidRPr="003801AC">
        <w:rPr>
          <w:b/>
          <w:bCs/>
        </w:rPr>
        <w:t>Tenure and Repayment:</w:t>
      </w:r>
      <w:r w:rsidRPr="003801AC">
        <w:br/>
        <w:t>Cash Credit and Overdraft facilities usually run for 12 months and are renewed annually. Dropline OD, however, is sanctioned for a longer period—often up to five years—with the limit reducing every month. This makes repayment structured and predictable.</w:t>
      </w:r>
    </w:p>
    <w:p w14:paraId="206CC44D" w14:textId="77777777" w:rsidR="003801AC" w:rsidRPr="003801AC" w:rsidRDefault="003801AC" w:rsidP="003801AC">
      <w:r w:rsidRPr="003801AC">
        <w:rPr>
          <w:b/>
          <w:bCs/>
        </w:rPr>
        <w:t>Bank Monitoring:</w:t>
      </w:r>
      <w:r w:rsidRPr="003801AC">
        <w:br/>
        <w:t>Banks monitor Cash Credit facilities regularly, often monthly. Overdrafts are monitored more loosely. Dropline ODs fall somewhere in the middle, with partial monitoring based on the borrower’s profile and the bank’s policies.</w:t>
      </w:r>
    </w:p>
    <w:p w14:paraId="07B38E86" w14:textId="77777777" w:rsidR="003801AC" w:rsidRPr="003801AC" w:rsidRDefault="003801AC" w:rsidP="003801AC"/>
    <w:p w14:paraId="0E6F6846" w14:textId="77777777" w:rsidR="003801AC" w:rsidRPr="003801AC" w:rsidRDefault="003801AC" w:rsidP="003801AC">
      <w:pPr>
        <w:rPr>
          <w:b/>
          <w:bCs/>
        </w:rPr>
      </w:pPr>
      <w:r w:rsidRPr="003801AC">
        <w:rPr>
          <w:b/>
          <w:bCs/>
        </w:rPr>
        <w:t>How to Choose the Right Facility for Your Business</w:t>
      </w:r>
    </w:p>
    <w:p w14:paraId="630004BE" w14:textId="77777777" w:rsidR="003801AC" w:rsidRPr="003801AC" w:rsidRDefault="003801AC" w:rsidP="003801AC">
      <w:r w:rsidRPr="003801AC">
        <w:t xml:space="preserve">Choosing the right type of </w:t>
      </w:r>
      <w:hyperlink r:id="rId8" w:history="1">
        <w:r w:rsidRPr="003801AC">
          <w:rPr>
            <w:rStyle w:val="Hyperlink"/>
          </w:rPr>
          <w:t>working capital</w:t>
        </w:r>
      </w:hyperlink>
      <w:r w:rsidRPr="003801AC">
        <w:t xml:space="preserve"> loan comes down to three main factors:</w:t>
      </w:r>
    </w:p>
    <w:p w14:paraId="12C2D986" w14:textId="77777777" w:rsidR="003801AC" w:rsidRPr="003801AC" w:rsidRDefault="003801AC" w:rsidP="003801AC">
      <w:pPr>
        <w:numPr>
          <w:ilvl w:val="0"/>
          <w:numId w:val="1"/>
        </w:numPr>
      </w:pPr>
      <w:r w:rsidRPr="003801AC">
        <w:rPr>
          <w:b/>
          <w:bCs/>
        </w:rPr>
        <w:t>Loan Size and Simplicity:</w:t>
      </w:r>
      <w:r w:rsidRPr="003801AC">
        <w:br/>
        <w:t>If you’re looking for a loan under ₹5 crore and prefer minimal paperwork, an Overdraft could be your best bet.</w:t>
      </w:r>
    </w:p>
    <w:p w14:paraId="581F9DC1" w14:textId="77777777" w:rsidR="003801AC" w:rsidRPr="003801AC" w:rsidRDefault="003801AC" w:rsidP="003801AC">
      <w:pPr>
        <w:numPr>
          <w:ilvl w:val="0"/>
          <w:numId w:val="1"/>
        </w:numPr>
      </w:pPr>
      <w:r w:rsidRPr="003801AC">
        <w:rPr>
          <w:b/>
          <w:bCs/>
        </w:rPr>
        <w:t>Scalability and Control:</w:t>
      </w:r>
      <w:r w:rsidRPr="003801AC">
        <w:br/>
        <w:t>For businesses with higher capital needs and the capacity to submit monthly stock statements, Cash Credit offers more control and potentially lower interest costs.</w:t>
      </w:r>
    </w:p>
    <w:p w14:paraId="4FF3D82B" w14:textId="77777777" w:rsidR="003801AC" w:rsidRPr="003801AC" w:rsidRDefault="003801AC" w:rsidP="003801AC">
      <w:pPr>
        <w:numPr>
          <w:ilvl w:val="0"/>
          <w:numId w:val="1"/>
        </w:numPr>
      </w:pPr>
      <w:r w:rsidRPr="003801AC">
        <w:rPr>
          <w:b/>
          <w:bCs/>
        </w:rPr>
        <w:t>Discipline and Long-Term Planning:</w:t>
      </w:r>
      <w:r w:rsidRPr="003801AC">
        <w:br/>
        <w:t>If you’re aiming to become debt-free over time and are comfortable with a gradually decreasing credit limit, Dropline OD is worth considering.</w:t>
      </w:r>
    </w:p>
    <w:p w14:paraId="58B8C867" w14:textId="77777777" w:rsidR="003801AC" w:rsidRPr="003801AC" w:rsidRDefault="003801AC" w:rsidP="003801AC"/>
    <w:p w14:paraId="43ED0F01" w14:textId="77777777" w:rsidR="003801AC" w:rsidRPr="003801AC" w:rsidRDefault="003801AC" w:rsidP="003801AC">
      <w:pPr>
        <w:rPr>
          <w:b/>
          <w:bCs/>
        </w:rPr>
      </w:pPr>
      <w:r w:rsidRPr="003801AC">
        <w:rPr>
          <w:b/>
          <w:bCs/>
        </w:rPr>
        <w:t>Final Thoughts</w:t>
      </w:r>
    </w:p>
    <w:p w14:paraId="78656F4E" w14:textId="77777777" w:rsidR="003801AC" w:rsidRPr="003801AC" w:rsidRDefault="003801AC" w:rsidP="003801AC">
      <w:r w:rsidRPr="003801AC">
        <w:t xml:space="preserve">All three banking instruments—Cash Credit, Overdraft, and Dropline OD—are designed with specific borrower profiles in mind. For businesses in </w:t>
      </w:r>
      <w:r>
        <w:t>any</w:t>
      </w:r>
      <w:r w:rsidRPr="003801AC">
        <w:t xml:space="preserve"> industry, choosing the right one depends on your internal capabilities, funding goals, and mindset.</w:t>
      </w:r>
    </w:p>
    <w:p w14:paraId="666BEA49" w14:textId="77777777" w:rsidR="003801AC" w:rsidRPr="003801AC" w:rsidRDefault="003801AC" w:rsidP="003801AC">
      <w:r w:rsidRPr="003801AC">
        <w:t>If you're uncertain which facility is right for you, it's wise to consult with banking professionals or financial advisors who understand the nuances of the</w:t>
      </w:r>
      <w:r>
        <w:t xml:space="preserve"> business and </w:t>
      </w:r>
      <w:r w:rsidRPr="003801AC">
        <w:t xml:space="preserve">industry. A </w:t>
      </w:r>
      <w:r w:rsidRPr="003801AC">
        <w:lastRenderedPageBreak/>
        <w:t xml:space="preserve">knowledgeable partner like </w:t>
      </w:r>
      <w:proofErr w:type="spellStart"/>
      <w:r w:rsidRPr="003801AC">
        <w:rPr>
          <w:b/>
          <w:bCs/>
        </w:rPr>
        <w:t>BankKeeping</w:t>
      </w:r>
      <w:proofErr w:type="spellEnd"/>
      <w:r w:rsidRPr="003801AC">
        <w:t xml:space="preserve"> can help you avoid overpaying interest, ensure regulatory compliance, and streamline your banking experience.</w:t>
      </w:r>
    </w:p>
    <w:p w14:paraId="5507E289" w14:textId="77777777" w:rsidR="003801AC" w:rsidRPr="003801AC" w:rsidRDefault="003801AC" w:rsidP="003801AC"/>
    <w:p w14:paraId="2A8A90D1" w14:textId="77777777" w:rsidR="003801AC" w:rsidRPr="003801AC" w:rsidRDefault="003801AC" w:rsidP="003801AC">
      <w:r w:rsidRPr="003801AC">
        <w:rPr>
          <w:b/>
          <w:bCs/>
        </w:rPr>
        <w:t>Need help navigating working capital options for your business?</w:t>
      </w:r>
      <w:r w:rsidRPr="003801AC">
        <w:br/>
      </w:r>
      <w:hyperlink r:id="rId9" w:tgtFrame="_new" w:history="1">
        <w:r>
          <w:rPr>
            <w:rStyle w:val="Hyperlink"/>
          </w:rPr>
          <w:t>Visit</w:t>
        </w:r>
        <w:r w:rsidRPr="003801AC">
          <w:rPr>
            <w:rStyle w:val="Hyperlink"/>
          </w:rPr>
          <w:t xml:space="preserve"> </w:t>
        </w:r>
        <w:proofErr w:type="spellStart"/>
        <w:r w:rsidRPr="003801AC">
          <w:rPr>
            <w:rStyle w:val="Hyperlink"/>
          </w:rPr>
          <w:t>BankK</w:t>
        </w:r>
        <w:r w:rsidRPr="003801AC">
          <w:rPr>
            <w:rStyle w:val="Hyperlink"/>
          </w:rPr>
          <w:t>e</w:t>
        </w:r>
        <w:r w:rsidRPr="003801AC">
          <w:rPr>
            <w:rStyle w:val="Hyperlink"/>
          </w:rPr>
          <w:t>eping</w:t>
        </w:r>
        <w:proofErr w:type="spellEnd"/>
      </w:hyperlink>
      <w:r w:rsidRPr="003801AC">
        <w:t xml:space="preserve"> for expert guidance and tailored financial solutions designed specifically for the </w:t>
      </w:r>
      <w:r>
        <w:t xml:space="preserve">different industries, be it export – import or </w:t>
      </w:r>
      <w:r w:rsidRPr="003801AC">
        <w:t>manufacturing and trading sector.</w:t>
      </w:r>
    </w:p>
    <w:p w14:paraId="20E25CBF" w14:textId="0924D0B5" w:rsidR="003801AC" w:rsidRPr="003801AC" w:rsidRDefault="003F4B64" w:rsidP="001E5135">
      <w:pPr>
        <w:rPr>
          <w:sz w:val="10"/>
          <w:szCs w:val="10"/>
        </w:rPr>
      </w:pPr>
      <w:hyperlink r:id="rId10" w:history="1">
        <w:r w:rsidRPr="00263053">
          <w:rPr>
            <w:rStyle w:val="Hyperlink"/>
            <w:sz w:val="10"/>
            <w:szCs w:val="10"/>
          </w:rPr>
          <w:t>Plastic and packaging</w:t>
        </w:r>
      </w:hyperlink>
      <w:r w:rsidRPr="00263053">
        <w:rPr>
          <w:sz w:val="10"/>
          <w:szCs w:val="10"/>
        </w:rPr>
        <w:t xml:space="preserve">, </w:t>
      </w:r>
      <w:hyperlink r:id="rId11" w:history="1">
        <w:r w:rsidRPr="00263053">
          <w:rPr>
            <w:rStyle w:val="Hyperlink"/>
            <w:sz w:val="10"/>
            <w:szCs w:val="10"/>
          </w:rPr>
          <w:t>Iron &amp; Steel,</w:t>
        </w:r>
      </w:hyperlink>
      <w:r w:rsidRPr="00263053">
        <w:rPr>
          <w:sz w:val="10"/>
          <w:szCs w:val="10"/>
        </w:rPr>
        <w:t xml:space="preserve"> </w:t>
      </w:r>
      <w:hyperlink r:id="rId12" w:history="1">
        <w:r w:rsidRPr="00263053">
          <w:rPr>
            <w:rStyle w:val="Hyperlink"/>
            <w:sz w:val="10"/>
            <w:szCs w:val="10"/>
          </w:rPr>
          <w:t>Sugar</w:t>
        </w:r>
      </w:hyperlink>
      <w:r w:rsidRPr="00263053">
        <w:rPr>
          <w:sz w:val="10"/>
          <w:szCs w:val="10"/>
        </w:rPr>
        <w:t xml:space="preserve">, </w:t>
      </w:r>
      <w:hyperlink r:id="rId13" w:history="1">
        <w:r w:rsidRPr="00263053">
          <w:rPr>
            <w:rStyle w:val="Hyperlink"/>
            <w:sz w:val="10"/>
            <w:szCs w:val="10"/>
          </w:rPr>
          <w:t>Coal</w:t>
        </w:r>
      </w:hyperlink>
      <w:r w:rsidRPr="00263053">
        <w:rPr>
          <w:sz w:val="10"/>
          <w:szCs w:val="10"/>
        </w:rPr>
        <w:t xml:space="preserve">, </w:t>
      </w:r>
      <w:hyperlink r:id="rId14" w:history="1">
        <w:r w:rsidRPr="00263053">
          <w:rPr>
            <w:rStyle w:val="Hyperlink"/>
            <w:sz w:val="10"/>
            <w:szCs w:val="10"/>
          </w:rPr>
          <w:t>Textile</w:t>
        </w:r>
      </w:hyperlink>
      <w:r w:rsidRPr="00263053">
        <w:rPr>
          <w:sz w:val="10"/>
          <w:szCs w:val="10"/>
        </w:rPr>
        <w:t xml:space="preserve">, </w:t>
      </w:r>
      <w:hyperlink r:id="rId15" w:history="1">
        <w:r w:rsidRPr="00263053">
          <w:rPr>
            <w:rStyle w:val="Hyperlink"/>
            <w:sz w:val="10"/>
            <w:szCs w:val="10"/>
          </w:rPr>
          <w:t>Automobile</w:t>
        </w:r>
      </w:hyperlink>
      <w:r w:rsidRPr="00263053">
        <w:rPr>
          <w:sz w:val="10"/>
          <w:szCs w:val="10"/>
        </w:rPr>
        <w:t xml:space="preserve">, </w:t>
      </w:r>
      <w:hyperlink r:id="rId16" w:history="1">
        <w:r w:rsidRPr="00263053">
          <w:rPr>
            <w:rStyle w:val="Hyperlink"/>
            <w:sz w:val="10"/>
            <w:szCs w:val="10"/>
          </w:rPr>
          <w:t>Cement &amp; Construction</w:t>
        </w:r>
      </w:hyperlink>
      <w:r w:rsidRPr="00263053">
        <w:rPr>
          <w:sz w:val="10"/>
          <w:szCs w:val="10"/>
        </w:rPr>
        <w:t xml:space="preserve">, </w:t>
      </w:r>
      <w:hyperlink r:id="rId17" w:history="1">
        <w:r w:rsidRPr="00263053">
          <w:rPr>
            <w:rStyle w:val="Hyperlink"/>
            <w:sz w:val="10"/>
            <w:szCs w:val="10"/>
          </w:rPr>
          <w:t>Grains &amp; Pulses</w:t>
        </w:r>
      </w:hyperlink>
      <w:r w:rsidRPr="00263053">
        <w:rPr>
          <w:sz w:val="10"/>
          <w:szCs w:val="10"/>
        </w:rPr>
        <w:t xml:space="preserve">, </w:t>
      </w:r>
      <w:hyperlink r:id="rId18" w:history="1">
        <w:r w:rsidRPr="00263053">
          <w:rPr>
            <w:rStyle w:val="Hyperlink"/>
            <w:sz w:val="10"/>
            <w:szCs w:val="10"/>
          </w:rPr>
          <w:t>Adhesives</w:t>
        </w:r>
      </w:hyperlink>
      <w:r w:rsidRPr="00263053">
        <w:rPr>
          <w:sz w:val="10"/>
          <w:szCs w:val="10"/>
        </w:rPr>
        <w:t xml:space="preserve">, </w:t>
      </w:r>
      <w:hyperlink r:id="rId19" w:history="1">
        <w:r w:rsidRPr="00263053">
          <w:rPr>
            <w:rStyle w:val="Hyperlink"/>
            <w:sz w:val="10"/>
            <w:szCs w:val="10"/>
          </w:rPr>
          <w:t>Edible Oil</w:t>
        </w:r>
      </w:hyperlink>
      <w:r w:rsidRPr="00263053">
        <w:rPr>
          <w:sz w:val="10"/>
          <w:szCs w:val="10"/>
        </w:rPr>
        <w:t xml:space="preserve">, </w:t>
      </w:r>
      <w:hyperlink r:id="rId20" w:history="1">
        <w:r w:rsidRPr="00263053">
          <w:rPr>
            <w:rStyle w:val="Hyperlink"/>
            <w:sz w:val="10"/>
            <w:szCs w:val="10"/>
          </w:rPr>
          <w:t>Commodity Traders</w:t>
        </w:r>
      </w:hyperlink>
      <w:r w:rsidRPr="00263053">
        <w:rPr>
          <w:sz w:val="10"/>
          <w:szCs w:val="10"/>
        </w:rPr>
        <w:t xml:space="preserve">,  </w:t>
      </w:r>
      <w:hyperlink r:id="rId21" w:history="1">
        <w:proofErr w:type="spellStart"/>
        <w:r w:rsidRPr="00263053">
          <w:rPr>
            <w:rStyle w:val="Hyperlink"/>
            <w:sz w:val="10"/>
            <w:szCs w:val="10"/>
          </w:rPr>
          <w:t>Agro</w:t>
        </w:r>
        <w:proofErr w:type="spellEnd"/>
        <w:r w:rsidRPr="00263053">
          <w:rPr>
            <w:rStyle w:val="Hyperlink"/>
            <w:sz w:val="10"/>
            <w:szCs w:val="10"/>
          </w:rPr>
          <w:t xml:space="preserve"> &amp; Fertilizer</w:t>
        </w:r>
      </w:hyperlink>
      <w:r w:rsidRPr="00263053">
        <w:rPr>
          <w:sz w:val="10"/>
          <w:szCs w:val="10"/>
        </w:rPr>
        <w:t xml:space="preserve">, </w:t>
      </w:r>
      <w:hyperlink r:id="rId22" w:history="1">
        <w:r w:rsidRPr="00263053">
          <w:rPr>
            <w:rStyle w:val="Hyperlink"/>
            <w:sz w:val="10"/>
            <w:szCs w:val="10"/>
          </w:rPr>
          <w:t xml:space="preserve">MSME </w:t>
        </w:r>
        <w:r w:rsidR="00263053" w:rsidRPr="00263053">
          <w:rPr>
            <w:rStyle w:val="Hyperlink"/>
            <w:sz w:val="10"/>
            <w:szCs w:val="10"/>
          </w:rPr>
          <w:t>manicuring</w:t>
        </w:r>
      </w:hyperlink>
      <w:r w:rsidRPr="00263053">
        <w:rPr>
          <w:sz w:val="10"/>
          <w:szCs w:val="10"/>
        </w:rPr>
        <w:t xml:space="preserve">, </w:t>
      </w:r>
      <w:hyperlink r:id="rId23" w:history="1">
        <w:r w:rsidR="00263053" w:rsidRPr="00263053">
          <w:rPr>
            <w:rStyle w:val="Hyperlink"/>
            <w:sz w:val="10"/>
            <w:szCs w:val="10"/>
          </w:rPr>
          <w:t>Jewelry</w:t>
        </w:r>
      </w:hyperlink>
      <w:r w:rsidRPr="00263053">
        <w:rPr>
          <w:sz w:val="10"/>
          <w:szCs w:val="10"/>
        </w:rPr>
        <w:t xml:space="preserve">, </w:t>
      </w:r>
      <w:hyperlink r:id="rId24" w:history="1">
        <w:r w:rsidRPr="00263053">
          <w:rPr>
            <w:rStyle w:val="Hyperlink"/>
            <w:sz w:val="10"/>
            <w:szCs w:val="10"/>
          </w:rPr>
          <w:t>Heavy Machinery</w:t>
        </w:r>
      </w:hyperlink>
      <w:r w:rsidRPr="00263053">
        <w:rPr>
          <w:sz w:val="10"/>
          <w:szCs w:val="10"/>
        </w:rPr>
        <w:t xml:space="preserve">, </w:t>
      </w:r>
      <w:hyperlink r:id="rId25" w:history="1">
        <w:r w:rsidR="00263053" w:rsidRPr="00263053">
          <w:rPr>
            <w:rStyle w:val="Hyperlink"/>
            <w:sz w:val="10"/>
            <w:szCs w:val="10"/>
          </w:rPr>
          <w:t>Consumer Durable</w:t>
        </w:r>
      </w:hyperlink>
      <w:r w:rsidR="00263053" w:rsidRPr="00263053">
        <w:rPr>
          <w:sz w:val="10"/>
          <w:szCs w:val="10"/>
        </w:rPr>
        <w:t xml:space="preserve">, </w:t>
      </w:r>
      <w:hyperlink r:id="rId26" w:history="1">
        <w:r w:rsidR="00263053" w:rsidRPr="00263053">
          <w:rPr>
            <w:rStyle w:val="Hyperlink"/>
            <w:sz w:val="10"/>
            <w:szCs w:val="10"/>
          </w:rPr>
          <w:t>Chemical</w:t>
        </w:r>
      </w:hyperlink>
      <w:r w:rsidR="00263053" w:rsidRPr="00263053">
        <w:rPr>
          <w:sz w:val="10"/>
          <w:szCs w:val="10"/>
        </w:rPr>
        <w:t xml:space="preserve">, </w:t>
      </w:r>
      <w:hyperlink r:id="rId27" w:history="1">
        <w:r w:rsidR="00263053" w:rsidRPr="00263053">
          <w:rPr>
            <w:rStyle w:val="Hyperlink"/>
            <w:sz w:val="10"/>
            <w:szCs w:val="10"/>
          </w:rPr>
          <w:t>Export Import</w:t>
        </w:r>
      </w:hyperlink>
      <w:r w:rsidR="00263053" w:rsidRPr="00263053">
        <w:rPr>
          <w:sz w:val="10"/>
          <w:szCs w:val="10"/>
        </w:rPr>
        <w:t xml:space="preserve">, </w:t>
      </w:r>
      <w:hyperlink r:id="rId28" w:history="1">
        <w:r w:rsidR="00263053" w:rsidRPr="00263053">
          <w:rPr>
            <w:rStyle w:val="Hyperlink"/>
            <w:sz w:val="10"/>
            <w:szCs w:val="10"/>
          </w:rPr>
          <w:t>Garments</w:t>
        </w:r>
      </w:hyperlink>
      <w:r w:rsidR="00263053" w:rsidRPr="00263053">
        <w:rPr>
          <w:sz w:val="10"/>
          <w:szCs w:val="10"/>
        </w:rPr>
        <w:t xml:space="preserve">,  </w:t>
      </w:r>
      <w:hyperlink r:id="rId29" w:history="1">
        <w:r w:rsidR="00263053" w:rsidRPr="00263053">
          <w:rPr>
            <w:rStyle w:val="Hyperlink"/>
            <w:sz w:val="10"/>
            <w:szCs w:val="10"/>
          </w:rPr>
          <w:t>FMCG</w:t>
        </w:r>
      </w:hyperlink>
      <w:r w:rsidR="00263053" w:rsidRPr="00263053">
        <w:rPr>
          <w:sz w:val="10"/>
          <w:szCs w:val="10"/>
        </w:rPr>
        <w:t xml:space="preserve">, </w:t>
      </w:r>
      <w:hyperlink r:id="rId30" w:history="1">
        <w:r w:rsidR="00263053" w:rsidRPr="00263053">
          <w:rPr>
            <w:rStyle w:val="Hyperlink"/>
            <w:sz w:val="10"/>
            <w:szCs w:val="10"/>
          </w:rPr>
          <w:t>Logistics</w:t>
        </w:r>
      </w:hyperlink>
      <w:r w:rsidR="00263053" w:rsidRPr="00263053">
        <w:rPr>
          <w:sz w:val="10"/>
          <w:szCs w:val="10"/>
        </w:rPr>
        <w:t xml:space="preserve">, </w:t>
      </w:r>
      <w:hyperlink r:id="rId31" w:history="1">
        <w:r w:rsidR="00263053" w:rsidRPr="00263053">
          <w:rPr>
            <w:rStyle w:val="Hyperlink"/>
            <w:sz w:val="10"/>
            <w:szCs w:val="10"/>
          </w:rPr>
          <w:t>Paper</w:t>
        </w:r>
      </w:hyperlink>
      <w:r w:rsidR="00263053" w:rsidRPr="00263053">
        <w:rPr>
          <w:sz w:val="10"/>
          <w:szCs w:val="10"/>
        </w:rPr>
        <w:t xml:space="preserve">, </w:t>
      </w:r>
      <w:hyperlink r:id="rId32" w:history="1">
        <w:r w:rsidR="00263053" w:rsidRPr="00263053">
          <w:rPr>
            <w:rStyle w:val="Hyperlink"/>
            <w:sz w:val="10"/>
            <w:szCs w:val="10"/>
          </w:rPr>
          <w:t>Base metal</w:t>
        </w:r>
      </w:hyperlink>
      <w:r w:rsidR="00263053" w:rsidRPr="00263053">
        <w:rPr>
          <w:sz w:val="10"/>
          <w:szCs w:val="10"/>
        </w:rPr>
        <w:t xml:space="preserve">, </w:t>
      </w:r>
      <w:hyperlink r:id="rId33" w:history="1">
        <w:r w:rsidR="00263053" w:rsidRPr="00263053">
          <w:rPr>
            <w:rStyle w:val="Hyperlink"/>
            <w:sz w:val="10"/>
            <w:szCs w:val="10"/>
          </w:rPr>
          <w:t>Financial Services</w:t>
        </w:r>
      </w:hyperlink>
      <w:r w:rsidR="00263053" w:rsidRPr="00263053">
        <w:rPr>
          <w:sz w:val="10"/>
          <w:szCs w:val="10"/>
        </w:rPr>
        <w:t xml:space="preserve">, </w:t>
      </w:r>
      <w:hyperlink r:id="rId34" w:history="1">
        <w:r w:rsidR="00263053" w:rsidRPr="00263053">
          <w:rPr>
            <w:rStyle w:val="Hyperlink"/>
            <w:sz w:val="10"/>
            <w:szCs w:val="10"/>
          </w:rPr>
          <w:t>Pharma</w:t>
        </w:r>
      </w:hyperlink>
      <w:r w:rsidR="00263053" w:rsidRPr="00263053">
        <w:rPr>
          <w:sz w:val="10"/>
          <w:szCs w:val="10"/>
        </w:rPr>
        <w:t xml:space="preserve">, </w:t>
      </w:r>
      <w:hyperlink r:id="rId35" w:history="1">
        <w:r w:rsidR="00263053" w:rsidRPr="00263053">
          <w:rPr>
            <w:rStyle w:val="Hyperlink"/>
            <w:sz w:val="10"/>
            <w:szCs w:val="10"/>
          </w:rPr>
          <w:t>Healthcare</w:t>
        </w:r>
      </w:hyperlink>
    </w:p>
    <w:sectPr w:rsidR="003801AC" w:rsidRPr="003801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35204B3"/>
    <w:multiLevelType w:val="multilevel"/>
    <w:tmpl w:val="F9EEC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2622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419"/>
    <w:rsid w:val="001E5135"/>
    <w:rsid w:val="002454C3"/>
    <w:rsid w:val="00263053"/>
    <w:rsid w:val="00331BF1"/>
    <w:rsid w:val="003801AC"/>
    <w:rsid w:val="003974D7"/>
    <w:rsid w:val="003A5F91"/>
    <w:rsid w:val="003F4B64"/>
    <w:rsid w:val="0054429F"/>
    <w:rsid w:val="005A1AC1"/>
    <w:rsid w:val="006245B3"/>
    <w:rsid w:val="00645419"/>
    <w:rsid w:val="006F1B04"/>
    <w:rsid w:val="00715610"/>
    <w:rsid w:val="007A45D7"/>
    <w:rsid w:val="007F37CB"/>
    <w:rsid w:val="00824082"/>
    <w:rsid w:val="00954908"/>
    <w:rsid w:val="00B47043"/>
    <w:rsid w:val="00D07E49"/>
    <w:rsid w:val="00DB6C68"/>
    <w:rsid w:val="00DD6944"/>
    <w:rsid w:val="00E21B88"/>
    <w:rsid w:val="00EA1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EB57C"/>
  <w15:chartTrackingRefBased/>
  <w15:docId w15:val="{53C2D728-1D60-44E2-A7C7-AC1C27FF2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5419"/>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645419"/>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45419"/>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645419"/>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unhideWhenUsed/>
    <w:qFormat/>
    <w:rsid w:val="00645419"/>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unhideWhenUsed/>
    <w:qFormat/>
    <w:rsid w:val="006454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54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54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54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5419"/>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64541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45419"/>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645419"/>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rsid w:val="00645419"/>
    <w:rPr>
      <w:rFonts w:eastAsiaTheme="majorEastAsia" w:cstheme="majorBidi"/>
      <w:color w:val="2E74B5" w:themeColor="accent1" w:themeShade="BF"/>
    </w:rPr>
  </w:style>
  <w:style w:type="character" w:customStyle="1" w:styleId="Heading6Char">
    <w:name w:val="Heading 6 Char"/>
    <w:basedOn w:val="DefaultParagraphFont"/>
    <w:link w:val="Heading6"/>
    <w:uiPriority w:val="9"/>
    <w:rsid w:val="006454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54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54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5419"/>
    <w:rPr>
      <w:rFonts w:eastAsiaTheme="majorEastAsia" w:cstheme="majorBidi"/>
      <w:color w:val="272727" w:themeColor="text1" w:themeTint="D8"/>
    </w:rPr>
  </w:style>
  <w:style w:type="paragraph" w:styleId="Title">
    <w:name w:val="Title"/>
    <w:basedOn w:val="Normal"/>
    <w:next w:val="Normal"/>
    <w:link w:val="TitleChar"/>
    <w:uiPriority w:val="10"/>
    <w:qFormat/>
    <w:rsid w:val="006454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54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54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54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5419"/>
    <w:pPr>
      <w:spacing w:before="160"/>
      <w:jc w:val="center"/>
    </w:pPr>
    <w:rPr>
      <w:i/>
      <w:iCs/>
      <w:color w:val="404040" w:themeColor="text1" w:themeTint="BF"/>
    </w:rPr>
  </w:style>
  <w:style w:type="character" w:customStyle="1" w:styleId="QuoteChar">
    <w:name w:val="Quote Char"/>
    <w:basedOn w:val="DefaultParagraphFont"/>
    <w:link w:val="Quote"/>
    <w:uiPriority w:val="29"/>
    <w:rsid w:val="00645419"/>
    <w:rPr>
      <w:i/>
      <w:iCs/>
      <w:color w:val="404040" w:themeColor="text1" w:themeTint="BF"/>
    </w:rPr>
  </w:style>
  <w:style w:type="paragraph" w:styleId="ListParagraph">
    <w:name w:val="List Paragraph"/>
    <w:basedOn w:val="Normal"/>
    <w:uiPriority w:val="34"/>
    <w:qFormat/>
    <w:rsid w:val="00645419"/>
    <w:pPr>
      <w:ind w:left="720"/>
      <w:contextualSpacing/>
    </w:pPr>
  </w:style>
  <w:style w:type="character" w:styleId="IntenseEmphasis">
    <w:name w:val="Intense Emphasis"/>
    <w:basedOn w:val="DefaultParagraphFont"/>
    <w:uiPriority w:val="21"/>
    <w:qFormat/>
    <w:rsid w:val="00645419"/>
    <w:rPr>
      <w:i/>
      <w:iCs/>
      <w:color w:val="2E74B5" w:themeColor="accent1" w:themeShade="BF"/>
    </w:rPr>
  </w:style>
  <w:style w:type="paragraph" w:styleId="IntenseQuote">
    <w:name w:val="Intense Quote"/>
    <w:basedOn w:val="Normal"/>
    <w:next w:val="Normal"/>
    <w:link w:val="IntenseQuoteChar"/>
    <w:uiPriority w:val="30"/>
    <w:qFormat/>
    <w:rsid w:val="00645419"/>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645419"/>
    <w:rPr>
      <w:i/>
      <w:iCs/>
      <w:color w:val="2E74B5" w:themeColor="accent1" w:themeShade="BF"/>
    </w:rPr>
  </w:style>
  <w:style w:type="character" w:styleId="IntenseReference">
    <w:name w:val="Intense Reference"/>
    <w:basedOn w:val="DefaultParagraphFont"/>
    <w:uiPriority w:val="32"/>
    <w:qFormat/>
    <w:rsid w:val="00645419"/>
    <w:rPr>
      <w:b/>
      <w:bCs/>
      <w:smallCaps/>
      <w:color w:val="2E74B5" w:themeColor="accent1" w:themeShade="BF"/>
      <w:spacing w:val="5"/>
    </w:rPr>
  </w:style>
  <w:style w:type="character" w:styleId="Hyperlink">
    <w:name w:val="Hyperlink"/>
    <w:basedOn w:val="DefaultParagraphFont"/>
    <w:uiPriority w:val="99"/>
    <w:unhideWhenUsed/>
    <w:rsid w:val="003801AC"/>
    <w:rPr>
      <w:color w:val="0563C1" w:themeColor="hyperlink"/>
      <w:u w:val="single"/>
    </w:rPr>
  </w:style>
  <w:style w:type="character" w:styleId="UnresolvedMention">
    <w:name w:val="Unresolved Mention"/>
    <w:basedOn w:val="DefaultParagraphFont"/>
    <w:uiPriority w:val="99"/>
    <w:semiHidden/>
    <w:unhideWhenUsed/>
    <w:rsid w:val="003801AC"/>
    <w:rPr>
      <w:color w:val="605E5C"/>
      <w:shd w:val="clear" w:color="auto" w:fill="E1DFDD"/>
    </w:rPr>
  </w:style>
  <w:style w:type="character" w:styleId="FollowedHyperlink">
    <w:name w:val="FollowedHyperlink"/>
    <w:basedOn w:val="DefaultParagraphFont"/>
    <w:uiPriority w:val="99"/>
    <w:semiHidden/>
    <w:unhideWhenUsed/>
    <w:rsid w:val="003801AC"/>
    <w:rPr>
      <w:color w:val="954F72" w:themeColor="followedHyperlink"/>
      <w:u w:val="single"/>
    </w:rPr>
  </w:style>
  <w:style w:type="character" w:styleId="CommentReference">
    <w:name w:val="annotation reference"/>
    <w:basedOn w:val="DefaultParagraphFont"/>
    <w:uiPriority w:val="99"/>
    <w:semiHidden/>
    <w:unhideWhenUsed/>
    <w:rsid w:val="003F4B64"/>
    <w:rPr>
      <w:sz w:val="16"/>
      <w:szCs w:val="16"/>
    </w:rPr>
  </w:style>
  <w:style w:type="paragraph" w:styleId="CommentText">
    <w:name w:val="annotation text"/>
    <w:basedOn w:val="Normal"/>
    <w:link w:val="CommentTextChar"/>
    <w:uiPriority w:val="99"/>
    <w:semiHidden/>
    <w:unhideWhenUsed/>
    <w:rsid w:val="003F4B64"/>
    <w:pPr>
      <w:spacing w:line="240" w:lineRule="auto"/>
    </w:pPr>
    <w:rPr>
      <w:sz w:val="20"/>
      <w:szCs w:val="20"/>
    </w:rPr>
  </w:style>
  <w:style w:type="character" w:customStyle="1" w:styleId="CommentTextChar">
    <w:name w:val="Comment Text Char"/>
    <w:basedOn w:val="DefaultParagraphFont"/>
    <w:link w:val="CommentText"/>
    <w:uiPriority w:val="99"/>
    <w:semiHidden/>
    <w:rsid w:val="003F4B64"/>
    <w:rPr>
      <w:sz w:val="20"/>
      <w:szCs w:val="20"/>
    </w:rPr>
  </w:style>
  <w:style w:type="paragraph" w:styleId="CommentSubject">
    <w:name w:val="annotation subject"/>
    <w:basedOn w:val="CommentText"/>
    <w:next w:val="CommentText"/>
    <w:link w:val="CommentSubjectChar"/>
    <w:uiPriority w:val="99"/>
    <w:semiHidden/>
    <w:unhideWhenUsed/>
    <w:rsid w:val="003F4B64"/>
    <w:rPr>
      <w:b/>
      <w:bCs/>
    </w:rPr>
  </w:style>
  <w:style w:type="character" w:customStyle="1" w:styleId="CommentSubjectChar">
    <w:name w:val="Comment Subject Char"/>
    <w:basedOn w:val="CommentTextChar"/>
    <w:link w:val="CommentSubject"/>
    <w:uiPriority w:val="99"/>
    <w:semiHidden/>
    <w:rsid w:val="003F4B6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456189">
      <w:bodyDiv w:val="1"/>
      <w:marLeft w:val="0"/>
      <w:marRight w:val="0"/>
      <w:marTop w:val="0"/>
      <w:marBottom w:val="0"/>
      <w:divBdr>
        <w:top w:val="none" w:sz="0" w:space="0" w:color="auto"/>
        <w:left w:val="none" w:sz="0" w:space="0" w:color="auto"/>
        <w:bottom w:val="none" w:sz="0" w:space="0" w:color="auto"/>
        <w:right w:val="none" w:sz="0" w:space="0" w:color="auto"/>
      </w:divBdr>
      <w:divsChild>
        <w:div w:id="1691180765">
          <w:marLeft w:val="0"/>
          <w:marRight w:val="0"/>
          <w:marTop w:val="0"/>
          <w:marBottom w:val="0"/>
          <w:divBdr>
            <w:top w:val="none" w:sz="0" w:space="0" w:color="auto"/>
            <w:left w:val="none" w:sz="0" w:space="0" w:color="auto"/>
            <w:bottom w:val="none" w:sz="0" w:space="0" w:color="auto"/>
            <w:right w:val="none" w:sz="0" w:space="0" w:color="auto"/>
          </w:divBdr>
          <w:divsChild>
            <w:div w:id="2011983605">
              <w:marLeft w:val="0"/>
              <w:marRight w:val="0"/>
              <w:marTop w:val="0"/>
              <w:marBottom w:val="0"/>
              <w:divBdr>
                <w:top w:val="none" w:sz="0" w:space="0" w:color="auto"/>
                <w:left w:val="none" w:sz="0" w:space="0" w:color="auto"/>
                <w:bottom w:val="none" w:sz="0" w:space="0" w:color="auto"/>
                <w:right w:val="none" w:sz="0" w:space="0" w:color="auto"/>
              </w:divBdr>
              <w:divsChild>
                <w:div w:id="522204003">
                  <w:marLeft w:val="0"/>
                  <w:marRight w:val="0"/>
                  <w:marTop w:val="0"/>
                  <w:marBottom w:val="0"/>
                  <w:divBdr>
                    <w:top w:val="none" w:sz="0" w:space="0" w:color="auto"/>
                    <w:left w:val="none" w:sz="0" w:space="0" w:color="auto"/>
                    <w:bottom w:val="none" w:sz="0" w:space="0" w:color="auto"/>
                    <w:right w:val="none" w:sz="0" w:space="0" w:color="auto"/>
                  </w:divBdr>
                  <w:divsChild>
                    <w:div w:id="23652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801587">
          <w:marLeft w:val="480"/>
          <w:marRight w:val="480"/>
          <w:marTop w:val="0"/>
          <w:marBottom w:val="0"/>
          <w:divBdr>
            <w:top w:val="none" w:sz="0" w:space="0" w:color="auto"/>
            <w:left w:val="none" w:sz="0" w:space="0" w:color="auto"/>
            <w:bottom w:val="none" w:sz="0" w:space="0" w:color="auto"/>
            <w:right w:val="none" w:sz="0" w:space="0" w:color="auto"/>
          </w:divBdr>
          <w:divsChild>
            <w:div w:id="193654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2602">
      <w:bodyDiv w:val="1"/>
      <w:marLeft w:val="0"/>
      <w:marRight w:val="0"/>
      <w:marTop w:val="0"/>
      <w:marBottom w:val="0"/>
      <w:divBdr>
        <w:top w:val="none" w:sz="0" w:space="0" w:color="auto"/>
        <w:left w:val="none" w:sz="0" w:space="0" w:color="auto"/>
        <w:bottom w:val="none" w:sz="0" w:space="0" w:color="auto"/>
        <w:right w:val="none" w:sz="0" w:space="0" w:color="auto"/>
      </w:divBdr>
      <w:divsChild>
        <w:div w:id="147016395">
          <w:marLeft w:val="0"/>
          <w:marRight w:val="0"/>
          <w:marTop w:val="0"/>
          <w:marBottom w:val="0"/>
          <w:divBdr>
            <w:top w:val="none" w:sz="0" w:space="0" w:color="auto"/>
            <w:left w:val="none" w:sz="0" w:space="0" w:color="auto"/>
            <w:bottom w:val="none" w:sz="0" w:space="0" w:color="auto"/>
            <w:right w:val="none" w:sz="0" w:space="0" w:color="auto"/>
          </w:divBdr>
          <w:divsChild>
            <w:div w:id="1810439690">
              <w:marLeft w:val="0"/>
              <w:marRight w:val="0"/>
              <w:marTop w:val="0"/>
              <w:marBottom w:val="0"/>
              <w:divBdr>
                <w:top w:val="none" w:sz="0" w:space="0" w:color="auto"/>
                <w:left w:val="none" w:sz="0" w:space="0" w:color="auto"/>
                <w:bottom w:val="none" w:sz="0" w:space="0" w:color="auto"/>
                <w:right w:val="none" w:sz="0" w:space="0" w:color="auto"/>
              </w:divBdr>
              <w:divsChild>
                <w:div w:id="118384293">
                  <w:marLeft w:val="0"/>
                  <w:marRight w:val="0"/>
                  <w:marTop w:val="0"/>
                  <w:marBottom w:val="0"/>
                  <w:divBdr>
                    <w:top w:val="none" w:sz="0" w:space="0" w:color="auto"/>
                    <w:left w:val="none" w:sz="0" w:space="0" w:color="auto"/>
                    <w:bottom w:val="none" w:sz="0" w:space="0" w:color="auto"/>
                    <w:right w:val="none" w:sz="0" w:space="0" w:color="auto"/>
                  </w:divBdr>
                  <w:divsChild>
                    <w:div w:id="57763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885667">
          <w:marLeft w:val="480"/>
          <w:marRight w:val="480"/>
          <w:marTop w:val="0"/>
          <w:marBottom w:val="0"/>
          <w:divBdr>
            <w:top w:val="none" w:sz="0" w:space="0" w:color="auto"/>
            <w:left w:val="none" w:sz="0" w:space="0" w:color="auto"/>
            <w:bottom w:val="none" w:sz="0" w:space="0" w:color="auto"/>
            <w:right w:val="none" w:sz="0" w:space="0" w:color="auto"/>
          </w:divBdr>
          <w:divsChild>
            <w:div w:id="165139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300260">
      <w:bodyDiv w:val="1"/>
      <w:marLeft w:val="0"/>
      <w:marRight w:val="0"/>
      <w:marTop w:val="0"/>
      <w:marBottom w:val="0"/>
      <w:divBdr>
        <w:top w:val="none" w:sz="0" w:space="0" w:color="auto"/>
        <w:left w:val="none" w:sz="0" w:space="0" w:color="auto"/>
        <w:bottom w:val="none" w:sz="0" w:space="0" w:color="auto"/>
        <w:right w:val="none" w:sz="0" w:space="0" w:color="auto"/>
      </w:divBdr>
      <w:divsChild>
        <w:div w:id="1414741487">
          <w:marLeft w:val="0"/>
          <w:marRight w:val="0"/>
          <w:marTop w:val="0"/>
          <w:marBottom w:val="0"/>
          <w:divBdr>
            <w:top w:val="none" w:sz="0" w:space="0" w:color="auto"/>
            <w:left w:val="none" w:sz="0" w:space="0" w:color="auto"/>
            <w:bottom w:val="none" w:sz="0" w:space="0" w:color="auto"/>
            <w:right w:val="none" w:sz="0" w:space="0" w:color="auto"/>
          </w:divBdr>
          <w:divsChild>
            <w:div w:id="62023960">
              <w:marLeft w:val="0"/>
              <w:marRight w:val="0"/>
              <w:marTop w:val="0"/>
              <w:marBottom w:val="0"/>
              <w:divBdr>
                <w:top w:val="none" w:sz="0" w:space="0" w:color="auto"/>
                <w:left w:val="none" w:sz="0" w:space="0" w:color="auto"/>
                <w:bottom w:val="none" w:sz="0" w:space="0" w:color="auto"/>
                <w:right w:val="none" w:sz="0" w:space="0" w:color="auto"/>
              </w:divBdr>
              <w:divsChild>
                <w:div w:id="2052415668">
                  <w:marLeft w:val="0"/>
                  <w:marRight w:val="0"/>
                  <w:marTop w:val="0"/>
                  <w:marBottom w:val="0"/>
                  <w:divBdr>
                    <w:top w:val="none" w:sz="0" w:space="0" w:color="auto"/>
                    <w:left w:val="none" w:sz="0" w:space="0" w:color="auto"/>
                    <w:bottom w:val="none" w:sz="0" w:space="0" w:color="auto"/>
                    <w:right w:val="none" w:sz="0" w:space="0" w:color="auto"/>
                  </w:divBdr>
                  <w:divsChild>
                    <w:div w:id="101708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788781">
          <w:marLeft w:val="480"/>
          <w:marRight w:val="480"/>
          <w:marTop w:val="0"/>
          <w:marBottom w:val="0"/>
          <w:divBdr>
            <w:top w:val="none" w:sz="0" w:space="0" w:color="auto"/>
            <w:left w:val="none" w:sz="0" w:space="0" w:color="auto"/>
            <w:bottom w:val="none" w:sz="0" w:space="0" w:color="auto"/>
            <w:right w:val="none" w:sz="0" w:space="0" w:color="auto"/>
          </w:divBdr>
          <w:divsChild>
            <w:div w:id="47448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992680">
      <w:bodyDiv w:val="1"/>
      <w:marLeft w:val="0"/>
      <w:marRight w:val="0"/>
      <w:marTop w:val="0"/>
      <w:marBottom w:val="0"/>
      <w:divBdr>
        <w:top w:val="none" w:sz="0" w:space="0" w:color="auto"/>
        <w:left w:val="none" w:sz="0" w:space="0" w:color="auto"/>
        <w:bottom w:val="none" w:sz="0" w:space="0" w:color="auto"/>
        <w:right w:val="none" w:sz="0" w:space="0" w:color="auto"/>
      </w:divBdr>
    </w:div>
    <w:div w:id="1337919622">
      <w:bodyDiv w:val="1"/>
      <w:marLeft w:val="0"/>
      <w:marRight w:val="0"/>
      <w:marTop w:val="0"/>
      <w:marBottom w:val="0"/>
      <w:divBdr>
        <w:top w:val="none" w:sz="0" w:space="0" w:color="auto"/>
        <w:left w:val="none" w:sz="0" w:space="0" w:color="auto"/>
        <w:bottom w:val="none" w:sz="0" w:space="0" w:color="auto"/>
        <w:right w:val="none" w:sz="0" w:space="0" w:color="auto"/>
      </w:divBdr>
    </w:div>
    <w:div w:id="1518033564">
      <w:bodyDiv w:val="1"/>
      <w:marLeft w:val="0"/>
      <w:marRight w:val="0"/>
      <w:marTop w:val="0"/>
      <w:marBottom w:val="0"/>
      <w:divBdr>
        <w:top w:val="none" w:sz="0" w:space="0" w:color="auto"/>
        <w:left w:val="none" w:sz="0" w:space="0" w:color="auto"/>
        <w:bottom w:val="none" w:sz="0" w:space="0" w:color="auto"/>
        <w:right w:val="none" w:sz="0" w:space="0" w:color="auto"/>
      </w:divBdr>
      <w:divsChild>
        <w:div w:id="2115783536">
          <w:marLeft w:val="0"/>
          <w:marRight w:val="0"/>
          <w:marTop w:val="0"/>
          <w:marBottom w:val="0"/>
          <w:divBdr>
            <w:top w:val="none" w:sz="0" w:space="0" w:color="auto"/>
            <w:left w:val="none" w:sz="0" w:space="0" w:color="auto"/>
            <w:bottom w:val="none" w:sz="0" w:space="0" w:color="auto"/>
            <w:right w:val="none" w:sz="0" w:space="0" w:color="auto"/>
          </w:divBdr>
          <w:divsChild>
            <w:div w:id="1140808987">
              <w:marLeft w:val="0"/>
              <w:marRight w:val="0"/>
              <w:marTop w:val="0"/>
              <w:marBottom w:val="0"/>
              <w:divBdr>
                <w:top w:val="none" w:sz="0" w:space="0" w:color="auto"/>
                <w:left w:val="none" w:sz="0" w:space="0" w:color="auto"/>
                <w:bottom w:val="none" w:sz="0" w:space="0" w:color="auto"/>
                <w:right w:val="none" w:sz="0" w:space="0" w:color="auto"/>
              </w:divBdr>
              <w:divsChild>
                <w:div w:id="175972709">
                  <w:marLeft w:val="0"/>
                  <w:marRight w:val="0"/>
                  <w:marTop w:val="0"/>
                  <w:marBottom w:val="0"/>
                  <w:divBdr>
                    <w:top w:val="none" w:sz="0" w:space="0" w:color="auto"/>
                    <w:left w:val="none" w:sz="0" w:space="0" w:color="auto"/>
                    <w:bottom w:val="none" w:sz="0" w:space="0" w:color="auto"/>
                    <w:right w:val="none" w:sz="0" w:space="0" w:color="auto"/>
                  </w:divBdr>
                  <w:divsChild>
                    <w:div w:id="186752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519458">
          <w:marLeft w:val="480"/>
          <w:marRight w:val="480"/>
          <w:marTop w:val="0"/>
          <w:marBottom w:val="0"/>
          <w:divBdr>
            <w:top w:val="none" w:sz="0" w:space="0" w:color="auto"/>
            <w:left w:val="none" w:sz="0" w:space="0" w:color="auto"/>
            <w:bottom w:val="none" w:sz="0" w:space="0" w:color="auto"/>
            <w:right w:val="none" w:sz="0" w:space="0" w:color="auto"/>
          </w:divBdr>
          <w:divsChild>
            <w:div w:id="84200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043490">
      <w:bodyDiv w:val="1"/>
      <w:marLeft w:val="0"/>
      <w:marRight w:val="0"/>
      <w:marTop w:val="0"/>
      <w:marBottom w:val="0"/>
      <w:divBdr>
        <w:top w:val="none" w:sz="0" w:space="0" w:color="auto"/>
        <w:left w:val="none" w:sz="0" w:space="0" w:color="auto"/>
        <w:bottom w:val="none" w:sz="0" w:space="0" w:color="auto"/>
        <w:right w:val="none" w:sz="0" w:space="0" w:color="auto"/>
      </w:divBdr>
    </w:div>
    <w:div w:id="2143841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ankkeeping.com/cash-credit-overdraft-od-and-dropline-od-dod-for-coal-industry" TargetMode="External"/><Relationship Id="rId18" Type="http://schemas.openxmlformats.org/officeDocument/2006/relationships/hyperlink" Target="https://bankkeeping.com/cash-credit-overdraft-od-and-dropline-od-dod-for-chemicals-adhesives-and-paint-coatings-industry" TargetMode="External"/><Relationship Id="rId26" Type="http://schemas.openxmlformats.org/officeDocument/2006/relationships/hyperlink" Target="https://bankkeeping.com/cash-credit-overdraft-od-and-dropline-od-dod-for-chemicals-additives-and-speciality-industry" TargetMode="External"/><Relationship Id="rId21" Type="http://schemas.openxmlformats.org/officeDocument/2006/relationships/hyperlink" Target="https://bankkeeping.com/cash-credit-overdraft-od-and-dropline-od-dod-for-agro-chemicals-and-fertiliser-industry" TargetMode="External"/><Relationship Id="rId34" Type="http://schemas.openxmlformats.org/officeDocument/2006/relationships/hyperlink" Target="https://bankkeeping.com/cash-credit-overdraft-od-and-dropline-od-dod-for-pharmaceutical-industry" TargetMode="External"/><Relationship Id="rId7" Type="http://schemas.openxmlformats.org/officeDocument/2006/relationships/hyperlink" Target="https://bankkeeping.com/services/credit-charge-monitoring-creation-modification-and-satisfaction" TargetMode="External"/><Relationship Id="rId12" Type="http://schemas.openxmlformats.org/officeDocument/2006/relationships/hyperlink" Target="https://bankkeeping.com/cash-credit-overdraft-od-and-dropline-od-dod-for-sugar-industry" TargetMode="External"/><Relationship Id="rId17" Type="http://schemas.openxmlformats.org/officeDocument/2006/relationships/hyperlink" Target="https://bankkeeping.com/cash-credit-overdraft-od-and-dropline-od-dod-for-grains-and-pulses-industry" TargetMode="External"/><Relationship Id="rId25" Type="http://schemas.openxmlformats.org/officeDocument/2006/relationships/hyperlink" Target="https://bankkeeping.com/cash-credit-overdraft-od-and-dropline-od-dod-for-electrical-equipment-and-consumer-durable-industry" TargetMode="External"/><Relationship Id="rId33" Type="http://schemas.openxmlformats.org/officeDocument/2006/relationships/hyperlink" Target="https://bankkeeping.com/cash-credit-overdraft-od-and-dropline-od-dod-for-financial-services-industry" TargetMode="External"/><Relationship Id="rId2" Type="http://schemas.openxmlformats.org/officeDocument/2006/relationships/styles" Target="styles.xml"/><Relationship Id="rId16" Type="http://schemas.openxmlformats.org/officeDocument/2006/relationships/hyperlink" Target="https://bankkeeping.com/cash-credit-overdraft-od-and-dropline-od-dod-for-cement-and-construction-industry" TargetMode="External"/><Relationship Id="rId20" Type="http://schemas.openxmlformats.org/officeDocument/2006/relationships/hyperlink" Target="https://bankkeeping.com/cash-credit-overdraft-od-and-dropline-od-dod-for-commodity-and-wholesale-traders-industry" TargetMode="External"/><Relationship Id="rId29" Type="http://schemas.openxmlformats.org/officeDocument/2006/relationships/hyperlink" Target="https://bankkeeping.com/cash-credit-overdraft-od-and-dropline-od-dod-for-food-processing-and-fmcg-industry" TargetMode="External"/><Relationship Id="rId1" Type="http://schemas.openxmlformats.org/officeDocument/2006/relationships/numbering" Target="numbering.xml"/><Relationship Id="rId6" Type="http://schemas.openxmlformats.org/officeDocument/2006/relationships/hyperlink" Target="https://bankkeeping.com/services/ensuring-accuracy-in-monthly-interest-debits" TargetMode="External"/><Relationship Id="rId11" Type="http://schemas.openxmlformats.org/officeDocument/2006/relationships/hyperlink" Target="https://bankkeeping.com/cash-credit-overdraft-od-and-dropline-od-dod-for-iron-and-steel-industry" TargetMode="External"/><Relationship Id="rId24" Type="http://schemas.openxmlformats.org/officeDocument/2006/relationships/hyperlink" Target="https://bankkeeping.com/cash-credit-overdraft-od-and-dropline-od-dod-for-heavy-machinery-and-equipment-industry" TargetMode="External"/><Relationship Id="rId32" Type="http://schemas.openxmlformats.org/officeDocument/2006/relationships/hyperlink" Target="https://bankkeeping.com/cash-credit-overdraft-od-and-dropline-od-dod-for-base-metals-aluminium-copper-and-zinc-industry" TargetMode="External"/><Relationship Id="rId37" Type="http://schemas.openxmlformats.org/officeDocument/2006/relationships/theme" Target="theme/theme1.xml"/><Relationship Id="rId5" Type="http://schemas.openxmlformats.org/officeDocument/2006/relationships/hyperlink" Target="https://bankkeeping.com/post/understanding-cash-credit-cc-overdraft-od-and-dropline-od-dod-for-fund-based-working-capital" TargetMode="External"/><Relationship Id="rId15" Type="http://schemas.openxmlformats.org/officeDocument/2006/relationships/hyperlink" Target="https://bankkeeping.com/cash-credit-overdraft-od-and-dropline-od-dod-for-automobile-and-auto-parts-industry" TargetMode="External"/><Relationship Id="rId23" Type="http://schemas.openxmlformats.org/officeDocument/2006/relationships/hyperlink" Target="https://bankkeeping.com/cash-credit-overdraft-od-and-dropline-od-dod-for-gems-and-jewellery-industry" TargetMode="External"/><Relationship Id="rId28" Type="http://schemas.openxmlformats.org/officeDocument/2006/relationships/hyperlink" Target="https://bankkeeping.com/cash-credit-overdraft-od-and-dropline-od-dod-for-garments-industry" TargetMode="External"/><Relationship Id="rId36" Type="http://schemas.openxmlformats.org/officeDocument/2006/relationships/fontTable" Target="fontTable.xml"/><Relationship Id="rId10" Type="http://schemas.openxmlformats.org/officeDocument/2006/relationships/hyperlink" Target="https://bankkeeping.com/cash-credit-overdraft-od-and-dropline-od-dod-for-plastic-and-packaging-industry" TargetMode="External"/><Relationship Id="rId19" Type="http://schemas.openxmlformats.org/officeDocument/2006/relationships/hyperlink" Target="https://bankkeeping.com/cash-credit-overdraft-od-and-dropline-od-dod-for-edible-oil-industry" TargetMode="External"/><Relationship Id="rId31" Type="http://schemas.openxmlformats.org/officeDocument/2006/relationships/hyperlink" Target="https://bankkeeping.com/cash-credit-overdraft-od-and-dropline-od-dod-for-paper-industry" TargetMode="External"/><Relationship Id="rId4" Type="http://schemas.openxmlformats.org/officeDocument/2006/relationships/webSettings" Target="webSettings.xml"/><Relationship Id="rId9" Type="http://schemas.openxmlformats.org/officeDocument/2006/relationships/hyperlink" Target="https://www.bankkeeping.com" TargetMode="External"/><Relationship Id="rId14" Type="http://schemas.openxmlformats.org/officeDocument/2006/relationships/hyperlink" Target="https://bankkeeping.com/cash-credit-overdraft-od-and-dropline-od-dod-for-yarn-and-textile-industry" TargetMode="External"/><Relationship Id="rId22" Type="http://schemas.openxmlformats.org/officeDocument/2006/relationships/hyperlink" Target="https://bankkeeping.com/cash-credit-overdraft-od-and-dropline-od-dod-for-msme-manufacturing-industry" TargetMode="External"/><Relationship Id="rId27" Type="http://schemas.openxmlformats.org/officeDocument/2006/relationships/hyperlink" Target="https://bankkeeping.com/cash-credit-overdraft-od-and-dropline-od-dod-for-export-and-import-industry" TargetMode="External"/><Relationship Id="rId30" Type="http://schemas.openxmlformats.org/officeDocument/2006/relationships/hyperlink" Target="https://bankkeeping.com/cash-credit-overdraft-od-and-dropline-od-dod-for-transport-and-logistics-industry" TargetMode="External"/><Relationship Id="rId35" Type="http://schemas.openxmlformats.org/officeDocument/2006/relationships/hyperlink" Target="https://bankkeeping.com/cash-credit-overdraft-od-and-dropline-od-dod-for-healthcare-industry" TargetMode="External"/><Relationship Id="rId8" Type="http://schemas.openxmlformats.org/officeDocument/2006/relationships/hyperlink" Target="https://bankkeeping.com/services/renewing-of-working-capital-limit"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2386</TotalTime>
  <Pages>4</Pages>
  <Words>1561</Words>
  <Characters>8900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Shama Gupta</dc:creator>
  <cp:keywords/>
  <dc:description/>
  <cp:lastModifiedBy>Shama Gupta</cp:lastModifiedBy>
  <cp:revision>5</cp:revision>
  <dcterms:created xsi:type="dcterms:W3CDTF">2025-05-13T03:51:00Z</dcterms:created>
  <dcterms:modified xsi:type="dcterms:W3CDTF">2025-05-15T07:05:00Z</dcterms:modified>
</cp:coreProperties>
</file>