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29" w:name="content"/>
    <w:bookmarkStart w:id="28" w:name="X4915e864e7d52bf8e648f2f981dbdd618936cf9"/>
    <w:p>
      <w:pPr>
        <w:pStyle w:val="Heading1"/>
      </w:pPr>
      <w:r>
        <w:t xml:space="preserve">Bonnes pratiques pour un projet logiciel complet et professionnel</w:t>
      </w:r>
    </w:p>
    <w:bookmarkStart w:id="21" w:name="résumé-exécutif"/>
    <w:p>
      <w:pPr>
        <w:pStyle w:val="Heading2"/>
      </w:pPr>
      <w:r>
        <w:t xml:space="preserve">Résumé exécutif</w:t>
      </w:r>
    </w:p>
    <w:p>
      <w:pPr>
        <w:pStyle w:val="FirstParagraph"/>
      </w:pPr>
      <w:r>
        <w:t xml:space="preserve">Ce rapport présente de manière détaillée les</w:t>
      </w:r>
      <w:r>
        <w:t xml:space="preserve"> </w:t>
      </w:r>
      <w:r>
        <w:rPr>
          <w:b/>
          <w:bCs/>
        </w:rPr>
        <w:t xml:space="preserve">bonnes pratiques</w:t>
      </w:r>
      <w:r>
        <w:t xml:space="preserve"> </w:t>
      </w:r>
      <w:r>
        <w:t xml:space="preserve">clés pour développer un projet logiciel complet et professionnel. Il couvre la conception et l’optimisation des bases de données (schema SQL, indexation, requêtes, transactions, migrations, sécurité, sauvegarde, monitoring), le code backend et son architecture (SOLID, design patterns, gestion d’erreurs, observabilité, scalabilité), le</w:t>
      </w:r>
      <w:r>
        <w:t xml:space="preserve"> </w:t>
      </w:r>
      <w:r>
        <w:rPr>
          <w:b/>
          <w:bCs/>
        </w:rPr>
        <w:t xml:space="preserve">UI/UX</w:t>
      </w:r>
      <w:r>
        <w:t xml:space="preserve"> </w:t>
      </w:r>
      <w:r>
        <w:t xml:space="preserve">(design, accessibilité WCAG, composants réutilisables, design systems, prototypage, tests utilisateurs), les compétences backend (conception d’API REST/GraphQL, auth/authz, gestion des données, cache, fichiers, sécurité), ainsi que les pratiques Git et CI/CD (workflows Git, commits et revues de code, pipelines CI/CD) et les tests (unitaires, intégration, E2E, performance, sécurité). Chaque section détaille pourquoi c’est important, propose des checklists pratiques et exemples d’outils/commandes (Postgres, MySQL, Redis, Docker, GitHub Actions, GitLab CI, Jenkins, CircleCI, etc.). Des tableaux comparatifs (SQL vs NoSQL, outils CI/CD, frameworks de test) et des diagrammes Mermaid pour une architecture backend typique et un pipeline CI/CD sont fournis. Les recommandations concrètes visent à guider un développeur full-stack vers un</w:t>
      </w:r>
      <w:r>
        <w:t xml:space="preserve"> </w:t>
      </w:r>
      <w:r>
        <w:rPr>
          <w:b/>
          <w:bCs/>
        </w:rPr>
        <w:t xml:space="preserve">code propre</w:t>
      </w:r>
      <w:r>
        <w:t xml:space="preserve">, une</w:t>
      </w:r>
      <w:r>
        <w:t xml:space="preserve"> </w:t>
      </w:r>
      <w:r>
        <w:rPr>
          <w:b/>
          <w:bCs/>
        </w:rPr>
        <w:t xml:space="preserve">UI/UX solide</w:t>
      </w:r>
      <w:r>
        <w:t xml:space="preserve">, et une maîtrise de Git/CI/CD et des tests.</w:t>
      </w:r>
    </w:p>
    <w:bookmarkEnd w:id="21"/>
    <w:bookmarkStart w:id="22" w:name="bonnes-pratiques-sql"/>
    <w:p>
      <w:pPr>
        <w:pStyle w:val="Heading2"/>
      </w:pPr>
      <w:r>
        <w:t xml:space="preserve">Bonnes pratiques SQL</w:t>
      </w:r>
    </w:p>
    <w:p>
      <w:pPr>
        <w:pStyle w:val="Compact"/>
        <w:numPr>
          <w:ilvl w:val="0"/>
          <w:numId w:val="1001"/>
        </w:numPr>
      </w:pPr>
      <w:r>
        <w:rPr>
          <w:b/>
          <w:bCs/>
        </w:rPr>
        <w:t xml:space="preserve">Conception du schéma</w:t>
      </w:r>
      <w:r>
        <w:t xml:space="preserve"> </w:t>
      </w:r>
      <w:r>
        <w:t xml:space="preserve">: Normaliser (1NF-3NF) pour garantir cohérence et éviter redondance, mais utiliser la</w:t>
      </w:r>
      <w:r>
        <w:t xml:space="preserve"> </w:t>
      </w:r>
      <w:r>
        <w:rPr>
          <w:i/>
          <w:iCs/>
        </w:rPr>
        <w:t xml:space="preserve">dé-normalisation</w:t>
      </w:r>
      <w:r>
        <w:t xml:space="preserve"> </w:t>
      </w:r>
      <w:r>
        <w:t xml:space="preserve">avec parcimonie pour améliorer les performances en lecture【2†L104-L113】. Chaque table doit représenter une seule entité métier. Une bonne modélisation aide à la maintenabilité et aux requêtes claires.</w:t>
      </w:r>
    </w:p>
    <w:p>
      <w:pPr>
        <w:pStyle w:val="Compact"/>
        <w:numPr>
          <w:ilvl w:val="0"/>
          <w:numId w:val="1001"/>
        </w:numPr>
      </w:pPr>
      <w:r>
        <w:rPr>
          <w:b/>
          <w:bCs/>
        </w:rPr>
        <w:t xml:space="preserve">Indexation et requêtes performantes</w:t>
      </w:r>
      <w:r>
        <w:t xml:space="preserve"> </w:t>
      </w:r>
      <w:r>
        <w:t xml:space="preserve">: Créer des indexes sur les colonnes fréquemment utilisées dans les clauses WHERE ou JOIN【2†L37-L46】. Par exemple,</w:t>
      </w:r>
      <w:r>
        <w:t xml:space="preserve"> </w:t>
      </w:r>
      <w:r>
        <w:rPr>
          <w:rStyle w:val="VerbatimChar"/>
        </w:rPr>
        <w:t xml:space="preserve">CREATE INDEX idx_user_email ON users(email);</w:t>
      </w:r>
      <w:r>
        <w:t xml:space="preserve">. Éviter de sur-indexer (trop d’indexes ralentit les écritures). Toujours spécifier explicitement les colonnes au lieu de</w:t>
      </w:r>
      <w:r>
        <w:t xml:space="preserve"> </w:t>
      </w:r>
      <w:r>
        <w:rPr>
          <w:rStyle w:val="VerbatimChar"/>
        </w:rPr>
        <w:t xml:space="preserve">SELECT *</w:t>
      </w:r>
      <w:r>
        <w:t xml:space="preserve">【2†L49-L57】. Placer les filtres (clause WHERE) le plus tôt possible dans la requête【2†L62-L69】. Utiliser des JOIN appropriés (INNER/LEFT) et s’assurer que les clés utilisées ont des indexes【2†L71-L82】. Utiliser</w:t>
      </w:r>
      <w:r>
        <w:t xml:space="preserve"> </w:t>
      </w:r>
      <w:r>
        <w:rPr>
          <w:rStyle w:val="VerbatimChar"/>
        </w:rPr>
        <w:t xml:space="preserve">EXPLAIN</w:t>
      </w:r>
      <w:r>
        <w:t xml:space="preserve"> </w:t>
      </w:r>
      <w:r>
        <w:t xml:space="preserve">(MySQL) ou</w:t>
      </w:r>
      <w:r>
        <w:t xml:space="preserve"> </w:t>
      </w:r>
      <w:r>
        <w:rPr>
          <w:rStyle w:val="VerbatimChar"/>
        </w:rPr>
        <w:t xml:space="preserve">EXPLAIN ANALYZE</w:t>
      </w:r>
      <w:r>
        <w:t xml:space="preserve"> </w:t>
      </w:r>
      <w:r>
        <w:t xml:space="preserve">(Postgres) pour inspecter les plans d’exécution et ajuster les requêtes.</w:t>
      </w:r>
    </w:p>
    <w:p>
      <w:pPr>
        <w:pStyle w:val="Compact"/>
        <w:numPr>
          <w:ilvl w:val="0"/>
          <w:numId w:val="1001"/>
        </w:numPr>
      </w:pPr>
      <w:r>
        <w:rPr>
          <w:b/>
          <w:bCs/>
        </w:rPr>
        <w:t xml:space="preserve">Transactions et intégrité</w:t>
      </w:r>
      <w:r>
        <w:t xml:space="preserve"> </w:t>
      </w:r>
      <w:r>
        <w:t xml:space="preserve">: Encapsuler les opérations critiques dans des transactions</w:t>
      </w:r>
      <w:r>
        <w:t xml:space="preserve"> </w:t>
      </w:r>
      <w:r>
        <w:rPr>
          <w:rStyle w:val="VerbatimChar"/>
        </w:rPr>
        <w:t xml:space="preserve">BEGIN…COMMIT/ROLLBACK</w:t>
      </w:r>
      <w:r>
        <w:t xml:space="preserve">. Toujours terminer une transaction par</w:t>
      </w:r>
      <w:r>
        <w:t xml:space="preserve"> </w:t>
      </w:r>
      <w:r>
        <w:rPr>
          <w:rStyle w:val="VerbatimChar"/>
        </w:rPr>
        <w:t xml:space="preserve">COMMIT</w:t>
      </w:r>
      <w:r>
        <w:t xml:space="preserve"> </w:t>
      </w:r>
      <w:r>
        <w:t xml:space="preserve">ou</w:t>
      </w:r>
      <w:r>
        <w:t xml:space="preserve"> </w:t>
      </w:r>
      <w:r>
        <w:rPr>
          <w:rStyle w:val="VerbatimChar"/>
        </w:rPr>
        <w:t xml:space="preserve">ROLLBACK</w:t>
      </w:r>
      <w:r>
        <w:t xml:space="preserve">【17†L441-L449】. Gérer les erreurs avec des blocs TRY/CATCH ou équivalent. Limiter la durée des transactions pour éviter les verrous trop longs (p. ex. en SQL Server :</w:t>
      </w:r>
      <w:r>
        <w:t xml:space="preserve"> </w:t>
      </w:r>
      <w:r>
        <w:rPr>
          <w:rStyle w:val="VerbatimChar"/>
        </w:rPr>
        <w:t xml:space="preserve">SET LOCK_TIMEOUT</w:t>
      </w:r>
      <w:r>
        <w:t xml:space="preserve">)【17†L441-L449】. Utiliser des points de sauvegarde (</w:t>
      </w:r>
      <w:r>
        <w:rPr>
          <w:rStyle w:val="VerbatimChar"/>
        </w:rPr>
        <w:t xml:space="preserve">SAVEPOINT</w:t>
      </w:r>
      <w:r>
        <w:t xml:space="preserve">) pour plus de flexibilité en cas d’annulation partielle【17†L441-L449】. Tester les migrations de schéma et transactions en développement avant production【17†L441-L449】.</w:t>
      </w:r>
    </w:p>
    <w:p>
      <w:pPr>
        <w:pStyle w:val="Compact"/>
        <w:numPr>
          <w:ilvl w:val="0"/>
          <w:numId w:val="1001"/>
        </w:numPr>
      </w:pPr>
      <w:r>
        <w:rPr>
          <w:b/>
          <w:bCs/>
        </w:rPr>
        <w:t xml:space="preserve">Migrations de schéma</w:t>
      </w:r>
      <w:r>
        <w:t xml:space="preserve"> </w:t>
      </w:r>
      <w:r>
        <w:t xml:space="preserve">: Versionner les scripts de migration SQL avec le code (Git). Utiliser un outil de migration (Flyway, Liquibase, MyBatis, etc.) pour automatiser les changements de schéma【5†L95-L104】. Pratique recommandée :</w:t>
      </w:r>
      <w:r>
        <w:t xml:space="preserve"> </w:t>
      </w:r>
      <w:r>
        <w:rPr>
          <w:i/>
          <w:iCs/>
        </w:rPr>
        <w:t xml:space="preserve">une base par développeur</w:t>
      </w:r>
      <w:r>
        <w:t xml:space="preserve"> </w:t>
      </w:r>
      <w:r>
        <w:t xml:space="preserve">(isolée) et une base commune de référence pour l’équipe, synchronisées via CI【5†L95-L104】. Ne jamais modifier un script déjà exécuté en prod; créer un nouveau script de refactoring. Exécuter systématiquement tous les scripts de migration dans la chaîne CI pour garder la base synchronisée【5†L95-L104】. Exemple : avec Flyway,</w:t>
      </w:r>
      <w:r>
        <w:t xml:space="preserve"> </w:t>
      </w:r>
      <w:r>
        <w:rPr>
          <w:rStyle w:val="VerbatimChar"/>
        </w:rPr>
        <w:t xml:space="preserve">flyway migrate</w:t>
      </w:r>
      <w:r>
        <w:t xml:space="preserve"> </w:t>
      </w:r>
      <w:r>
        <w:t xml:space="preserve">applique les changelogs ; avec Liquibase,</w:t>
      </w:r>
      <w:r>
        <w:t xml:space="preserve"> </w:t>
      </w:r>
      <w:r>
        <w:rPr>
          <w:rStyle w:val="VerbatimChar"/>
        </w:rPr>
        <w:t xml:space="preserve">liquibase update</w:t>
      </w:r>
      <w:r>
        <w:t xml:space="preserve">.</w:t>
      </w:r>
    </w:p>
    <w:p>
      <w:pPr>
        <w:pStyle w:val="Compact"/>
        <w:numPr>
          <w:ilvl w:val="0"/>
          <w:numId w:val="1001"/>
        </w:numPr>
      </w:pPr>
      <w:r>
        <w:rPr>
          <w:b/>
          <w:bCs/>
        </w:rPr>
        <w:t xml:space="preserve">Sécurité (injections SQL)</w:t>
      </w:r>
      <w:r>
        <w:t xml:space="preserve"> </w:t>
      </w:r>
      <w:r>
        <w:t xml:space="preserve">: Ne jamais concaténer directement les entrées utilisateur dans les requêtes. Utiliser des requêtes paramétrées ou des ORM qui protègent contre les injections【2†L95-L102】. Par exemple en Python/psycopg2 :</w:t>
      </w:r>
      <w:r>
        <w:t xml:space="preserve"> </w:t>
      </w:r>
      <w:r>
        <w:rPr>
          <w:rStyle w:val="VerbatimChar"/>
        </w:rPr>
        <w:t xml:space="preserve">cur.execute("SELECT * FROM users WHERE id = %s", (user_id,))</w:t>
      </w:r>
      <w:r>
        <w:t xml:space="preserve">. Appliquer le principe du</w:t>
      </w:r>
      <w:r>
        <w:t xml:space="preserve"> </w:t>
      </w:r>
      <w:r>
        <w:rPr>
          <w:i/>
          <w:iCs/>
        </w:rPr>
        <w:t xml:space="preserve">moindre privilège</w:t>
      </w:r>
      <w:r>
        <w:t xml:space="preserve"> </w:t>
      </w:r>
      <w:r>
        <w:t xml:space="preserve">: l’utilisateur de la base n’a que les droits nécessaires (pas de droits DBA pour l’application).</w:t>
      </w:r>
    </w:p>
    <w:p>
      <w:pPr>
        <w:pStyle w:val="Compact"/>
        <w:numPr>
          <w:ilvl w:val="0"/>
          <w:numId w:val="1001"/>
        </w:numPr>
      </w:pPr>
      <w:r>
        <w:rPr>
          <w:b/>
          <w:bCs/>
        </w:rPr>
        <w:t xml:space="preserve">Sauvegardes</w:t>
      </w:r>
      <w:r>
        <w:t xml:space="preserve"> </w:t>
      </w:r>
      <w:r>
        <w:t xml:space="preserve">: Automatiser des sauvegardes régulières (quotidiennes ou plus fréquentes selon criticité). Respecter la règle 3-2-1 : au moins</w:t>
      </w:r>
      <w:r>
        <w:t xml:space="preserve"> </w:t>
      </w:r>
      <w:r>
        <w:rPr>
          <w:b/>
          <w:bCs/>
        </w:rPr>
        <w:t xml:space="preserve">3 copies</w:t>
      </w:r>
      <w:r>
        <w:t xml:space="preserve"> </w:t>
      </w:r>
      <w:r>
        <w:t xml:space="preserve">de données sur</w:t>
      </w:r>
      <w:r>
        <w:t xml:space="preserve"> </w:t>
      </w:r>
      <w:r>
        <w:rPr>
          <w:b/>
          <w:bCs/>
        </w:rPr>
        <w:t xml:space="preserve">2 supports différents</w:t>
      </w:r>
      <w:r>
        <w:t xml:space="preserve">, dont</w:t>
      </w:r>
      <w:r>
        <w:t xml:space="preserve"> </w:t>
      </w:r>
      <w:r>
        <w:rPr>
          <w:b/>
          <w:bCs/>
        </w:rPr>
        <w:t xml:space="preserve">1 hors site</w:t>
      </w:r>
      <w:r>
        <w:t xml:space="preserve">. Par exemple, pour PostgreSQL utiliser</w:t>
      </w:r>
      <w:r>
        <w:t xml:space="preserve"> </w:t>
      </w:r>
      <w:r>
        <w:rPr>
          <w:rStyle w:val="VerbatimChar"/>
        </w:rPr>
        <w:t xml:space="preserve">pg_dump</w:t>
      </w:r>
      <w:r>
        <w:t xml:space="preserve"> </w:t>
      </w:r>
      <w:r>
        <w:t xml:space="preserve">pour un dump SQL quotidien et configurer l’archivage WAL pour des sauvegardes PITR (Point-In-Time Recovery)【14†L243-L252】. Vérifier périodiquement la restauration des sauvegardes (ne pas présumer qu’une sauvegarde réussie est valide【11†L983-L990】) : exécuter un</w:t>
      </w:r>
      <w:r>
        <w:t xml:space="preserve"> </w:t>
      </w:r>
      <w:r>
        <w:rPr>
          <w:rStyle w:val="VerbatimChar"/>
        </w:rPr>
        <w:t xml:space="preserve">pg_restore</w:t>
      </w:r>
      <w:r>
        <w:t xml:space="preserve"> </w:t>
      </w:r>
      <w:r>
        <w:t xml:space="preserve">test ou restaurer sur une DB de dev. Gérer les rétentions (quotidiennes, hebdo, mensuelles).</w:t>
      </w:r>
    </w:p>
    <w:p>
      <w:pPr>
        <w:pStyle w:val="Compact"/>
        <w:numPr>
          <w:ilvl w:val="0"/>
          <w:numId w:val="1001"/>
        </w:numPr>
      </w:pPr>
      <w:r>
        <w:rPr>
          <w:b/>
          <w:bCs/>
        </w:rPr>
        <w:t xml:space="preserve">Monitoring &amp; observabilité</w:t>
      </w:r>
      <w:r>
        <w:t xml:space="preserve"> </w:t>
      </w:r>
      <w:r>
        <w:t xml:space="preserve">: Surveiller en continu les bases (CPU, mémoire, espace disque, connexions, temps de réponse, requêtes lentes, logs d’erreurs). Par exemple, activer</w:t>
      </w:r>
      <w:r>
        <w:t xml:space="preserve"> </w:t>
      </w:r>
      <w:r>
        <w:rPr>
          <w:rStyle w:val="VerbatimChar"/>
        </w:rPr>
        <w:t xml:space="preserve">slow query log</w:t>
      </w:r>
      <w:r>
        <w:t xml:space="preserve"> </w:t>
      </w:r>
      <w:r>
        <w:t xml:space="preserve">(MySQL) ou</w:t>
      </w:r>
      <w:r>
        <w:t xml:space="preserve"> </w:t>
      </w:r>
      <w:r>
        <w:rPr>
          <w:rStyle w:val="VerbatimChar"/>
        </w:rPr>
        <w:t xml:space="preserve">pg_stat_statements</w:t>
      </w:r>
      <w:r>
        <w:t xml:space="preserve"> </w:t>
      </w:r>
      <w:r>
        <w:t xml:space="preserve">(Postgres) pour détecter les requêtes lentes. Utiliser des outils de monitoring (Prometheus/Grafana, Cloud watch, Datadog, etc.) pour déclencher des alertes (ex. seuils de connexions, de latence) avant impact sur le service.</w:t>
      </w:r>
      <w:r>
        <w:t xml:space="preserve"> </w:t>
      </w:r>
      <w:r>
        <w:rPr>
          <w:b/>
          <w:bCs/>
        </w:rPr>
        <w:t xml:space="preserve">Bonnes pratiques</w:t>
      </w:r>
      <w:r>
        <w:t xml:space="preserve"> </w:t>
      </w:r>
      <w:r>
        <w:t xml:space="preserve">: définir des seuils réalistes (pas de notifications tout le temps), séparer critiques/info, corréler DB/app/infra pour un diagnostic rapide, suivre les tendances de croissance et réviser la capacité avant saturation, documenter les dépendances applicatives, vérifier les sauvegardes/restaurations régulièrement【11†L983-L990】. Valider que les sauvegardes sont exploitables (pas seulement “job OK”). Adapter les alertes selon l’environnement (test/dev moins strict que prod).</w:t>
      </w:r>
    </w:p>
    <w:p>
      <w:pPr>
        <w:pStyle w:val="Compact"/>
        <w:numPr>
          <w:ilvl w:val="0"/>
          <w:numId w:val="1001"/>
        </w:numPr>
      </w:pPr>
      <w:r>
        <w:rPr>
          <w:b/>
          <w:bCs/>
        </w:rPr>
        <w:t xml:space="preserve">Checklist Pratique (SQL)</w:t>
      </w:r>
      <w:r>
        <w:t xml:space="preserve"> </w:t>
      </w:r>
      <w:r>
        <w:t xml:space="preserve">:</w:t>
      </w:r>
    </w:p>
    <w:p>
      <w:pPr>
        <w:pStyle w:val="Compact"/>
        <w:numPr>
          <w:ilvl w:val="0"/>
          <w:numId w:val="1001"/>
        </w:numPr>
      </w:pPr>
      <w:r>
        <w:rPr>
          <w:rStyle w:val="VerbatimChar"/>
        </w:rPr>
        <w:t xml:space="preserve">[ ]</w:t>
      </w:r>
      <w:r>
        <w:t xml:space="preserve"> </w:t>
      </w:r>
      <w:r>
        <w:t xml:space="preserve">La structure des tables est normalisée (et documentée)【2†L104-L113】.</w:t>
      </w:r>
    </w:p>
    <w:p>
      <w:pPr>
        <w:pStyle w:val="Compact"/>
        <w:numPr>
          <w:ilvl w:val="0"/>
          <w:numId w:val="1001"/>
        </w:numPr>
      </w:pPr>
      <w:r>
        <w:rPr>
          <w:rStyle w:val="VerbatimChar"/>
        </w:rPr>
        <w:t xml:space="preserve">[ ]</w:t>
      </w:r>
      <w:r>
        <w:t xml:space="preserve"> </w:t>
      </w:r>
      <w:r>
        <w:t xml:space="preserve">Les index existent sur les colonnes utilisées en JOIN/WHERE【2†L37-L46】.</w:t>
      </w:r>
    </w:p>
    <w:p>
      <w:pPr>
        <w:pStyle w:val="Compact"/>
        <w:numPr>
          <w:ilvl w:val="0"/>
          <w:numId w:val="1001"/>
        </w:numPr>
      </w:pPr>
      <w:r>
        <w:rPr>
          <w:rStyle w:val="VerbatimChar"/>
        </w:rPr>
        <w:t xml:space="preserve">[ ]</w:t>
      </w:r>
      <w:r>
        <w:t xml:space="preserve"> </w:t>
      </w:r>
      <w:r>
        <w:t xml:space="preserve">Les requêtes utilisent explicitement les colonnes nécessaires (pas de</w:t>
      </w:r>
      <w:r>
        <w:t xml:space="preserve"> </w:t>
      </w:r>
      <w:r>
        <w:rPr>
          <w:rStyle w:val="VerbatimChar"/>
        </w:rPr>
        <w:t xml:space="preserve">SELECT *</w:t>
      </w:r>
      <w:r>
        <w:t xml:space="preserve">)【2†L49-L57】 et filtrent au plus tôt.</w:t>
      </w:r>
    </w:p>
    <w:p>
      <w:pPr>
        <w:pStyle w:val="Compact"/>
        <w:numPr>
          <w:ilvl w:val="0"/>
          <w:numId w:val="1001"/>
        </w:numPr>
      </w:pPr>
      <w:r>
        <w:rPr>
          <w:rStyle w:val="VerbatimChar"/>
        </w:rPr>
        <w:t xml:space="preserve">[ ]</w:t>
      </w:r>
      <w:r>
        <w:t xml:space="preserve"> </w:t>
      </w:r>
      <w:r>
        <w:t xml:space="preserve">Chaque transaction est bien terminée par COMMIT/ROLLBACK【17†L441-L449】.</w:t>
      </w:r>
    </w:p>
    <w:p>
      <w:pPr>
        <w:pStyle w:val="Compact"/>
        <w:numPr>
          <w:ilvl w:val="0"/>
          <w:numId w:val="1001"/>
        </w:numPr>
      </w:pPr>
      <w:r>
        <w:rPr>
          <w:rStyle w:val="VerbatimChar"/>
        </w:rPr>
        <w:t xml:space="preserve">[ ]</w:t>
      </w:r>
      <w:r>
        <w:t xml:space="preserve"> </w:t>
      </w:r>
      <w:r>
        <w:t xml:space="preserve">Les migrations sont versionnées et appliquées via CI (ex.</w:t>
      </w:r>
      <w:r>
        <w:t xml:space="preserve"> </w:t>
      </w:r>
      <w:r>
        <w:rPr>
          <w:rStyle w:val="VerbatimChar"/>
        </w:rPr>
        <w:t xml:space="preserve">liquibase update</w:t>
      </w:r>
      <w:r>
        <w:t xml:space="preserve">)【5†L95-L104】.</w:t>
      </w:r>
    </w:p>
    <w:p>
      <w:pPr>
        <w:pStyle w:val="Compact"/>
        <w:numPr>
          <w:ilvl w:val="0"/>
          <w:numId w:val="1001"/>
        </w:numPr>
      </w:pPr>
      <w:r>
        <w:rPr>
          <w:rStyle w:val="VerbatimChar"/>
        </w:rPr>
        <w:t xml:space="preserve">[ ]</w:t>
      </w:r>
      <w:r>
        <w:t xml:space="preserve"> </w:t>
      </w:r>
      <w:r>
        <w:t xml:space="preserve">Aucune requête n’est vulnérable à l’injection (utiliser des requêtes paramétrées)【2†L95-L102】.</w:t>
      </w:r>
    </w:p>
    <w:p>
      <w:pPr>
        <w:pStyle w:val="Compact"/>
        <w:numPr>
          <w:ilvl w:val="0"/>
          <w:numId w:val="1001"/>
        </w:numPr>
      </w:pPr>
      <w:r>
        <w:rPr>
          <w:rStyle w:val="VerbatimChar"/>
        </w:rPr>
        <w:t xml:space="preserve">[ ]</w:t>
      </w:r>
      <w:r>
        <w:t xml:space="preserve"> </w:t>
      </w:r>
      <w:r>
        <w:t xml:space="preserve">Stratégie de sauvegarde définie (p. ex. dump + WAL), testée avec</w:t>
      </w:r>
      <w:r>
        <w:t xml:space="preserve"> </w:t>
      </w:r>
      <w:r>
        <w:rPr>
          <w:rStyle w:val="VerbatimChar"/>
        </w:rPr>
        <w:t xml:space="preserve">pg_restore</w:t>
      </w:r>
      <w:r>
        <w:t xml:space="preserve"> </w:t>
      </w:r>
      <w:r>
        <w:t xml:space="preserve">ou backup-fs.</w:t>
      </w:r>
    </w:p>
    <w:p>
      <w:pPr>
        <w:pStyle w:val="Compact"/>
        <w:numPr>
          <w:ilvl w:val="0"/>
          <w:numId w:val="1001"/>
        </w:numPr>
      </w:pPr>
      <w:r>
        <w:rPr>
          <w:rStyle w:val="VerbatimChar"/>
        </w:rPr>
        <w:t xml:space="preserve">[ ]</w:t>
      </w:r>
      <w:r>
        <w:t xml:space="preserve"> </w:t>
      </w:r>
      <w:r>
        <w:t xml:space="preserve">Monitoring en place : logs lents activés, métriques CPU/IO suivies, alertes configurées.</w:t>
      </w:r>
    </w:p>
    <w:p>
      <w:pPr>
        <w:pStyle w:val="Compact"/>
        <w:numPr>
          <w:ilvl w:val="0"/>
          <w:numId w:val="1001"/>
        </w:numPr>
      </w:pPr>
      <w:r>
        <w:rPr>
          <w:rStyle w:val="VerbatimChar"/>
        </w:rPr>
        <w:t xml:space="preserve">[ ]</w:t>
      </w:r>
      <w:r>
        <w:t xml:space="preserve"> </w:t>
      </w:r>
      <w:r>
        <w:t xml:space="preserve">Respect du principe du moindre privilège pour les accès DB.</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b/>
                <w:bCs/>
              </w:rPr>
              <w:t xml:space="preserve">Comparaison</w:t>
            </w:r>
          </w:p>
        </w:tc>
        <w:tc>
          <w:tcPr/>
          <w:p>
            <w:pPr>
              <w:pStyle w:val="Compact"/>
            </w:pPr>
            <w:r>
              <w:rPr>
                <w:b/>
                <w:bCs/>
              </w:rPr>
              <w:t xml:space="preserve">SQL (relationnel)</w:t>
            </w:r>
          </w:p>
        </w:tc>
        <w:tc>
          <w:tcPr/>
          <w:p>
            <w:pPr>
              <w:pStyle w:val="Compact"/>
            </w:pPr>
            <w:r>
              <w:rPr>
                <w:b/>
                <w:bCs/>
              </w:rPr>
              <w:t xml:space="preserve">NoSQL (non-relationnel)</w:t>
            </w:r>
          </w:p>
        </w:tc>
      </w:tr>
      <w:tr>
        <w:tc>
          <w:tcPr/>
          <w:p>
            <w:pPr>
              <w:pStyle w:val="Compact"/>
            </w:pPr>
            <w:r>
              <w:rPr>
                <w:b/>
                <w:bCs/>
              </w:rPr>
              <w:t xml:space="preserve">Type de données</w:t>
            </w:r>
          </w:p>
        </w:tc>
        <w:tc>
          <w:tcPr/>
          <w:p>
            <w:pPr>
              <w:pStyle w:val="Compact"/>
            </w:pPr>
            <w:r>
              <w:t xml:space="preserve">Basé sur un schéma structuré (tables, colonnes)【22†L652-L659】</w:t>
            </w:r>
          </w:p>
        </w:tc>
        <w:tc>
          <w:tcPr/>
          <w:p>
            <w:pPr>
              <w:pStyle w:val="Compact"/>
            </w:pPr>
            <w:r>
              <w:t xml:space="preserve">Stockage orienté documents, clés/valeurs, colonnes larges, graphes (schéma libre)</w:t>
            </w:r>
          </w:p>
        </w:tc>
      </w:tr>
      <w:tr>
        <w:tc>
          <w:tcPr/>
          <w:p>
            <w:pPr>
              <w:pStyle w:val="Compact"/>
            </w:pPr>
            <w:r>
              <w:rPr>
                <w:b/>
                <w:bCs/>
              </w:rPr>
              <w:t xml:space="preserve">Schéma</w:t>
            </w:r>
          </w:p>
        </w:tc>
        <w:tc>
          <w:tcPr/>
          <w:p>
            <w:pPr>
              <w:pStyle w:val="Compact"/>
            </w:pPr>
            <w:r>
              <w:t xml:space="preserve">Fixe, prédéfini (migration explicite pour tout changement)【22†L652-L659】</w:t>
            </w:r>
          </w:p>
        </w:tc>
        <w:tc>
          <w:tcPr/>
          <w:p>
            <w:pPr>
              <w:pStyle w:val="Compact"/>
            </w:pPr>
            <w:r>
              <w:t xml:space="preserve">Dynamique/évolutif (plus de flexibilité, mais attention à la cohérence)</w:t>
            </w:r>
          </w:p>
        </w:tc>
      </w:tr>
      <w:tr>
        <w:tc>
          <w:tcPr/>
          <w:p>
            <w:pPr>
              <w:pStyle w:val="Compact"/>
            </w:pPr>
            <w:r>
              <w:rPr>
                <w:b/>
                <w:bCs/>
              </w:rPr>
              <w:t xml:space="preserve">Scalabilité</w:t>
            </w:r>
          </w:p>
        </w:tc>
        <w:tc>
          <w:tcPr/>
          <w:p>
            <w:pPr>
              <w:pStyle w:val="Compact"/>
            </w:pPr>
            <w:r>
              <w:t xml:space="preserve">Verticale (serveur plus puissant)【22†L654-L659】</w:t>
            </w:r>
          </w:p>
        </w:tc>
        <w:tc>
          <w:tcPr/>
          <w:p>
            <w:pPr>
              <w:pStyle w:val="Compact"/>
            </w:pPr>
            <w:r>
              <w:t xml:space="preserve">Horizontale (ajout de nœuds distribués)</w:t>
            </w:r>
          </w:p>
        </w:tc>
      </w:tr>
      <w:tr>
        <w:tc>
          <w:tcPr/>
          <w:p>
            <w:pPr>
              <w:pStyle w:val="Compact"/>
            </w:pPr>
            <w:r>
              <w:rPr>
                <w:b/>
                <w:bCs/>
              </w:rPr>
              <w:t xml:space="preserve">Jointures</w:t>
            </w:r>
          </w:p>
        </w:tc>
        <w:tc>
          <w:tcPr/>
          <w:p>
            <w:pPr>
              <w:pStyle w:val="Compact"/>
            </w:pPr>
            <w:r>
              <w:t xml:space="preserve">Supportées nativement (JOIN SQL)【22†L654-L659】</w:t>
            </w:r>
          </w:p>
        </w:tc>
        <w:tc>
          <w:tcPr/>
          <w:p>
            <w:pPr>
              <w:pStyle w:val="Compact"/>
            </w:pPr>
            <w:r>
              <w:t xml:space="preserve">Généralement absentes ou limitées (pas de joins traditionnels)</w:t>
            </w:r>
          </w:p>
        </w:tc>
      </w:tr>
      <w:tr>
        <w:tc>
          <w:tcPr/>
          <w:p>
            <w:pPr>
              <w:pStyle w:val="Compact"/>
            </w:pPr>
            <w:r>
              <w:rPr>
                <w:b/>
                <w:bCs/>
              </w:rPr>
              <w:t xml:space="preserve">Exemples</w:t>
            </w:r>
          </w:p>
        </w:tc>
        <w:tc>
          <w:tcPr/>
          <w:p>
            <w:pPr>
              <w:pStyle w:val="Compact"/>
            </w:pPr>
            <w:r>
              <w:t xml:space="preserve">MySQL, PostgreSQL, Oracle, SQL Server</w:t>
            </w:r>
          </w:p>
        </w:tc>
        <w:tc>
          <w:tcPr/>
          <w:p>
            <w:pPr>
              <w:pStyle w:val="Compact"/>
            </w:pPr>
            <w:r>
              <w:t xml:space="preserve">MongoDB, Cassandra, Redis (KV), ElasticSearch, Neo4j (graph)</w:t>
            </w:r>
          </w:p>
        </w:tc>
      </w:tr>
    </w:tbl>
    <w:bookmarkEnd w:id="22"/>
    <w:bookmarkStart w:id="23" w:name="code-propre-et-architecture-backend"/>
    <w:p>
      <w:pPr>
        <w:pStyle w:val="Heading2"/>
      </w:pPr>
      <w:r>
        <w:t xml:space="preserve">Code propre et architecture backend</w:t>
      </w:r>
    </w:p>
    <w:p>
      <w:pPr>
        <w:pStyle w:val="Compact"/>
        <w:numPr>
          <w:ilvl w:val="0"/>
          <w:numId w:val="1002"/>
        </w:numPr>
      </w:pPr>
      <w:r>
        <w:rPr>
          <w:b/>
          <w:bCs/>
        </w:rPr>
        <w:t xml:space="preserve">SOLID &amp; code modulaire</w:t>
      </w:r>
      <w:r>
        <w:t xml:space="preserve"> </w:t>
      </w:r>
      <w:r>
        <w:t xml:space="preserve">: Appliquer les principes SOLID pour structurer le code【28†L315-L323】. Par exemple,</w:t>
      </w:r>
      <w:r>
        <w:t xml:space="preserve"> </w:t>
      </w:r>
      <w:r>
        <w:rPr>
          <w:b/>
          <w:bCs/>
        </w:rPr>
        <w:t xml:space="preserve">S</w:t>
      </w:r>
      <w:r>
        <w:t xml:space="preserve">ingle Responsibility : chaque classe/fonction ne fait</w:t>
      </w:r>
      <w:r>
        <w:t xml:space="preserve"> </w:t>
      </w:r>
      <w:r>
        <w:rPr>
          <w:i/>
          <w:iCs/>
        </w:rPr>
        <w:t xml:space="preserve">qu’une seule chose</w:t>
      </w:r>
      <w:r>
        <w:t xml:space="preserve"> </w:t>
      </w:r>
      <w:r>
        <w:t xml:space="preserve">(une seule raison de changer)【28†L315-L323】.</w:t>
      </w:r>
      <w:r>
        <w:t xml:space="preserve"> </w:t>
      </w:r>
      <w:r>
        <w:rPr>
          <w:b/>
          <w:bCs/>
        </w:rPr>
        <w:t xml:space="preserve">O</w:t>
      </w:r>
      <w:r>
        <w:t xml:space="preserve">pen/Closed : les entités sont</w:t>
      </w:r>
      <w:r>
        <w:t xml:space="preserve"> </w:t>
      </w:r>
      <w:r>
        <w:rPr>
          <w:i/>
          <w:iCs/>
        </w:rPr>
        <w:t xml:space="preserve">ouvertes à l’extension</w:t>
      </w:r>
      <w:r>
        <w:t xml:space="preserve"> </w:t>
      </w:r>
      <w:r>
        <w:t xml:space="preserve">mais</w:t>
      </w:r>
      <w:r>
        <w:t xml:space="preserve"> </w:t>
      </w:r>
      <w:r>
        <w:rPr>
          <w:i/>
          <w:iCs/>
        </w:rPr>
        <w:t xml:space="preserve">fermées à la modification</w:t>
      </w:r>
      <w:r>
        <w:t xml:space="preserve">.</w:t>
      </w:r>
      <w:r>
        <w:t xml:space="preserve"> </w:t>
      </w:r>
      <w:r>
        <w:rPr>
          <w:b/>
          <w:bCs/>
        </w:rPr>
        <w:t xml:space="preserve">L</w:t>
      </w:r>
      <w:r>
        <w:t xml:space="preserve">iskov Substitution : les sous-classes doivent pouvoir remplacer la classe mère sans altérer le fonctionnement.</w:t>
      </w:r>
      <w:r>
        <w:t xml:space="preserve"> </w:t>
      </w:r>
      <w:r>
        <w:rPr>
          <w:b/>
          <w:bCs/>
        </w:rPr>
        <w:t xml:space="preserve">I</w:t>
      </w:r>
      <w:r>
        <w:t xml:space="preserve">nterface Segregation : préférer plusieurs interfaces spécifiques plutôt qu’une interface générale lourde.</w:t>
      </w:r>
      <w:r>
        <w:t xml:space="preserve"> </w:t>
      </w:r>
      <w:r>
        <w:rPr>
          <w:b/>
          <w:bCs/>
        </w:rPr>
        <w:t xml:space="preserve">D</w:t>
      </w:r>
      <w:r>
        <w:t xml:space="preserve">ependency Inversion : dépendre d’abstractions (interfaces) plutôt que de classes concrètes. Ces principes facilitent la maintenabilité, les tests unitaires et la compréhension du code.</w:t>
      </w:r>
    </w:p>
    <w:p>
      <w:pPr>
        <w:pStyle w:val="Compact"/>
        <w:numPr>
          <w:ilvl w:val="0"/>
          <w:numId w:val="1002"/>
        </w:numPr>
      </w:pPr>
      <w:r>
        <w:rPr>
          <w:b/>
          <w:bCs/>
        </w:rPr>
        <w:t xml:space="preserve">Patterns courants</w:t>
      </w:r>
      <w:r>
        <w:t xml:space="preserve"> </w:t>
      </w:r>
      <w:r>
        <w:t xml:space="preserve">: Utiliser une architecture en couches nettement séparées. Par exemple,</w:t>
      </w:r>
      <w:r>
        <w:t xml:space="preserve"> </w:t>
      </w:r>
      <w:r>
        <w:rPr>
          <w:b/>
          <w:bCs/>
        </w:rPr>
        <w:t xml:space="preserve">Repository pattern</w:t>
      </w:r>
      <w:r>
        <w:t xml:space="preserve"> </w:t>
      </w:r>
      <w:r>
        <w:t xml:space="preserve">pour isoler l’accès aux données (la couche</w:t>
      </w:r>
      <w:r>
        <w:t xml:space="preserve"> </w:t>
      </w:r>
      <w:r>
        <w:rPr>
          <w:i/>
          <w:iCs/>
        </w:rPr>
        <w:t xml:space="preserve">Repository/DAO</w:t>
      </w:r>
      <w:r>
        <w:t xml:space="preserve"> </w:t>
      </w:r>
      <w:r>
        <w:t xml:space="preserve">encapsule toutes les requêtes SQL ou ORM), et</w:t>
      </w:r>
      <w:r>
        <w:t xml:space="preserve"> </w:t>
      </w:r>
      <w:r>
        <w:rPr>
          <w:b/>
          <w:bCs/>
        </w:rPr>
        <w:t xml:space="preserve">Service pattern</w:t>
      </w:r>
      <w:r>
        <w:t xml:space="preserve"> </w:t>
      </w:r>
      <w:r>
        <w:t xml:space="preserve">pour la logique métier (services appelés depuis les contrôleurs). Conserver la logique métier dans des classes de service, non mélangée à la logique de l’API ou de la DB. Utiliser la</w:t>
      </w:r>
      <w:r>
        <w:t xml:space="preserve"> </w:t>
      </w:r>
      <w:r>
        <w:rPr>
          <w:b/>
          <w:bCs/>
        </w:rPr>
        <w:t xml:space="preserve">Clean Architecture / Hexagonal Architecture</w:t>
      </w:r>
      <w:r>
        <w:t xml:space="preserve"> </w:t>
      </w:r>
      <w:r>
        <w:t xml:space="preserve">: le code métier (core/domain) est au centre, sans dépendance vers l’extérieur (base de données, frameworks)【24†L53-L62】. Les</w:t>
      </w:r>
      <w:r>
        <w:t xml:space="preserve"> </w:t>
      </w:r>
      <w:r>
        <w:rPr>
          <w:b/>
          <w:bCs/>
        </w:rPr>
        <w:t xml:space="preserve">contrôleurs</w:t>
      </w:r>
      <w:r>
        <w:t xml:space="preserve"> </w:t>
      </w:r>
      <w:r>
        <w:t xml:space="preserve">(UI ou API) et</w:t>
      </w:r>
      <w:r>
        <w:t xml:space="preserve"> </w:t>
      </w:r>
      <w:r>
        <w:rPr>
          <w:b/>
          <w:bCs/>
        </w:rPr>
        <w:t xml:space="preserve">adaptateurs d’infrastructure</w:t>
      </w:r>
      <w:r>
        <w:t xml:space="preserve"> </w:t>
      </w:r>
      <w:r>
        <w:t xml:space="preserve">(DB, services externes) implémentent des interfaces (ports) du domaine. Cela rend le système testable et évolutif【24†L53-L62】. Par exemple, implémenter une interface</w:t>
      </w:r>
      <w:r>
        <w:t xml:space="preserve"> </w:t>
      </w:r>
      <w:r>
        <w:rPr>
          <w:rStyle w:val="VerbatimChar"/>
        </w:rPr>
        <w:t xml:space="preserve">UserRepository</w:t>
      </w:r>
      <w:r>
        <w:t xml:space="preserve"> </w:t>
      </w:r>
      <w:r>
        <w:t xml:space="preserve">dans la couche domaine et fournir deux implémentations (MySQL et In-Memory) sans modifier la logique métier.</w:t>
      </w:r>
    </w:p>
    <w:p>
      <w:pPr>
        <w:pStyle w:val="Compact"/>
        <w:numPr>
          <w:ilvl w:val="0"/>
          <w:numId w:val="1002"/>
        </w:numPr>
      </w:pPr>
      <w:r>
        <w:rPr>
          <w:b/>
          <w:bCs/>
        </w:rPr>
        <w:t xml:space="preserve">Gestion des erreurs</w:t>
      </w:r>
      <w:r>
        <w:t xml:space="preserve"> </w:t>
      </w:r>
      <w:r>
        <w:t xml:space="preserve">: Prévoir une stratégie unifiée de gestion des erreurs. Par exemple, dans une API REST, capturer les exceptions non gérées et renvoyer des réponses d’erreur JSON cohérentes (code 4xx/5xx avec message). Utiliser des classes d’exception spécifiques pour différencier erreurs métier et erreur technique. Documenter les codes d’erreur renvoyés. Éviter les</w:t>
      </w:r>
      <w:r>
        <w:t xml:space="preserve"> </w:t>
      </w:r>
      <w:r>
        <w:rPr>
          <w:rStyle w:val="VerbatimChar"/>
        </w:rPr>
        <w:t xml:space="preserve">print</w:t>
      </w:r>
      <w:r>
        <w:t xml:space="preserve">/</w:t>
      </w:r>
      <w:r>
        <w:rPr>
          <w:rStyle w:val="VerbatimChar"/>
        </w:rPr>
        <w:t xml:space="preserve">console.log</w:t>
      </w:r>
      <w:r>
        <w:t xml:space="preserve"> </w:t>
      </w:r>
      <w:r>
        <w:t xml:space="preserve">pour les erreurs : utiliser le logging (voir ci-dessous) et afficher un message générique côté utilisateur.</w:t>
      </w:r>
    </w:p>
    <w:p>
      <w:pPr>
        <w:pStyle w:val="Compact"/>
        <w:numPr>
          <w:ilvl w:val="0"/>
          <w:numId w:val="1002"/>
        </w:numPr>
      </w:pPr>
      <w:r>
        <w:rPr>
          <w:b/>
          <w:bCs/>
        </w:rPr>
        <w:t xml:space="preserve">Logging &amp; observabilité</w:t>
      </w:r>
      <w:r>
        <w:t xml:space="preserve"> </w:t>
      </w:r>
      <w:r>
        <w:t xml:space="preserve">: Intégrer un framework de logs structuré (par ex. Logback/Slf4j, Log4j, Winston, etc.), avec des niveaux (ERROR, WARN, INFO, DEBUG). Inclure les métadonnées importantes (timestamp, niveau, correlation IDs) pour faciliter le tri. Ne loguer que l’essentiel : trop de verbosité crée du bruit. Par exemple, ne loguer</w:t>
      </w:r>
      <w:r>
        <w:t xml:space="preserve"> </w:t>
      </w:r>
      <w:r>
        <w:rPr>
          <w:i/>
          <w:iCs/>
        </w:rPr>
        <w:t xml:space="preserve">info</w:t>
      </w:r>
      <w:r>
        <w:t xml:space="preserve"> </w:t>
      </w:r>
      <w:r>
        <w:t xml:space="preserve">que pour les événements majeurs (démarrage, requête critique), et</w:t>
      </w:r>
      <w:r>
        <w:t xml:space="preserve"> </w:t>
      </w:r>
      <w:r>
        <w:rPr>
          <w:i/>
          <w:iCs/>
        </w:rPr>
        <w:t xml:space="preserve">debug</w:t>
      </w:r>
      <w:r>
        <w:t xml:space="preserve"> </w:t>
      </w:r>
      <w:r>
        <w:t xml:space="preserve">pour les détails en développement. Utiliser un outil d’agrégation de logs (Elastic Stack, Datadog, Loki…) pour rechercher et corréler les logs. Mettre en place des</w:t>
      </w:r>
      <w:r>
        <w:t xml:space="preserve"> </w:t>
      </w:r>
      <w:r>
        <w:rPr>
          <w:b/>
          <w:bCs/>
        </w:rPr>
        <w:t xml:space="preserve">métriques</w:t>
      </w:r>
      <w:r>
        <w:t xml:space="preserve"> </w:t>
      </w:r>
      <w:r>
        <w:t xml:space="preserve">(latences, compteurs d’erreurs, temps de réponse) exposées via Prometheus ou équivalent pour suivre la santé en temps réel. Surveiller également les traces distribuées (OpenTelemetry) pour comprendre le cheminement d’une requête dans le système.</w:t>
      </w:r>
    </w:p>
    <w:p>
      <w:pPr>
        <w:pStyle w:val="Compact"/>
        <w:numPr>
          <w:ilvl w:val="0"/>
          <w:numId w:val="1002"/>
        </w:numPr>
      </w:pPr>
      <w:r>
        <w:rPr>
          <w:b/>
          <w:bCs/>
        </w:rPr>
        <w:t xml:space="preserve">Scalabilité et performance</w:t>
      </w:r>
      <w:r>
        <w:t xml:space="preserve"> </w:t>
      </w:r>
      <w:r>
        <w:t xml:space="preserve">: Concevoir l’architecture en gardant l’évolutivité à l’esprit : services sans état (stateless) pour faciliter le scaling horizontal (ex. conteneurs Docker derrière un load balancer). Utiliser la mise en cache pour alléger la charge des bases de données : par exemple, Redis pour les résultats fréquemment consultés (</w:t>
      </w:r>
      <w:r>
        <w:rPr>
          <w:rStyle w:val="VerbatimChar"/>
        </w:rPr>
        <w:t xml:space="preserve">docker run -d --name redis -p 6379:6379 redis; redis-cli PING</w:t>
      </w:r>
      <w:r>
        <w:t xml:space="preserve">). Adapter l’architecture selon la charge attendue (microservices ou serveur monolithique selon l’envergure). Optimiser les performances (profilage du code, requêtes asynchrones, traitements batch). Les ressources limitées (CPU, mémoire) doivent être surveillées en production et ajustées (auto-scaling, thread pools).</w:t>
      </w:r>
    </w:p>
    <w:p>
      <w:pPr>
        <w:pStyle w:val="Compact"/>
        <w:numPr>
          <w:ilvl w:val="0"/>
          <w:numId w:val="1002"/>
        </w:numPr>
      </w:pPr>
      <w:r>
        <w:rPr>
          <w:b/>
          <w:bCs/>
        </w:rPr>
        <w:t xml:space="preserve">Performance</w:t>
      </w:r>
      <w:r>
        <w:t xml:space="preserve"> </w:t>
      </w:r>
      <w:r>
        <w:t xml:space="preserve">: Exécuter des tests de charge/performance (ex. JMeter, Locust) avant la mise en production pour identifier les goulots d’étranglement. Optimiser les portions de code ou requêtes lentes repérées. Éviter les opérations bloquantes en API (utiliser async/promesses). Pour les données lourdes, privilégier la pagination ou le streaming.</w:t>
      </w:r>
    </w:p>
    <w:p>
      <w:pPr>
        <w:pStyle w:val="Compact"/>
        <w:numPr>
          <w:ilvl w:val="0"/>
          <w:numId w:val="1002"/>
        </w:numPr>
      </w:pPr>
      <w:r>
        <w:rPr>
          <w:b/>
          <w:bCs/>
        </w:rPr>
        <w:t xml:space="preserve">Observabilité</w:t>
      </w:r>
      <w:r>
        <w:t xml:space="preserve"> </w:t>
      </w:r>
      <w:r>
        <w:t xml:space="preserve">: Assurer que l’ensemble de la stack backend est observable. Collecter métriques, logs et traces (les 3 piliers de l’observabilité). Par exemple, instrumenter une requête HTTP entrante avec un ID de corrélation, reporter ses timings dans Prometheus et logger sa fin avec le status. Cela permet de remonter facilement aux causes racines en cas de panne.</w:t>
      </w:r>
    </w:p>
    <w:p>
      <w:pPr>
        <w:pStyle w:val="Compact"/>
        <w:numPr>
          <w:ilvl w:val="0"/>
          <w:numId w:val="1002"/>
        </w:numPr>
      </w:pPr>
      <w:r>
        <w:rPr>
          <w:b/>
          <w:bCs/>
        </w:rPr>
        <w:t xml:space="preserve">Checklist Pratique (Code / Architecture)</w:t>
      </w:r>
      <w:r>
        <w:t xml:space="preserve"> </w:t>
      </w:r>
      <w:r>
        <w:t xml:space="preserve">:</w:t>
      </w:r>
    </w:p>
    <w:p>
      <w:pPr>
        <w:pStyle w:val="Compact"/>
        <w:numPr>
          <w:ilvl w:val="0"/>
          <w:numId w:val="1002"/>
        </w:numPr>
      </w:pPr>
      <w:r>
        <w:rPr>
          <w:rStyle w:val="VerbatimChar"/>
        </w:rPr>
        <w:t xml:space="preserve">[ ]</w:t>
      </w:r>
      <w:r>
        <w:t xml:space="preserve"> </w:t>
      </w:r>
      <w:r>
        <w:t xml:space="preserve">Appliquer SOLID : chaque classe a une responsabilité unique, interfaces minimalistes【28†L315-L323】.</w:t>
      </w:r>
    </w:p>
    <w:p>
      <w:pPr>
        <w:pStyle w:val="Compact"/>
        <w:numPr>
          <w:ilvl w:val="0"/>
          <w:numId w:val="1002"/>
        </w:numPr>
      </w:pPr>
      <w:r>
        <w:rPr>
          <w:rStyle w:val="VerbatimChar"/>
        </w:rPr>
        <w:t xml:space="preserve">[ ]</w:t>
      </w:r>
      <w:r>
        <w:t xml:space="preserve"> </w:t>
      </w:r>
      <w:r>
        <w:t xml:space="preserve">Séparer clairement les couches : contrôleurs (API), services (métier), repositories (données).</w:t>
      </w:r>
    </w:p>
    <w:p>
      <w:pPr>
        <w:pStyle w:val="Compact"/>
        <w:numPr>
          <w:ilvl w:val="0"/>
          <w:numId w:val="1002"/>
        </w:numPr>
      </w:pPr>
      <w:r>
        <w:rPr>
          <w:rStyle w:val="VerbatimChar"/>
        </w:rPr>
        <w:t xml:space="preserve">[ ]</w:t>
      </w:r>
      <w:r>
        <w:t xml:space="preserve"> </w:t>
      </w:r>
      <w:r>
        <w:t xml:space="preserve">Favoriser les abstractions : injecter les dépendances (via constructeur ou conteneur DI) plutôt que</w:t>
      </w:r>
      <w:r>
        <w:t xml:space="preserve"> </w:t>
      </w:r>
      <w:r>
        <w:rPr>
          <w:rStyle w:val="VerbatimChar"/>
        </w:rPr>
        <w:t xml:space="preserve">new</w:t>
      </w:r>
      <w:r>
        <w:t xml:space="preserve"> </w:t>
      </w:r>
      <w:r>
        <w:t xml:space="preserve">direct.</w:t>
      </w:r>
    </w:p>
    <w:p>
      <w:pPr>
        <w:pStyle w:val="Compact"/>
        <w:numPr>
          <w:ilvl w:val="0"/>
          <w:numId w:val="1002"/>
        </w:numPr>
      </w:pPr>
      <w:r>
        <w:rPr>
          <w:rStyle w:val="VerbatimChar"/>
        </w:rPr>
        <w:t xml:space="preserve">[ ]</w:t>
      </w:r>
      <w:r>
        <w:t xml:space="preserve"> </w:t>
      </w:r>
      <w:r>
        <w:t xml:space="preserve">Cas d’usage (services) indépendants de l’infrastructure (DB, UI)【24†L53-L62】.</w:t>
      </w:r>
    </w:p>
    <w:p>
      <w:pPr>
        <w:pStyle w:val="Compact"/>
        <w:numPr>
          <w:ilvl w:val="0"/>
          <w:numId w:val="1002"/>
        </w:numPr>
      </w:pPr>
      <w:r>
        <w:rPr>
          <w:rStyle w:val="VerbatimChar"/>
        </w:rPr>
        <w:t xml:space="preserve">[ ]</w:t>
      </w:r>
      <w:r>
        <w:t xml:space="preserve"> </w:t>
      </w:r>
      <w:r>
        <w:t xml:space="preserve">Gérer les erreurs globalement (handler central) et renvoyer des codes HTTP appropriés.</w:t>
      </w:r>
    </w:p>
    <w:p>
      <w:pPr>
        <w:pStyle w:val="Compact"/>
        <w:numPr>
          <w:ilvl w:val="0"/>
          <w:numId w:val="1002"/>
        </w:numPr>
      </w:pPr>
      <w:r>
        <w:rPr>
          <w:rStyle w:val="VerbatimChar"/>
        </w:rPr>
        <w:t xml:space="preserve">[ ]</w:t>
      </w:r>
      <w:r>
        <w:t xml:space="preserve"> </w:t>
      </w:r>
      <w:r>
        <w:t xml:space="preserve">Intégrer un système de logs structurés (ne pas stocker de messages sensibles).</w:t>
      </w:r>
    </w:p>
    <w:p>
      <w:pPr>
        <w:pStyle w:val="Compact"/>
        <w:numPr>
          <w:ilvl w:val="0"/>
          <w:numId w:val="1002"/>
        </w:numPr>
      </w:pPr>
      <w:r>
        <w:rPr>
          <w:rStyle w:val="VerbatimChar"/>
        </w:rPr>
        <w:t xml:space="preserve">[ ]</w:t>
      </w:r>
      <w:r>
        <w:t xml:space="preserve"> </w:t>
      </w:r>
      <w:r>
        <w:t xml:space="preserve">Configurer le monitoring et la métrologie (latence, erreurs, débit) en complément des logs.</w:t>
      </w:r>
    </w:p>
    <w:p>
      <w:pPr>
        <w:pStyle w:val="Compact"/>
        <w:numPr>
          <w:ilvl w:val="0"/>
          <w:numId w:val="1002"/>
        </w:numPr>
      </w:pPr>
      <w:r>
        <w:rPr>
          <w:rStyle w:val="VerbatimChar"/>
        </w:rPr>
        <w:t xml:space="preserve">[ ]</w:t>
      </w:r>
      <w:r>
        <w:t xml:space="preserve"> </w:t>
      </w:r>
      <w:r>
        <w:t xml:space="preserve">Prévoir des mécanismes de mise en cache (Redis, Memcached) et de scale-out (ex. Docker/Kubernetes).</w:t>
      </w:r>
    </w:p>
    <w:p>
      <w:pPr>
        <w:pStyle w:val="Compact"/>
        <w:numPr>
          <w:ilvl w:val="0"/>
          <w:numId w:val="1002"/>
        </w:numPr>
      </w:pPr>
      <w:r>
        <w:rPr>
          <w:rStyle w:val="VerbatimChar"/>
        </w:rPr>
        <w:t xml:space="preserve">[ ]</w:t>
      </w:r>
      <w:r>
        <w:t xml:space="preserve"> </w:t>
      </w:r>
      <w:r>
        <w:t xml:space="preserve">Mesurer et optimiser les performances critiques (test de charge, profiling).</w:t>
      </w:r>
    </w:p>
    <w:p>
      <w:pPr>
        <w:pStyle w:val="SourceCode"/>
      </w:pPr>
      <w:r>
        <w:rPr>
          <w:rStyle w:val="VerbatimChar"/>
        </w:rPr>
        <w:t xml:space="preserve">flowchart LR</w:t>
      </w:r>
      <w:r>
        <w:br/>
      </w:r>
      <w:r>
        <w:rPr>
          <w:rStyle w:val="VerbatimChar"/>
        </w:rPr>
        <w:t xml:space="preserve">  subgraph API et Services</w:t>
      </w:r>
      <w:r>
        <w:br/>
      </w:r>
      <w:r>
        <w:rPr>
          <w:rStyle w:val="VerbatimChar"/>
        </w:rPr>
        <w:t xml:space="preserve">    A[Client / Frontend] --&gt; B[Contrôleur/API REST]</w:t>
      </w:r>
      <w:r>
        <w:br/>
      </w:r>
      <w:r>
        <w:rPr>
          <w:rStyle w:val="VerbatimChar"/>
        </w:rPr>
        <w:t xml:space="preserve">    B --&gt; C[Service métier]</w:t>
      </w:r>
      <w:r>
        <w:br/>
      </w:r>
      <w:r>
        <w:rPr>
          <w:rStyle w:val="VerbatimChar"/>
        </w:rPr>
        <w:t xml:space="preserve">    C --&gt; D[Repository / Data Access]</w:t>
      </w:r>
      <w:r>
        <w:br/>
      </w:r>
      <w:r>
        <w:rPr>
          <w:rStyle w:val="VerbatimChar"/>
        </w:rPr>
        <w:t xml:space="preserve">  end</w:t>
      </w:r>
      <w:r>
        <w:br/>
      </w:r>
      <w:r>
        <w:rPr>
          <w:rStyle w:val="VerbatimChar"/>
        </w:rPr>
        <w:t xml:space="preserve">  subgraph Infrastructure</w:t>
      </w:r>
      <w:r>
        <w:br/>
      </w:r>
      <w:r>
        <w:rPr>
          <w:rStyle w:val="VerbatimChar"/>
        </w:rPr>
        <w:t xml:space="preserve">    D --&gt; DB[(Base de données SQL)]</w:t>
      </w:r>
      <w:r>
        <w:br/>
      </w:r>
      <w:r>
        <w:rPr>
          <w:rStyle w:val="VerbatimChar"/>
        </w:rPr>
        <w:t xml:space="preserve">    C --&gt; E[Cache (Redis)]</w:t>
      </w:r>
      <w:r>
        <w:br/>
      </w:r>
      <w:r>
        <w:rPr>
          <w:rStyle w:val="VerbatimChar"/>
        </w:rPr>
        <w:t xml:space="preserve">  end</w:t>
      </w:r>
      <w:r>
        <w:br/>
      </w:r>
      <w:r>
        <w:rPr>
          <w:rStyle w:val="VerbatimChar"/>
        </w:rPr>
        <w:t xml:space="preserve">  %% Légende: Les flèches représentent les appels de méthode. La logique métier (Service) est indépendante du type de stockage.</w:t>
      </w:r>
    </w:p>
    <w:bookmarkEnd w:id="23"/>
    <w:bookmarkStart w:id="24" w:name="uiux-et-expérience-utilisateur"/>
    <w:p>
      <w:pPr>
        <w:pStyle w:val="Heading2"/>
      </w:pPr>
      <w:r>
        <w:t xml:space="preserve">UI/UX et expérience utilisateur</w:t>
      </w:r>
    </w:p>
    <w:p>
      <w:pPr>
        <w:pStyle w:val="Compact"/>
        <w:numPr>
          <w:ilvl w:val="0"/>
          <w:numId w:val="1003"/>
        </w:numPr>
      </w:pPr>
      <w:r>
        <w:rPr>
          <w:b/>
          <w:bCs/>
        </w:rPr>
        <w:t xml:space="preserve">Principes de design</w:t>
      </w:r>
      <w:r>
        <w:t xml:space="preserve"> </w:t>
      </w:r>
      <w:r>
        <w:t xml:space="preserve">: Créer des interfaces claires et cohérentes. Utiliser une</w:t>
      </w:r>
      <w:r>
        <w:t xml:space="preserve"> </w:t>
      </w:r>
      <w:r>
        <w:rPr>
          <w:b/>
          <w:bCs/>
        </w:rPr>
        <w:t xml:space="preserve">hiérarchie visuelle</w:t>
      </w:r>
      <w:r>
        <w:t xml:space="preserve"> </w:t>
      </w:r>
      <w:r>
        <w:t xml:space="preserve">(titres, contrastes, typographie) pour guider l’utilisateur. Respecter les conventions d’interface (boutons reconnaissables, labels explicites, feedback visuel sur actions). Appliquer les heuristiques de Nielsen (consistance, retour d’information, prévention d’erreurs). Favoriser la simplicité et éviter de surcharger l’UI.</w:t>
      </w:r>
    </w:p>
    <w:p>
      <w:pPr>
        <w:pStyle w:val="Compact"/>
        <w:numPr>
          <w:ilvl w:val="0"/>
          <w:numId w:val="1003"/>
        </w:numPr>
      </w:pPr>
      <w:r>
        <w:rPr>
          <w:b/>
          <w:bCs/>
        </w:rPr>
        <w:t xml:space="preserve">Accessibilité (WCAG)</w:t>
      </w:r>
      <w:r>
        <w:t xml:space="preserve"> </w:t>
      </w:r>
      <w:r>
        <w:t xml:space="preserve">: Concevoir en suivant les directives WCAG (niveau AA recommandé)【43†L98-L106】. Par exemple : texte alternatif (</w:t>
      </w:r>
      <w:r>
        <w:rPr>
          <w:rStyle w:val="VerbatimChar"/>
        </w:rPr>
        <w:t xml:space="preserve">alt</w:t>
      </w:r>
      <w:r>
        <w:t xml:space="preserve">) pour les images, contraste de couleur suffisant (WCAG 2.0 exigence 1.4), navigation clavier (tous les éléments interactifs accessibles sans souris), repères ARIA pour les éléments complexes, structure sémantique du HTML. Le respect des WCAG permet à tous les utilisateurs (malvoyants, malentendants, moteurs de lecture d’écran, etc.) d’utiliser l’application【43†L98-L106】.</w:t>
      </w:r>
    </w:p>
    <w:p>
      <w:pPr>
        <w:pStyle w:val="Compact"/>
        <w:numPr>
          <w:ilvl w:val="0"/>
          <w:numId w:val="1003"/>
        </w:numPr>
      </w:pPr>
      <w:r>
        <w:rPr>
          <w:b/>
          <w:bCs/>
        </w:rPr>
        <w:t xml:space="preserve">Composants réutilisables &amp; design system</w:t>
      </w:r>
      <w:r>
        <w:t xml:space="preserve"> </w:t>
      </w:r>
      <w:r>
        <w:t xml:space="preserve">: Définir un système de design (palette de couleurs, typographies, règles de mise en page) et créer des composants UI réutilisables (boutons, champs de formulaire, cartes, modals, etc.). Par exemple, utiliser ou créer une bibliothèque de composants (React, Vue, Bootstrap, Material-UI, etc.) pour standardiser l’apparence et le comportement. Cela garantit la cohérence graphique et accélère le développement (une modification du style d’un composant se répercute partout).</w:t>
      </w:r>
    </w:p>
    <w:p>
      <w:pPr>
        <w:pStyle w:val="Compact"/>
        <w:numPr>
          <w:ilvl w:val="0"/>
          <w:numId w:val="1003"/>
        </w:numPr>
      </w:pPr>
      <w:r>
        <w:rPr>
          <w:b/>
          <w:bCs/>
        </w:rPr>
        <w:t xml:space="preserve">Prototypage et tests utilisateurs</w:t>
      </w:r>
      <w:r>
        <w:t xml:space="preserve"> </w:t>
      </w:r>
      <w:r>
        <w:t xml:space="preserve">: Avant le développement final, réaliser des maquettes ou prototypes (Figma, Sketch, Adobe XD). Faire des sessions de tests utilisateurs ou</w:t>
      </w:r>
      <w:r>
        <w:t xml:space="preserve"> </w:t>
      </w:r>
      <w:r>
        <w:rPr>
          <w:i/>
          <w:iCs/>
        </w:rPr>
        <w:t xml:space="preserve">A/B tests</w:t>
      </w:r>
      <w:r>
        <w:t xml:space="preserve"> </w:t>
      </w:r>
      <w:r>
        <w:t xml:space="preserve">pour valider les choix de design. Recueillir rapidement des retours et itérer (Design Thinking). Les tests réels font gagner du temps en détectant des problèmes d’ergonomie tôt.</w:t>
      </w:r>
    </w:p>
    <w:p>
      <w:pPr>
        <w:pStyle w:val="Compact"/>
        <w:numPr>
          <w:ilvl w:val="0"/>
          <w:numId w:val="1003"/>
        </w:numPr>
      </w:pPr>
      <w:r>
        <w:rPr>
          <w:b/>
          <w:bCs/>
        </w:rPr>
        <w:t xml:space="preserve">Checklist Pratique (UI/UX)</w:t>
      </w:r>
      <w:r>
        <w:t xml:space="preserve"> </w:t>
      </w:r>
      <w:r>
        <w:t xml:space="preserve">:</w:t>
      </w:r>
    </w:p>
    <w:p>
      <w:pPr>
        <w:pStyle w:val="Compact"/>
        <w:numPr>
          <w:ilvl w:val="0"/>
          <w:numId w:val="1003"/>
        </w:numPr>
      </w:pPr>
      <w:r>
        <w:rPr>
          <w:rStyle w:val="VerbatimChar"/>
        </w:rPr>
        <w:t xml:space="preserve">[ ]</w:t>
      </w:r>
      <w:r>
        <w:t xml:space="preserve"> </w:t>
      </w:r>
      <w:r>
        <w:t xml:space="preserve">Design responsif/adaptatif pour mobiles et desktop.</w:t>
      </w:r>
    </w:p>
    <w:p>
      <w:pPr>
        <w:pStyle w:val="Compact"/>
        <w:numPr>
          <w:ilvl w:val="0"/>
          <w:numId w:val="1003"/>
        </w:numPr>
      </w:pPr>
      <w:r>
        <w:rPr>
          <w:rStyle w:val="VerbatimChar"/>
        </w:rPr>
        <w:t xml:space="preserve">[ ]</w:t>
      </w:r>
      <w:r>
        <w:t xml:space="preserve"> </w:t>
      </w:r>
      <w:r>
        <w:t xml:space="preserve">Couleurs et contrastes conformes (test WCAG avec des outils comme Contrast Checker).</w:t>
      </w:r>
    </w:p>
    <w:p>
      <w:pPr>
        <w:pStyle w:val="Compact"/>
        <w:numPr>
          <w:ilvl w:val="0"/>
          <w:numId w:val="1003"/>
        </w:numPr>
      </w:pPr>
      <w:r>
        <w:rPr>
          <w:rStyle w:val="VerbatimChar"/>
        </w:rPr>
        <w:t xml:space="preserve">[ ]</w:t>
      </w:r>
      <w:r>
        <w:t xml:space="preserve"> </w:t>
      </w:r>
      <w:r>
        <w:t xml:space="preserve">Structure HTML sémantique (balises</w:t>
      </w:r>
      <w:r>
        <w:t xml:space="preserve"> </w:t>
      </w:r>
      <w:r>
        <w:rPr>
          <w:rStyle w:val="VerbatimChar"/>
        </w:rPr>
        <w:t xml:space="preserve">header</w:t>
      </w:r>
      <w:r>
        <w:t xml:space="preserve">,</w:t>
      </w:r>
      <w:r>
        <w:t xml:space="preserve"> </w:t>
      </w:r>
      <w:r>
        <w:rPr>
          <w:rStyle w:val="VerbatimChar"/>
        </w:rPr>
        <w:t xml:space="preserve">nav</w:t>
      </w:r>
      <w:r>
        <w:t xml:space="preserve">,</w:t>
      </w:r>
      <w:r>
        <w:t xml:space="preserve"> </w:t>
      </w:r>
      <w:r>
        <w:rPr>
          <w:rStyle w:val="VerbatimChar"/>
        </w:rPr>
        <w:t xml:space="preserve">main</w:t>
      </w:r>
      <w:r>
        <w:t xml:space="preserve">,</w:t>
      </w:r>
      <w:r>
        <w:t xml:space="preserve"> </w:t>
      </w:r>
      <w:r>
        <w:rPr>
          <w:rStyle w:val="VerbatimChar"/>
        </w:rPr>
        <w:t xml:space="preserve">button</w:t>
      </w:r>
      <w:r>
        <w:t xml:space="preserve">).</w:t>
      </w:r>
    </w:p>
    <w:p>
      <w:pPr>
        <w:pStyle w:val="Compact"/>
        <w:numPr>
          <w:ilvl w:val="0"/>
          <w:numId w:val="1003"/>
        </w:numPr>
      </w:pPr>
      <w:r>
        <w:rPr>
          <w:rStyle w:val="VerbatimChar"/>
        </w:rPr>
        <w:t xml:space="preserve">[ ]</w:t>
      </w:r>
      <w:r>
        <w:t xml:space="preserve"> </w:t>
      </w:r>
      <w:r>
        <w:t xml:space="preserve">Navigation cohérente (même position menus, boutons retour).</w:t>
      </w:r>
    </w:p>
    <w:p>
      <w:pPr>
        <w:pStyle w:val="Compact"/>
        <w:numPr>
          <w:ilvl w:val="0"/>
          <w:numId w:val="1003"/>
        </w:numPr>
      </w:pPr>
      <w:r>
        <w:rPr>
          <w:rStyle w:val="VerbatimChar"/>
        </w:rPr>
        <w:t xml:space="preserve">[ ]</w:t>
      </w:r>
      <w:r>
        <w:t xml:space="preserve"> </w:t>
      </w:r>
      <w:r>
        <w:t xml:space="preserve">Textes clairs, labels explicites, messages d’erreur guidant l’utilisateur.</w:t>
      </w:r>
    </w:p>
    <w:p>
      <w:pPr>
        <w:pStyle w:val="Compact"/>
        <w:numPr>
          <w:ilvl w:val="0"/>
          <w:numId w:val="1003"/>
        </w:numPr>
      </w:pPr>
      <w:r>
        <w:rPr>
          <w:rStyle w:val="VerbatimChar"/>
        </w:rPr>
        <w:t xml:space="preserve">[ ]</w:t>
      </w:r>
      <w:r>
        <w:t xml:space="preserve"> </w:t>
      </w:r>
      <w:r>
        <w:t xml:space="preserve">Utilisation d’un design system ou d’une librairie UI pour homogénéité.</w:t>
      </w:r>
    </w:p>
    <w:p>
      <w:pPr>
        <w:pStyle w:val="Compact"/>
        <w:numPr>
          <w:ilvl w:val="0"/>
          <w:numId w:val="1003"/>
        </w:numPr>
      </w:pPr>
      <w:r>
        <w:rPr>
          <w:rStyle w:val="VerbatimChar"/>
        </w:rPr>
        <w:t xml:space="preserve">[ ]</w:t>
      </w:r>
      <w:r>
        <w:t xml:space="preserve"> </w:t>
      </w:r>
      <w:r>
        <w:t xml:space="preserve">Collecte de feedback utilisateur (tests sur prototype, formulaire d’amélioration).</w:t>
      </w:r>
    </w:p>
    <w:bookmarkEnd w:id="24"/>
    <w:bookmarkStart w:id="25" w:name="compétences-backend-essentielles"/>
    <w:p>
      <w:pPr>
        <w:pStyle w:val="Heading2"/>
      </w:pPr>
      <w:r>
        <w:t xml:space="preserve">Compétences backend essentielles</w:t>
      </w:r>
    </w:p>
    <w:p>
      <w:pPr>
        <w:pStyle w:val="Compact"/>
        <w:numPr>
          <w:ilvl w:val="0"/>
          <w:numId w:val="1004"/>
        </w:numPr>
      </w:pPr>
      <w:r>
        <w:rPr>
          <w:b/>
          <w:bCs/>
        </w:rPr>
        <w:t xml:space="preserve">Conception d’API (REST/GraphQL)</w:t>
      </w:r>
      <w:r>
        <w:t xml:space="preserve"> </w:t>
      </w:r>
      <w:r>
        <w:t xml:space="preserve">: Pour les API REST, structurer autour de ressources métiers et méthodes HTTP sémantiques (GET/POST/PUT/DELETE)【47†L130-L139】. Par exemple,</w:t>
      </w:r>
      <w:r>
        <w:t xml:space="preserve"> </w:t>
      </w:r>
      <w:r>
        <w:rPr>
          <w:rStyle w:val="VerbatimChar"/>
        </w:rPr>
        <w:t xml:space="preserve">/api/users</w:t>
      </w:r>
      <w:r>
        <w:t xml:space="preserve"> </w:t>
      </w:r>
      <w:r>
        <w:t xml:space="preserve">pour les utilisateurs,</w:t>
      </w:r>
      <w:r>
        <w:t xml:space="preserve"> </w:t>
      </w:r>
      <w:r>
        <w:rPr>
          <w:rStyle w:val="VerbatimChar"/>
        </w:rPr>
        <w:t xml:space="preserve">/api/users/123</w:t>
      </w:r>
      <w:r>
        <w:t xml:space="preserve"> </w:t>
      </w:r>
      <w:r>
        <w:t xml:space="preserve">pour un utilisateur spécifique. Toujours versionner l’API (ex.</w:t>
      </w:r>
      <w:r>
        <w:t xml:space="preserve"> </w:t>
      </w:r>
      <w:r>
        <w:rPr>
          <w:rStyle w:val="VerbatimChar"/>
        </w:rPr>
        <w:t xml:space="preserve">/v1/users</w:t>
      </w:r>
      <w:r>
        <w:t xml:space="preserve">) afin de pouvoir évoluer. Utiliser des codes HTTP adaptés (200, 201, 400, 404, 500, etc.). Documenter l’API (Swagger/OpenAPI, Postman collection). Pour GraphQL, définir un</w:t>
      </w:r>
      <w:r>
        <w:t xml:space="preserve"> </w:t>
      </w:r>
      <w:r>
        <w:rPr>
          <w:i/>
          <w:iCs/>
        </w:rPr>
        <w:t xml:space="preserve">schema</w:t>
      </w:r>
      <w:r>
        <w:t xml:space="preserve"> </w:t>
      </w:r>
      <w:r>
        <w:t xml:space="preserve">clair et limiter la profondeur de requêtes pour prévenir les abus. Exposer un endpoint unique (/graphql) avec un schema type-safe.</w:t>
      </w:r>
    </w:p>
    <w:p>
      <w:pPr>
        <w:pStyle w:val="Compact"/>
        <w:numPr>
          <w:ilvl w:val="0"/>
          <w:numId w:val="1004"/>
        </w:numPr>
      </w:pPr>
      <w:r>
        <w:rPr>
          <w:b/>
          <w:bCs/>
        </w:rPr>
        <w:t xml:space="preserve">Authentification &amp; autorisation</w:t>
      </w:r>
      <w:r>
        <w:t xml:space="preserve"> </w:t>
      </w:r>
      <w:r>
        <w:t xml:space="preserve">: Implémenter un mécanisme d’authentification robuste (tokens JWT, OAuth2, sessions). Par exemple, émettre un JWT signé après connexion, le transmettre dans le header</w:t>
      </w:r>
      <w:r>
        <w:t xml:space="preserve"> </w:t>
      </w:r>
      <w:r>
        <w:rPr>
          <w:rStyle w:val="VerbatimChar"/>
        </w:rPr>
        <w:t xml:space="preserve">Authorization: Bearer ...</w:t>
      </w:r>
      <w:r>
        <w:t xml:space="preserve">. Vérifier le token côté serveur pour autoriser l’accès aux routes protégées. Utiliser HTTPS (TLS) pour toutes les communications sensibles. Appliquer le principe du moindre privilège pour l’autorisation (RBAC : rôles définis, permissions précises). Stocker les mots de passe avec un algorithme de hash sécurisé (bcrypt, Argon2). Régénérer périodiquement des clés/signatures et prévoir l’expiration des sessions. Selon Trend Micro, la sécurité API repose sur l’</w:t>
      </w:r>
      <w:r>
        <w:rPr>
          <w:b/>
          <w:bCs/>
        </w:rPr>
        <w:t xml:space="preserve">authentification</w:t>
      </w:r>
      <w:r>
        <w:t xml:space="preserve">, l’</w:t>
      </w:r>
      <w:r>
        <w:rPr>
          <w:b/>
          <w:bCs/>
        </w:rPr>
        <w:t xml:space="preserve">autorisation</w:t>
      </w:r>
      <w:r>
        <w:t xml:space="preserve">, le chiffrement et la protection contre les attaques (injections, MITM, DDoS)【47†L130-L139】.</w:t>
      </w:r>
    </w:p>
    <w:p>
      <w:pPr>
        <w:pStyle w:val="Compact"/>
        <w:numPr>
          <w:ilvl w:val="0"/>
          <w:numId w:val="1004"/>
        </w:numPr>
      </w:pPr>
      <w:r>
        <w:rPr>
          <w:b/>
          <w:bCs/>
        </w:rPr>
        <w:t xml:space="preserve">Gestion des données</w:t>
      </w:r>
      <w:r>
        <w:t xml:space="preserve"> </w:t>
      </w:r>
      <w:r>
        <w:t xml:space="preserve">: Utiliser un ORM/ODM pour simplifier l’accès aux données (ex. Hibernate/JPA en Java, SQLAlchemy en Python, Mongoose pour Mongo). Mais éviter le N+1 problem ; préférez les requêtes fetch optimisées. Pour les fichiers volumineux (uploads), stocker sur un service dédié (S3, Azure Blob) plutôt que base de données. Valider et filtrer tout contenu uploadé (taille, type mime). Pour les volumes importants, envisager la partition/horizontale (sharding) ou le partitionnement des tables.</w:t>
      </w:r>
    </w:p>
    <w:p>
      <w:pPr>
        <w:pStyle w:val="Compact"/>
        <w:numPr>
          <w:ilvl w:val="0"/>
          <w:numId w:val="1004"/>
        </w:numPr>
      </w:pPr>
      <w:r>
        <w:rPr>
          <w:b/>
          <w:bCs/>
        </w:rPr>
        <w:t xml:space="preserve">Caching</w:t>
      </w:r>
      <w:r>
        <w:t xml:space="preserve"> </w:t>
      </w:r>
      <w:r>
        <w:t xml:space="preserve">: Mettre en cache les données fréquemment lues et peu volatiles (par ex. référentiels, tokens, sessions). Un cache en mémoire comme Redis ou Memcached réduit la latence et la charge DB. Exemple : stocker en cache un</w:t>
      </w:r>
      <w:r>
        <w:t xml:space="preserve"> </w:t>
      </w:r>
      <w:r>
        <w:rPr>
          <w:rStyle w:val="VerbatimChar"/>
        </w:rPr>
        <w:t xml:space="preserve">userProfile</w:t>
      </w:r>
      <w:r>
        <w:t xml:space="preserve"> </w:t>
      </w:r>
      <w:r>
        <w:t xml:space="preserve">après la première requête ; sur mises à jour, invalider le cache. Définir des TTL (time-to-live) sur les clés pour ne pas servir de vieilles données. Exemple de démarrage Redis en local :</w:t>
      </w:r>
      <w:r>
        <w:br/>
      </w:r>
    </w:p>
    <w:p>
      <w:pPr>
        <w:pStyle w:val="SourceCode"/>
        <w:numPr>
          <w:ilvl w:val="0"/>
          <w:numId w:val="1000"/>
        </w:numPr>
      </w:pPr>
      <w:r>
        <w:rPr>
          <w:rStyle w:val="VerbatimChar"/>
        </w:rPr>
        <w:t xml:space="preserve">docker run -d --name redis -p 6379:6379 redis</w:t>
      </w:r>
      <w:r>
        <w:br/>
      </w:r>
      <w:r>
        <w:rPr>
          <w:rStyle w:val="VerbatimChar"/>
        </w:rPr>
        <w:t xml:space="preserve">redis-cli PING  # devrait répondre PONG</w:t>
      </w:r>
    </w:p>
    <w:p>
      <w:pPr>
        <w:pStyle w:val="Compact"/>
        <w:numPr>
          <w:ilvl w:val="0"/>
          <w:numId w:val="1004"/>
        </w:numPr>
      </w:pPr>
      <w:r>
        <w:rPr>
          <w:b/>
          <w:bCs/>
        </w:rPr>
        <w:t xml:space="preserve">Traitement de fichiers</w:t>
      </w:r>
      <w:r>
        <w:t xml:space="preserve"> </w:t>
      </w:r>
      <w:r>
        <w:t xml:space="preserve">: Utiliser des bibliothèques/middleware fiables pour manipuler les fichiers (ex. multer pour Node.js). Ne jamais stocker les fichiers bruts sans validation. Exécuter des scanners antivirus en environnement sensible. Si possible, traiter les fichiers en arrière-plan (workers) pour ne pas bloquer l’API. Servir les fichiers statiques via un CDN pour réduire la charge sur le serveur d’application.</w:t>
      </w:r>
    </w:p>
    <w:p>
      <w:pPr>
        <w:pStyle w:val="Compact"/>
        <w:numPr>
          <w:ilvl w:val="0"/>
          <w:numId w:val="1004"/>
        </w:numPr>
      </w:pPr>
      <w:r>
        <w:rPr>
          <w:b/>
          <w:bCs/>
        </w:rPr>
        <w:t xml:space="preserve">Sécurité</w:t>
      </w:r>
      <w:r>
        <w:t xml:space="preserve"> </w:t>
      </w:r>
      <w:r>
        <w:t xml:space="preserve">: Au-delà des injestions SQL citées en section SQL, protéger contre les failles courantes (XSS, CSRF, CORS). Utiliser des libraries éprouvées pour ces protections. Par exemple, activer le CSRF token pour les formulaires Web, ou appliquer strictement les règles CORS côté serveur. Vérifier périodiquement la sécurité des dépendances (ex.</w:t>
      </w:r>
      <w:r>
        <w:t xml:space="preserve"> </w:t>
      </w:r>
      <w:r>
        <w:rPr>
          <w:rStyle w:val="VerbatimChar"/>
        </w:rPr>
        <w:t xml:space="preserve">npm audit</w:t>
      </w:r>
      <w:r>
        <w:t xml:space="preserve">,</w:t>
      </w:r>
      <w:r>
        <w:t xml:space="preserve"> </w:t>
      </w:r>
      <w:r>
        <w:rPr>
          <w:rStyle w:val="VerbatimChar"/>
        </w:rPr>
        <w:t xml:space="preserve">snyk test</w:t>
      </w:r>
      <w:r>
        <w:t xml:space="preserve">). Faire des revues de code focalisées sur la sécurité (injection, validation).</w:t>
      </w:r>
    </w:p>
    <w:bookmarkEnd w:id="25"/>
    <w:bookmarkStart w:id="26" w:name="Xa0e2adde5f8f2eefbfcbc0098aa7d77ecbe3134"/>
    <w:p>
      <w:pPr>
        <w:pStyle w:val="Heading2"/>
      </w:pPr>
      <w:r>
        <w:t xml:space="preserve">Git et CI/CD (Intégration continue / Déploiement continu)</w:t>
      </w:r>
    </w:p>
    <w:p>
      <w:pPr>
        <w:pStyle w:val="Compact"/>
        <w:numPr>
          <w:ilvl w:val="0"/>
          <w:numId w:val="1005"/>
        </w:numPr>
      </w:pPr>
      <w:r>
        <w:rPr>
          <w:b/>
          <w:bCs/>
        </w:rPr>
        <w:t xml:space="preserve">Workflows Git</w:t>
      </w:r>
      <w:r>
        <w:t xml:space="preserve"> </w:t>
      </w:r>
      <w:r>
        <w:t xml:space="preserve">: Préférer un workflow adapté à l’équipe. Git</w:t>
      </w:r>
      <w:r>
        <w:t xml:space="preserve"> </w:t>
      </w:r>
      <w:r>
        <w:rPr>
          <w:b/>
          <w:bCs/>
        </w:rPr>
        <w:t xml:space="preserve">feature branches</w:t>
      </w:r>
      <w:r>
        <w:t xml:space="preserve"> </w:t>
      </w:r>
      <w:r>
        <w:t xml:space="preserve">(une branche par fonctionnalité ou bugfix) est classique : chaque feature part d’</w:t>
      </w:r>
      <w:r>
        <w:rPr>
          <w:rStyle w:val="VerbatimChar"/>
        </w:rPr>
        <w:t xml:space="preserve">origin/main</w:t>
      </w:r>
      <w:r>
        <w:t xml:space="preserve">, le dev créé un</w:t>
      </w:r>
      <w:r>
        <w:t xml:space="preserve"> </w:t>
      </w:r>
      <w:r>
        <w:rPr>
          <w:i/>
          <w:iCs/>
        </w:rPr>
        <w:t xml:space="preserve">pull request</w:t>
      </w:r>
      <w:r>
        <w:t xml:space="preserve"> </w:t>
      </w:r>
      <w:r>
        <w:t xml:space="preserve">(PR/MR) pour revue avant fusion. Certains projets optent pour le</w:t>
      </w:r>
      <w:r>
        <w:t xml:space="preserve"> </w:t>
      </w:r>
      <w:r>
        <w:rPr>
          <w:i/>
          <w:iCs/>
        </w:rPr>
        <w:t xml:space="preserve">trunk-based development</w:t>
      </w:r>
      <w:r>
        <w:t xml:space="preserve"> </w:t>
      </w:r>
      <w:r>
        <w:t xml:space="preserve">: de très courtes branches ou commits directs sur</w:t>
      </w:r>
      <w:r>
        <w:t xml:space="preserve"> </w:t>
      </w:r>
      <w:r>
        <w:rPr>
          <w:rStyle w:val="VerbatimChar"/>
        </w:rPr>
        <w:t xml:space="preserve">main</w:t>
      </w:r>
      <w:r>
        <w:t xml:space="preserve">, fusion fréquente pour faciliter l’intégration continue【53†L773-L781】. Atlassian note que le trunk-based (petites mises à jour fréquentes sur la branche principale) est courant dans les équipes DevOps pour accélérer le CI/CD【53†L773-L781】. Quel que soit le choix, fusionnez souvent pour éviter des divergences massives.</w:t>
      </w:r>
    </w:p>
    <w:p>
      <w:pPr>
        <w:pStyle w:val="Compact"/>
        <w:numPr>
          <w:ilvl w:val="0"/>
          <w:numId w:val="1005"/>
        </w:numPr>
      </w:pPr>
      <w:r>
        <w:rPr>
          <w:b/>
          <w:bCs/>
        </w:rPr>
        <w:t xml:space="preserve">Commits &amp; revues de code</w:t>
      </w:r>
      <w:r>
        <w:t xml:space="preserve"> </w:t>
      </w:r>
      <w:r>
        <w:t xml:space="preserve">: Rédiger des messages de commit clairs et concis (impératif présent, ex.</w:t>
      </w:r>
      <w:r>
        <w:t xml:space="preserve"> </w:t>
      </w:r>
      <w:r>
        <w:rPr>
          <w:i/>
          <w:iCs/>
        </w:rPr>
        <w:t xml:space="preserve">“Ajoute authentification JWT”</w:t>
      </w:r>
      <w:r>
        <w:t xml:space="preserve">). Citer éventuellement les tickets associés. Un bonne pratique : débuter le message de commit par un identifiant type</w:t>
      </w:r>
      <w:r>
        <w:t xml:space="preserve"> </w:t>
      </w:r>
      <w:r>
        <w:rPr>
          <w:rStyle w:val="VerbatimChar"/>
        </w:rPr>
        <w:t xml:space="preserve">[FEATURE]</w:t>
      </w:r>
      <w:r>
        <w:t xml:space="preserve"> </w:t>
      </w:r>
      <w:r>
        <w:t xml:space="preserve">ou</w:t>
      </w:r>
      <w:r>
        <w:t xml:space="preserve"> </w:t>
      </w:r>
      <w:r>
        <w:rPr>
          <w:rStyle w:val="VerbatimChar"/>
        </w:rPr>
        <w:t xml:space="preserve">[FIX]</w:t>
      </w:r>
      <w:r>
        <w:t xml:space="preserve">. Faire des revues de code systématiques (pull requests) avec des lignes directrices (pas de</w:t>
      </w:r>
      <w:r>
        <w:t xml:space="preserve"> </w:t>
      </w:r>
      <w:r>
        <w:rPr>
          <w:i/>
          <w:iCs/>
        </w:rPr>
        <w:t xml:space="preserve">self-merge</w:t>
      </w:r>
      <w:r>
        <w:t xml:space="preserve"> </w:t>
      </w:r>
      <w:r>
        <w:t xml:space="preserve">sans revue pour le code critique). Les revues améliorent la qualité (détection de bugs, partage de connaissance) et doivent inclure tests unitaires vérifiés.</w:t>
      </w:r>
    </w:p>
    <w:p>
      <w:pPr>
        <w:pStyle w:val="Compact"/>
        <w:numPr>
          <w:ilvl w:val="0"/>
          <w:numId w:val="1005"/>
        </w:numPr>
      </w:pPr>
      <w:r>
        <w:rPr>
          <w:b/>
          <w:bCs/>
        </w:rPr>
        <w:t xml:space="preserve">CI/CD pipelines</w:t>
      </w:r>
      <w:r>
        <w:t xml:space="preserve"> </w:t>
      </w:r>
      <w:r>
        <w:t xml:space="preserve">: Automatiser tests et builds à chaque push/PR. Exemple de pipeline typique :</w:t>
      </w:r>
    </w:p>
    <w:p>
      <w:pPr>
        <w:pStyle w:val="Compact"/>
        <w:numPr>
          <w:ilvl w:val="0"/>
          <w:numId w:val="1005"/>
        </w:numPr>
      </w:pPr>
      <w:r>
        <w:rPr>
          <w:b/>
          <w:bCs/>
        </w:rPr>
        <w:t xml:space="preserve">CI</w:t>
      </w:r>
      <w:r>
        <w:t xml:space="preserve"> </w:t>
      </w:r>
      <w:r>
        <w:t xml:space="preserve">: au push, récupérer le code, installer les dépendances, lancer le linter (ex. ESLint, flake8, stylecop) et les tests unitaires (</w:t>
      </w:r>
      <w:r>
        <w:rPr>
          <w:rStyle w:val="VerbatimChar"/>
        </w:rPr>
        <w:t xml:space="preserve">npm test</w:t>
      </w:r>
      <w:r>
        <w:t xml:space="preserve">,</w:t>
      </w:r>
      <w:r>
        <w:t xml:space="preserve"> </w:t>
      </w:r>
      <w:r>
        <w:rPr>
          <w:rStyle w:val="VerbatimChar"/>
        </w:rPr>
        <w:t xml:space="preserve">pytest</w:t>
      </w:r>
      <w:r>
        <w:t xml:space="preserve">, etc.).</w:t>
      </w:r>
    </w:p>
    <w:p>
      <w:pPr>
        <w:pStyle w:val="Compact"/>
        <w:numPr>
          <w:ilvl w:val="0"/>
          <w:numId w:val="1005"/>
        </w:numPr>
      </w:pPr>
      <w:r>
        <w:t xml:space="preserve">Si succès,</w:t>
      </w:r>
      <w:r>
        <w:t xml:space="preserve"> </w:t>
      </w:r>
      <w:r>
        <w:rPr>
          <w:b/>
          <w:bCs/>
        </w:rPr>
        <w:t xml:space="preserve">CD build</w:t>
      </w:r>
      <w:r>
        <w:t xml:space="preserve"> </w:t>
      </w:r>
      <w:r>
        <w:t xml:space="preserve">: compiler/packager l’application (</w:t>
      </w:r>
      <w:r>
        <w:rPr>
          <w:rStyle w:val="VerbatimChar"/>
        </w:rPr>
        <w:t xml:space="preserve">mvn package</w:t>
      </w:r>
      <w:r>
        <w:t xml:space="preserve">,</w:t>
      </w:r>
      <w:r>
        <w:t xml:space="preserve"> </w:t>
      </w:r>
      <w:r>
        <w:rPr>
          <w:rStyle w:val="VerbatimChar"/>
        </w:rPr>
        <w:t xml:space="preserve">docker build -t myapp .</w:t>
      </w:r>
      <w:r>
        <w:t xml:space="preserve">).</w:t>
      </w:r>
    </w:p>
    <w:p>
      <w:pPr>
        <w:pStyle w:val="Compact"/>
        <w:numPr>
          <w:ilvl w:val="0"/>
          <w:numId w:val="1005"/>
        </w:numPr>
      </w:pPr>
      <w:r>
        <w:rPr>
          <w:b/>
          <w:bCs/>
        </w:rPr>
        <w:t xml:space="preserve">Déploiement staging</w:t>
      </w:r>
      <w:r>
        <w:t xml:space="preserve"> </w:t>
      </w:r>
      <w:r>
        <w:t xml:space="preserve">: déployer automatiquement en staging (ex. conteneur Docker sur un cluster, ou Cloud App) pour tests supplémentaires.</w:t>
      </w:r>
    </w:p>
    <w:p>
      <w:pPr>
        <w:pStyle w:val="Compact"/>
        <w:numPr>
          <w:ilvl w:val="0"/>
          <w:numId w:val="1005"/>
        </w:numPr>
      </w:pPr>
      <w:r>
        <w:rPr>
          <w:b/>
          <w:bCs/>
        </w:rPr>
        <w:t xml:space="preserve">Tests post-déploiement</w:t>
      </w:r>
      <w:r>
        <w:t xml:space="preserve"> </w:t>
      </w:r>
      <w:r>
        <w:t xml:space="preserve">: lancer tests d’intégration ou E2E (ex. Cypress, Postman tests).</w:t>
      </w:r>
    </w:p>
    <w:p>
      <w:pPr>
        <w:numPr>
          <w:ilvl w:val="0"/>
          <w:numId w:val="1005"/>
        </w:numPr>
      </w:pPr>
      <w:r>
        <w:t xml:space="preserve">Si tout passe, déploiement en production (en rolling ou blue-green selon stratégie).</w:t>
      </w:r>
      <w:r>
        <w:br/>
      </w:r>
      <w:r>
        <w:t xml:space="preserve">Par exemple, avec GitHub Actions un fichier YAML</w:t>
      </w:r>
      <w:r>
        <w:t xml:space="preserve"> </w:t>
      </w:r>
      <w:r>
        <w:rPr>
          <w:rStyle w:val="VerbatimChar"/>
        </w:rPr>
        <w:t xml:space="preserve">.github/workflows/ci.yml</w:t>
      </w:r>
      <w:r>
        <w:t xml:space="preserve"> </w:t>
      </w:r>
      <w:r>
        <w:t xml:space="preserve">peut définir ces étapes. Des outils CI populaires :</w:t>
      </w:r>
      <w:r>
        <w:t xml:space="preserve"> </w:t>
      </w:r>
      <w:r>
        <w:rPr>
          <w:b/>
          <w:bCs/>
        </w:rPr>
        <w:t xml:space="preserve">Jenkins</w:t>
      </w:r>
      <w:r>
        <w:t xml:space="preserve"> </w:t>
      </w:r>
      <w:r>
        <w:t xml:space="preserve">(open-source, hautement configurable, auto-hébergé),</w:t>
      </w:r>
      <w:r>
        <w:t xml:space="preserve"> </w:t>
      </w:r>
      <w:r>
        <w:rPr>
          <w:b/>
          <w:bCs/>
        </w:rPr>
        <w:t xml:space="preserve">GitHub Actions</w:t>
      </w:r>
      <w:r>
        <w:t xml:space="preserve"> </w:t>
      </w:r>
      <w:r>
        <w:t xml:space="preserve">(intégré à GitHub, facile à configurer),</w:t>
      </w:r>
      <w:r>
        <w:t xml:space="preserve"> </w:t>
      </w:r>
      <w:r>
        <w:rPr>
          <w:b/>
          <w:bCs/>
        </w:rPr>
        <w:t xml:space="preserve">GitLab CI/CD</w:t>
      </w:r>
      <w:r>
        <w:t xml:space="preserve"> </w:t>
      </w:r>
      <w:r>
        <w:t xml:space="preserve">(intégré à GitLab, YAML similaire),</w:t>
      </w:r>
      <w:r>
        <w:t xml:space="preserve"> </w:t>
      </w:r>
      <w:r>
        <w:rPr>
          <w:b/>
          <w:bCs/>
        </w:rPr>
        <w:t xml:space="preserve">CircleCI</w:t>
      </w:r>
      <w:r>
        <w:t xml:space="preserve">, etc. Les pipelines doivent aussi inclure des étapes de</w:t>
      </w:r>
      <w:r>
        <w:t xml:space="preserve"> </w:t>
      </w:r>
      <w:r>
        <w:rPr>
          <w:b/>
          <w:bCs/>
        </w:rPr>
        <w:t xml:space="preserve">lint</w:t>
      </w:r>
      <w:r>
        <w:t xml:space="preserve"> </w:t>
      </w:r>
      <w:r>
        <w:t xml:space="preserve">(qualité de code), de build de la containerisation Docker (</w:t>
      </w:r>
      <w:r>
        <w:rPr>
          <w:rStyle w:val="VerbatimChar"/>
        </w:rPr>
        <w:t xml:space="preserve">docker build</w:t>
      </w:r>
      <w:r>
        <w:t xml:space="preserve">) et éventuellement de scan de vulnérabilités.</w:t>
      </w:r>
    </w:p>
    <w:p>
      <w:pPr>
        <w:numPr>
          <w:ilvl w:val="0"/>
          <w:numId w:val="1005"/>
        </w:numPr>
      </w:pPr>
      <w:r>
        <w:rPr>
          <w:b/>
          <w:bCs/>
        </w:rPr>
        <w:t xml:space="preserve">Outils recommandés</w:t>
      </w:r>
      <w:r>
        <w:t xml:space="preserve"> </w:t>
      </w:r>
      <w:r>
        <w:t xml:space="preserve">:</w:t>
      </w:r>
    </w:p>
    <w:p>
      <w:pPr>
        <w:pStyle w:val="Compact"/>
        <w:numPr>
          <w:ilvl w:val="0"/>
          <w:numId w:val="1005"/>
        </w:numPr>
      </w:pPr>
      <w:r>
        <w:rPr>
          <w:i/>
          <w:iCs/>
        </w:rPr>
        <w:t xml:space="preserve">Jenkins</w:t>
      </w:r>
      <w:r>
        <w:t xml:space="preserve"> </w:t>
      </w:r>
      <w:r>
        <w:t xml:space="preserve">: très flexible, fonctionne sur site (on-premise). Nécessite de gérer un serveur, mais permet des pipelines complexes via Jenkinsfile.</w:t>
      </w:r>
    </w:p>
    <w:p>
      <w:pPr>
        <w:pStyle w:val="Compact"/>
        <w:numPr>
          <w:ilvl w:val="0"/>
          <w:numId w:val="1005"/>
        </w:numPr>
      </w:pPr>
      <w:r>
        <w:rPr>
          <w:i/>
          <w:iCs/>
        </w:rPr>
        <w:t xml:space="preserve">GitHub Actions</w:t>
      </w:r>
      <w:r>
        <w:t xml:space="preserve"> </w:t>
      </w:r>
      <w:r>
        <w:t xml:space="preserve">: intégré au dépôt GitHub, facile pour projets GitHub. Offre des runners cloud gratuits (limité pour OSS) et de nombreuses actions prêtes à l’emploi (checkout, build Docker, tests).</w:t>
      </w:r>
    </w:p>
    <w:p>
      <w:pPr>
        <w:pStyle w:val="Compact"/>
        <w:numPr>
          <w:ilvl w:val="0"/>
          <w:numId w:val="1005"/>
        </w:numPr>
      </w:pPr>
      <w:r>
        <w:rPr>
          <w:i/>
          <w:iCs/>
        </w:rPr>
        <w:t xml:space="preserve">GitLab CI/CD</w:t>
      </w:r>
      <w:r>
        <w:t xml:space="preserve"> </w:t>
      </w:r>
      <w:r>
        <w:t xml:space="preserve">: intégré à GitLab, open-source en auto-hébergement. Permet CI/CD tout-en-un (runner géré ou self-hosted). YAML de pipeline proche de GitHub Actions.</w:t>
      </w:r>
    </w:p>
    <w:p>
      <w:pPr>
        <w:pStyle w:val="Compact"/>
        <w:numPr>
          <w:ilvl w:val="0"/>
          <w:numId w:val="1005"/>
        </w:numPr>
      </w:pPr>
      <w:r>
        <w:rPr>
          <w:i/>
          <w:iCs/>
        </w:rPr>
        <w:t xml:space="preserve">CircleCI</w:t>
      </w:r>
      <w:r>
        <w:t xml:space="preserve"> </w:t>
      </w:r>
      <w:r>
        <w:t xml:space="preserve">: solution SaaS (cloud ou on-prem avec CircleCI Server), bien adaptée aux projets conteneurisés. Bon support Docker et cache de dépendances.</w:t>
      </w:r>
    </w:p>
    <w:p>
      <w:pPr>
        <w:pStyle w:val="Compact"/>
        <w:numPr>
          <w:ilvl w:val="0"/>
          <w:numId w:val="1005"/>
        </w:numPr>
      </w:pPr>
      <w:r>
        <w:rPr>
          <w:i/>
          <w:iCs/>
        </w:rPr>
        <w:t xml:space="preserve">Travis CI</w:t>
      </w:r>
      <w:r>
        <w:t xml:space="preserve"> </w:t>
      </w:r>
      <w:r>
        <w:t xml:space="preserve">ou</w:t>
      </w:r>
      <w:r>
        <w:t xml:space="preserve"> </w:t>
      </w:r>
      <w:r>
        <w:rPr>
          <w:i/>
          <w:iCs/>
        </w:rPr>
        <w:t xml:space="preserve">Azure Pipelines</w:t>
      </w:r>
      <w:r>
        <w:t xml:space="preserve"> </w:t>
      </w:r>
      <w:r>
        <w:t xml:space="preserve">selon l’écosystème (GitHub/Bitbucket).</w:t>
      </w:r>
    </w:p>
    <w:p>
      <w:pPr>
        <w:pStyle w:val="Compact"/>
        <w:numPr>
          <w:ilvl w:val="0"/>
          <w:numId w:val="1005"/>
        </w:numPr>
      </w:pPr>
      <w:r>
        <w:rPr>
          <w:b/>
          <w:bCs/>
        </w:rPr>
        <w:t xml:space="preserve">Checklist Pratique (CI/CD)</w:t>
      </w:r>
      <w:r>
        <w:t xml:space="preserve"> </w:t>
      </w:r>
      <w:r>
        <w:t xml:space="preserve">:</w:t>
      </w:r>
    </w:p>
    <w:p>
      <w:pPr>
        <w:pStyle w:val="Compact"/>
        <w:numPr>
          <w:ilvl w:val="0"/>
          <w:numId w:val="1005"/>
        </w:numPr>
      </w:pPr>
      <w:r>
        <w:rPr>
          <w:rStyle w:val="VerbatimChar"/>
        </w:rPr>
        <w:t xml:space="preserve">[ ]</w:t>
      </w:r>
      <w:r>
        <w:t xml:space="preserve"> </w:t>
      </w:r>
      <w:r>
        <w:t xml:space="preserve">Utiliser un workflow Git clair (ex.</w:t>
      </w:r>
      <w:r>
        <w:t xml:space="preserve"> </w:t>
      </w:r>
      <w:r>
        <w:rPr>
          <w:i/>
          <w:iCs/>
        </w:rPr>
        <w:t xml:space="preserve">feature branch</w:t>
      </w:r>
      <w:r>
        <w:t xml:space="preserve"> </w:t>
      </w:r>
      <w:r>
        <w:t xml:space="preserve">ou</w:t>
      </w:r>
      <w:r>
        <w:t xml:space="preserve"> </w:t>
      </w:r>
      <w:r>
        <w:rPr>
          <w:i/>
          <w:iCs/>
        </w:rPr>
        <w:t xml:space="preserve">trunk-based</w:t>
      </w:r>
      <w:r>
        <w:t xml:space="preserve">), fusionner fréquemment【53†L773-L781】.</w:t>
      </w:r>
    </w:p>
    <w:p>
      <w:pPr>
        <w:pStyle w:val="Compact"/>
        <w:numPr>
          <w:ilvl w:val="0"/>
          <w:numId w:val="1005"/>
        </w:numPr>
      </w:pPr>
      <w:r>
        <w:rPr>
          <w:rStyle w:val="VerbatimChar"/>
        </w:rPr>
        <w:t xml:space="preserve">[ ]</w:t>
      </w:r>
      <w:r>
        <w:t xml:space="preserve"> </w:t>
      </w:r>
      <w:r>
        <w:t xml:space="preserve">Rédiger des messages de commit utiles (référencer ticket, ex.</w:t>
      </w:r>
      <w:r>
        <w:t xml:space="preserve"> </w:t>
      </w:r>
      <w:r>
        <w:rPr>
          <w:rStyle w:val="VerbatimChar"/>
        </w:rPr>
        <w:t xml:space="preserve">FIX:</w:t>
      </w:r>
      <w:r>
        <w:t xml:space="preserve">,</w:t>
      </w:r>
      <w:r>
        <w:t xml:space="preserve"> </w:t>
      </w:r>
      <w:r>
        <w:rPr>
          <w:rStyle w:val="VerbatimChar"/>
        </w:rPr>
        <w:t xml:space="preserve">FEAT:</w:t>
      </w:r>
      <w:r>
        <w:t xml:space="preserve">).</w:t>
      </w:r>
    </w:p>
    <w:p>
      <w:pPr>
        <w:pStyle w:val="Compact"/>
        <w:numPr>
          <w:ilvl w:val="0"/>
          <w:numId w:val="1005"/>
        </w:numPr>
      </w:pPr>
      <w:r>
        <w:rPr>
          <w:rStyle w:val="VerbatimChar"/>
        </w:rPr>
        <w:t xml:space="preserve">[ ]</w:t>
      </w:r>
      <w:r>
        <w:t xml:space="preserve"> </w:t>
      </w:r>
      <w:r>
        <w:t xml:space="preserve">Exiger les revues de code (PRs/MRs) pour le code important, avec au moins un reviewer.</w:t>
      </w:r>
    </w:p>
    <w:p>
      <w:pPr>
        <w:pStyle w:val="Compact"/>
        <w:numPr>
          <w:ilvl w:val="0"/>
          <w:numId w:val="1005"/>
        </w:numPr>
      </w:pPr>
      <w:r>
        <w:rPr>
          <w:rStyle w:val="VerbatimChar"/>
        </w:rPr>
        <w:t xml:space="preserve">[ ]</w:t>
      </w:r>
      <w:r>
        <w:t xml:space="preserve"> </w:t>
      </w:r>
      <w:r>
        <w:t xml:space="preserve">Pipeline CI : inclure lint (</w:t>
      </w:r>
      <w:r>
        <w:rPr>
          <w:rStyle w:val="VerbatimChar"/>
        </w:rPr>
        <w:t xml:space="preserve">eslint .</w:t>
      </w:r>
      <w:r>
        <w:t xml:space="preserve">), tests unitaires (</w:t>
      </w:r>
      <w:r>
        <w:rPr>
          <w:rStyle w:val="VerbatimChar"/>
        </w:rPr>
        <w:t xml:space="preserve">pytest --maxfail=1 --disable-warnings</w:t>
      </w:r>
      <w:r>
        <w:t xml:space="preserve">), couverture (</w:t>
      </w:r>
      <w:r>
        <w:rPr>
          <w:rStyle w:val="VerbatimChar"/>
        </w:rPr>
        <w:t xml:space="preserve">--cov</w:t>
      </w:r>
      <w:r>
        <w:t xml:space="preserve">).</w:t>
      </w:r>
    </w:p>
    <w:p>
      <w:pPr>
        <w:pStyle w:val="Compact"/>
        <w:numPr>
          <w:ilvl w:val="0"/>
          <w:numId w:val="1005"/>
        </w:numPr>
      </w:pPr>
      <w:r>
        <w:rPr>
          <w:rStyle w:val="VerbatimChar"/>
        </w:rPr>
        <w:t xml:space="preserve">[ ]</w:t>
      </w:r>
      <w:r>
        <w:t xml:space="preserve"> </w:t>
      </w:r>
      <w:r>
        <w:t xml:space="preserve">Pipeline CD : containeriser l’application (</w:t>
      </w:r>
      <w:r>
        <w:rPr>
          <w:rStyle w:val="VerbatimChar"/>
        </w:rPr>
        <w:t xml:space="preserve">docker build -t app:latest .</w:t>
      </w:r>
      <w:r>
        <w:t xml:space="preserve">), puis déployer (Kubernetes, Docker Run, ou service cloud).</w:t>
      </w:r>
    </w:p>
    <w:p>
      <w:pPr>
        <w:pStyle w:val="Compact"/>
        <w:numPr>
          <w:ilvl w:val="0"/>
          <w:numId w:val="1005"/>
        </w:numPr>
      </w:pPr>
      <w:r>
        <w:rPr>
          <w:rStyle w:val="VerbatimChar"/>
        </w:rPr>
        <w:t xml:space="preserve">[ ]</w:t>
      </w:r>
      <w:r>
        <w:t xml:space="preserve"> </w:t>
      </w:r>
      <w:r>
        <w:t xml:space="preserve">Scanner la sécurité du code/dépendances (ex.</w:t>
      </w:r>
      <w:r>
        <w:t xml:space="preserve"> </w:t>
      </w:r>
      <w:r>
        <w:rPr>
          <w:rStyle w:val="VerbatimChar"/>
        </w:rPr>
        <w:t xml:space="preserve">npm audit</w:t>
      </w:r>
      <w:r>
        <w:t xml:space="preserve">, Snyk) dans le pipeline.</w:t>
      </w:r>
    </w:p>
    <w:p>
      <w:pPr>
        <w:pStyle w:val="Compact"/>
        <w:numPr>
          <w:ilvl w:val="0"/>
          <w:numId w:val="1005"/>
        </w:numPr>
      </w:pPr>
      <w:r>
        <w:rPr>
          <w:rStyle w:val="VerbatimChar"/>
        </w:rPr>
        <w:t xml:space="preserve">[ ]</w:t>
      </w:r>
      <w:r>
        <w:t xml:space="preserve"> </w:t>
      </w:r>
      <w:r>
        <w:t xml:space="preserve">Utiliser le cache Docker/pip/Maven pour accélérer les builds.</w:t>
      </w:r>
    </w:p>
    <w:p>
      <w:pPr>
        <w:pStyle w:val="Compact"/>
        <w:numPr>
          <w:ilvl w:val="0"/>
          <w:numId w:val="1005"/>
        </w:numPr>
      </w:pPr>
      <w:r>
        <w:rPr>
          <w:rStyle w:val="VerbatimChar"/>
        </w:rPr>
        <w:t xml:space="preserve">[ ]</w:t>
      </w:r>
      <w:r>
        <w:t xml:space="preserve"> </w:t>
      </w:r>
      <w:r>
        <w:t xml:space="preserve">Déployer automatiquement en staging, et manuellement (ou semi-auto) en production après validations.</w:t>
      </w:r>
    </w:p>
    <w:p>
      <w:pPr>
        <w:pStyle w:val="SourceCode"/>
      </w:pPr>
      <w:r>
        <w:rPr>
          <w:rStyle w:val="VerbatimChar"/>
        </w:rPr>
        <w:t xml:space="preserve">flowchart LR</w:t>
      </w:r>
      <w:r>
        <w:br/>
      </w:r>
      <w:r>
        <w:rPr>
          <w:rStyle w:val="VerbatimChar"/>
        </w:rPr>
        <w:t xml:space="preserve">  A[Code push (branche principale)] --&gt; B[CI: Linter &amp; Tests Unitaires]</w:t>
      </w:r>
      <w:r>
        <w:br/>
      </w:r>
      <w:r>
        <w:rPr>
          <w:rStyle w:val="VerbatimChar"/>
        </w:rPr>
        <w:t xml:space="preserve">  B --&gt; C[Build/Containerisation (Docker)]</w:t>
      </w:r>
      <w:r>
        <w:br/>
      </w:r>
      <w:r>
        <w:rPr>
          <w:rStyle w:val="VerbatimChar"/>
        </w:rPr>
        <w:t xml:space="preserve">  C --&gt; D[Déploiement automatisé (environ. staging)]</w:t>
      </w:r>
      <w:r>
        <w:br/>
      </w:r>
      <w:r>
        <w:rPr>
          <w:rStyle w:val="VerbatimChar"/>
        </w:rPr>
        <w:t xml:space="preserve">  D --&gt; E[Test d'intégration / E2E]</w:t>
      </w:r>
      <w:r>
        <w:br/>
      </w:r>
      <w:r>
        <w:rPr>
          <w:rStyle w:val="VerbatimChar"/>
        </w:rPr>
        <w:t xml:space="preserve">  E --&gt; F[Déploiement en production (approuvé)]</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rPr>
                <w:b/>
                <w:bCs/>
              </w:rPr>
              <w:t xml:space="preserve">Outil CI/CD</w:t>
            </w:r>
          </w:p>
        </w:tc>
        <w:tc>
          <w:tcPr/>
          <w:p>
            <w:pPr>
              <w:pStyle w:val="Compact"/>
            </w:pPr>
            <w:r>
              <w:rPr>
                <w:b/>
                <w:bCs/>
              </w:rPr>
              <w:t xml:space="preserve">Type</w:t>
            </w:r>
          </w:p>
        </w:tc>
        <w:tc>
          <w:tcPr/>
          <w:p>
            <w:pPr>
              <w:pStyle w:val="Compact"/>
            </w:pPr>
            <w:r>
              <w:rPr>
                <w:b/>
                <w:bCs/>
              </w:rPr>
              <w:t xml:space="preserve">Cloud/Géré</w:t>
            </w:r>
          </w:p>
        </w:tc>
        <w:tc>
          <w:tcPr/>
          <w:p>
            <w:pPr>
              <w:pStyle w:val="Compact"/>
            </w:pPr>
            <w:r>
              <w:rPr>
                <w:b/>
                <w:bCs/>
              </w:rPr>
              <w:t xml:space="preserve">Self-hosted</w:t>
            </w:r>
          </w:p>
        </w:tc>
        <w:tc>
          <w:tcPr/>
          <w:p>
            <w:pPr>
              <w:pStyle w:val="Compact"/>
            </w:pPr>
            <w:r>
              <w:rPr>
                <w:b/>
                <w:bCs/>
              </w:rPr>
              <w:t xml:space="preserve">Support</w:t>
            </w:r>
          </w:p>
        </w:tc>
      </w:tr>
      <w:tr>
        <w:tc>
          <w:tcPr/>
          <w:p>
            <w:pPr>
              <w:pStyle w:val="Compact"/>
            </w:pPr>
            <w:r>
              <w:rPr>
                <w:b/>
                <w:bCs/>
              </w:rPr>
              <w:t xml:space="preserve">Jenkins</w:t>
            </w:r>
          </w:p>
        </w:tc>
        <w:tc>
          <w:tcPr/>
          <w:p>
            <w:pPr>
              <w:pStyle w:val="Compact"/>
            </w:pPr>
            <w:r>
              <w:t xml:space="preserve">Open-source</w:t>
            </w:r>
          </w:p>
        </w:tc>
        <w:tc>
          <w:tcPr/>
          <w:p>
            <w:pPr>
              <w:pStyle w:val="Compact"/>
            </w:pPr>
            <w:r>
              <w:t xml:space="preserve">🔴 (nécessite serveurs)</w:t>
            </w:r>
          </w:p>
        </w:tc>
        <w:tc>
          <w:tcPr/>
          <w:p>
            <w:pPr>
              <w:pStyle w:val="Compact"/>
            </w:pPr>
            <w:r>
              <w:t xml:space="preserve">✅</w:t>
            </w:r>
          </w:p>
        </w:tc>
        <w:tc>
          <w:tcPr/>
          <w:p>
            <w:pPr>
              <w:pStyle w:val="Compact"/>
            </w:pPr>
            <w:r>
              <w:t xml:space="preserve">Tous langages, hautement personnalisable</w:t>
            </w:r>
          </w:p>
        </w:tc>
      </w:tr>
      <w:tr>
        <w:tc>
          <w:tcPr/>
          <w:p>
            <w:pPr>
              <w:pStyle w:val="Compact"/>
            </w:pPr>
            <w:r>
              <w:rPr>
                <w:b/>
                <w:bCs/>
              </w:rPr>
              <w:t xml:space="preserve">GitHub Actions</w:t>
            </w:r>
          </w:p>
        </w:tc>
        <w:tc>
          <w:tcPr/>
          <w:p>
            <w:pPr>
              <w:pStyle w:val="Compact"/>
            </w:pPr>
            <w:r>
              <w:t xml:space="preserve">SaaS intégré GitHub</w:t>
            </w:r>
          </w:p>
        </w:tc>
        <w:tc>
          <w:tcPr/>
          <w:p>
            <w:pPr>
              <w:pStyle w:val="Compact"/>
            </w:pPr>
            <w:r>
              <w:t xml:space="preserve">✅ Gratuit (limité)</w:t>
            </w:r>
          </w:p>
        </w:tc>
        <w:tc>
          <w:tcPr/>
          <w:p>
            <w:pPr>
              <w:pStyle w:val="Compact"/>
            </w:pPr>
            <w:r>
              <w:t xml:space="preserve">❌</w:t>
            </w:r>
          </w:p>
        </w:tc>
        <w:tc>
          <w:tcPr/>
          <w:p>
            <w:pPr>
              <w:pStyle w:val="Compact"/>
            </w:pPr>
            <w:r>
              <w:t xml:space="preserve">YAML simple, vaste écosystème (Docker, Azure, AWS)</w:t>
            </w:r>
          </w:p>
        </w:tc>
      </w:tr>
      <w:tr>
        <w:tc>
          <w:tcPr/>
          <w:p>
            <w:pPr>
              <w:pStyle w:val="Compact"/>
            </w:pPr>
            <w:r>
              <w:rPr>
                <w:b/>
                <w:bCs/>
              </w:rPr>
              <w:t xml:space="preserve">GitLab CI/CD</w:t>
            </w:r>
          </w:p>
        </w:tc>
        <w:tc>
          <w:tcPr/>
          <w:p>
            <w:pPr>
              <w:pStyle w:val="Compact"/>
            </w:pPr>
            <w:r>
              <w:t xml:space="preserve">Open-source SaaS</w:t>
            </w:r>
          </w:p>
        </w:tc>
        <w:tc>
          <w:tcPr/>
          <w:p>
            <w:pPr>
              <w:pStyle w:val="Compact"/>
            </w:pPr>
            <w:r>
              <w:t xml:space="preserve">✅ (GitLab.com)</w:t>
            </w:r>
          </w:p>
        </w:tc>
        <w:tc>
          <w:tcPr/>
          <w:p>
            <w:pPr>
              <w:pStyle w:val="Compact"/>
            </w:pPr>
            <w:r>
              <w:t xml:space="preserve">✅ (GitLab CE/EE)</w:t>
            </w:r>
          </w:p>
        </w:tc>
        <w:tc>
          <w:tcPr/>
          <w:p>
            <w:pPr>
              <w:pStyle w:val="Compact"/>
            </w:pPr>
            <w:r>
              <w:t xml:space="preserve">Intégré GitLab, runner Docker natif</w:t>
            </w:r>
          </w:p>
        </w:tc>
      </w:tr>
      <w:tr>
        <w:tc>
          <w:tcPr/>
          <w:p>
            <w:pPr>
              <w:pStyle w:val="Compact"/>
            </w:pPr>
            <w:r>
              <w:rPr>
                <w:b/>
                <w:bCs/>
              </w:rPr>
              <w:t xml:space="preserve">CircleCI</w:t>
            </w:r>
          </w:p>
        </w:tc>
        <w:tc>
          <w:tcPr/>
          <w:p>
            <w:pPr>
              <w:pStyle w:val="Compact"/>
            </w:pPr>
            <w:r>
              <w:t xml:space="preserve">SaaS</w:t>
            </w:r>
          </w:p>
        </w:tc>
        <w:tc>
          <w:tcPr/>
          <w:p>
            <w:pPr>
              <w:pStyle w:val="Compact"/>
            </w:pPr>
            <w:r>
              <w:t xml:space="preserve">✅ (Cloud)</w:t>
            </w:r>
          </w:p>
        </w:tc>
        <w:tc>
          <w:tcPr/>
          <w:p>
            <w:pPr>
              <w:pStyle w:val="Compact"/>
            </w:pPr>
            <w:r>
              <w:t xml:space="preserve">✅ (Server)</w:t>
            </w:r>
          </w:p>
        </w:tc>
        <w:tc>
          <w:tcPr/>
          <w:p>
            <w:pPr>
              <w:pStyle w:val="Compact"/>
            </w:pPr>
            <w:r>
              <w:t xml:space="preserve">Facile Docker/Kubernetes, performant</w:t>
            </w:r>
          </w:p>
        </w:tc>
      </w:tr>
      <w:tr>
        <w:tc>
          <w:tcPr/>
          <w:p>
            <w:pPr>
              <w:pStyle w:val="Compact"/>
            </w:pPr>
            <w:r>
              <w:rPr>
                <w:b/>
                <w:bCs/>
              </w:rPr>
              <w:t xml:space="preserve">Azure Pipelines</w:t>
            </w:r>
          </w:p>
        </w:tc>
        <w:tc>
          <w:tcPr/>
          <w:p>
            <w:pPr>
              <w:pStyle w:val="Compact"/>
            </w:pPr>
            <w:r>
              <w:t xml:space="preserve">SaaS (multiplateforme)</w:t>
            </w:r>
          </w:p>
        </w:tc>
        <w:tc>
          <w:tcPr/>
          <w:p>
            <w:pPr>
              <w:pStyle w:val="Compact"/>
            </w:pPr>
            <w:r>
              <w:t xml:space="preserve">✅</w:t>
            </w:r>
          </w:p>
        </w:tc>
        <w:tc>
          <w:tcPr/>
          <w:p>
            <w:pPr>
              <w:pStyle w:val="Compact"/>
            </w:pPr>
            <w:r>
              <w:t xml:space="preserve">✅ (Server)</w:t>
            </w:r>
          </w:p>
        </w:tc>
        <w:tc>
          <w:tcPr/>
          <w:p>
            <w:pPr>
              <w:pStyle w:val="Compact"/>
            </w:pPr>
            <w:r>
              <w:t xml:space="preserve">Support natif Azure/Kubernetes</w:t>
            </w:r>
          </w:p>
        </w:tc>
      </w:tr>
    </w:tbl>
    <w:p>
      <w:pPr>
        <w:pStyle w:val="BodyText"/>
      </w:pPr>
      <w:r>
        <w:t xml:space="preserve">(</w:t>
      </w:r>
      <w:r>
        <w:rPr>
          <w:i/>
          <w:iCs/>
        </w:rPr>
        <w:t xml:space="preserve">🔴</w:t>
      </w:r>
      <w:r>
        <w:t xml:space="preserve"> </w:t>
      </w:r>
      <w:r>
        <w:t xml:space="preserve">signifie nécessite installation et maintenance propres.)</w:t>
      </w:r>
    </w:p>
    <w:bookmarkEnd w:id="26"/>
    <w:bookmarkStart w:id="27" w:name="tests-et-qualité-logicielle"/>
    <w:p>
      <w:pPr>
        <w:pStyle w:val="Heading2"/>
      </w:pPr>
      <w:r>
        <w:t xml:space="preserve">Tests et qualité logicielle</w:t>
      </w:r>
    </w:p>
    <w:p>
      <w:pPr>
        <w:pStyle w:val="Compact"/>
        <w:numPr>
          <w:ilvl w:val="0"/>
          <w:numId w:val="1006"/>
        </w:numPr>
      </w:pPr>
      <w:r>
        <w:rPr>
          <w:b/>
          <w:bCs/>
        </w:rPr>
        <w:t xml:space="preserve">Types de tests</w:t>
      </w:r>
      <w:r>
        <w:t xml:space="preserve"> </w:t>
      </w:r>
      <w:r>
        <w:t xml:space="preserve">:</w:t>
      </w:r>
    </w:p>
    <w:p>
      <w:pPr>
        <w:pStyle w:val="Compact"/>
        <w:numPr>
          <w:ilvl w:val="0"/>
          <w:numId w:val="1006"/>
        </w:numPr>
      </w:pPr>
      <w:r>
        <w:rPr>
          <w:i/>
          <w:iCs/>
        </w:rPr>
        <w:t xml:space="preserve">Tests unitaires</w:t>
      </w:r>
      <w:r>
        <w:t xml:space="preserve"> </w:t>
      </w:r>
      <w:r>
        <w:t xml:space="preserve">(vérifient chaque fonction/class individuel, p. ex. JUnit pour Java, PyTest pour Python, Jest/Mocha pour JavaScript).</w:t>
      </w:r>
    </w:p>
    <w:p>
      <w:pPr>
        <w:pStyle w:val="Compact"/>
        <w:numPr>
          <w:ilvl w:val="0"/>
          <w:numId w:val="1006"/>
        </w:numPr>
      </w:pPr>
      <w:r>
        <w:rPr>
          <w:i/>
          <w:iCs/>
        </w:rPr>
        <w:t xml:space="preserve">Tests d’intégration</w:t>
      </w:r>
      <w:r>
        <w:t xml:space="preserve"> </w:t>
      </w:r>
      <w:r>
        <w:t xml:space="preserve">(vérifient l’interaction entre composants, ex. test d’accès DB ou d’appels HTTP internes).</w:t>
      </w:r>
    </w:p>
    <w:p>
      <w:pPr>
        <w:pStyle w:val="Compact"/>
        <w:numPr>
          <w:ilvl w:val="0"/>
          <w:numId w:val="1006"/>
        </w:numPr>
      </w:pPr>
      <w:r>
        <w:rPr>
          <w:i/>
          <w:iCs/>
        </w:rPr>
        <w:t xml:space="preserve">Tests fonctionnels / End-to-End (E2E)</w:t>
      </w:r>
      <w:r>
        <w:t xml:space="preserve"> </w:t>
      </w:r>
      <w:r>
        <w:t xml:space="preserve">(vérifient le flux complet de l’application, ex. Selenium ou Cypress qui automatisent la navigation utilisateur sur l’UI ou l’API).</w:t>
      </w:r>
    </w:p>
    <w:p>
      <w:pPr>
        <w:pStyle w:val="Compact"/>
        <w:numPr>
          <w:ilvl w:val="0"/>
          <w:numId w:val="1006"/>
        </w:numPr>
      </w:pPr>
      <w:r>
        <w:rPr>
          <w:i/>
          <w:iCs/>
        </w:rPr>
        <w:t xml:space="preserve">Tests de performance</w:t>
      </w:r>
      <w:r>
        <w:t xml:space="preserve"> </w:t>
      </w:r>
      <w:r>
        <w:t xml:space="preserve">(charge/stress, ex. Apache JMeter, Gatling, Locust) pour mesurer la capacité et détecter les goulets d’étranglement.</w:t>
      </w:r>
    </w:p>
    <w:p>
      <w:pPr>
        <w:pStyle w:val="Compact"/>
        <w:numPr>
          <w:ilvl w:val="0"/>
          <w:numId w:val="1006"/>
        </w:numPr>
      </w:pPr>
      <w:r>
        <w:rPr>
          <w:i/>
          <w:iCs/>
        </w:rPr>
        <w:t xml:space="preserve">Tests de sécurité</w:t>
      </w:r>
      <w:r>
        <w:t xml:space="preserve"> </w:t>
      </w:r>
      <w:r>
        <w:t xml:space="preserve">(ex. scanners comme OWASP ZAP ou Snyk) pour identifier les vulnérabilités (injections, configurations faibles).</w:t>
      </w:r>
    </w:p>
    <w:p>
      <w:pPr>
        <w:pStyle w:val="Compact"/>
        <w:numPr>
          <w:ilvl w:val="0"/>
          <w:numId w:val="1006"/>
        </w:numPr>
      </w:pPr>
      <w:r>
        <w:rPr>
          <w:b/>
          <w:bCs/>
        </w:rPr>
        <w:t xml:space="preserve">Frameworks de test</w:t>
      </w:r>
      <w:r>
        <w:t xml:space="preserve"> </w:t>
      </w:r>
      <w:r>
        <w:t xml:space="preserve">: Choisir des outils selon le langage et le besoin. Par exemple :</w:t>
      </w:r>
    </w:p>
    <w:p>
      <w:pPr>
        <w:pStyle w:val="Compact"/>
        <w:numPr>
          <w:ilvl w:val="0"/>
          <w:numId w:val="1006"/>
        </w:numPr>
      </w:pPr>
      <w:r>
        <w:rPr>
          <w:i/>
          <w:iCs/>
        </w:rPr>
        <w:t xml:space="preserve">Unitaires</w:t>
      </w:r>
      <w:r>
        <w:t xml:space="preserve"> </w:t>
      </w:r>
      <w:r>
        <w:t xml:space="preserve">: JUnit, NUnit, pytest, PHPUnit, Jest, XUnit, etc.</w:t>
      </w:r>
    </w:p>
    <w:p>
      <w:pPr>
        <w:pStyle w:val="Compact"/>
        <w:numPr>
          <w:ilvl w:val="0"/>
          <w:numId w:val="1006"/>
        </w:numPr>
      </w:pPr>
      <w:r>
        <w:rPr>
          <w:i/>
          <w:iCs/>
        </w:rPr>
        <w:t xml:space="preserve">Intégration</w:t>
      </w:r>
      <w:r>
        <w:t xml:space="preserve"> </w:t>
      </w:r>
      <w:r>
        <w:t xml:space="preserve">: Spring Test (Java), pytest avec fixtures DB, TestContainers (contenant DB éphémère), etc.</w:t>
      </w:r>
    </w:p>
    <w:p>
      <w:pPr>
        <w:pStyle w:val="Compact"/>
        <w:numPr>
          <w:ilvl w:val="0"/>
          <w:numId w:val="1006"/>
        </w:numPr>
      </w:pPr>
      <w:r>
        <w:rPr>
          <w:i/>
          <w:iCs/>
        </w:rPr>
        <w:t xml:space="preserve">E2E</w:t>
      </w:r>
      <w:r>
        <w:t xml:space="preserve"> </w:t>
      </w:r>
      <w:r>
        <w:t xml:space="preserve">: Selenium WebDriver (multi-langage), Cypress (JavaScript, framework JS), Playwright (JS/Python).</w:t>
      </w:r>
    </w:p>
    <w:p>
      <w:pPr>
        <w:pStyle w:val="Compact"/>
        <w:numPr>
          <w:ilvl w:val="0"/>
          <w:numId w:val="1006"/>
        </w:numPr>
      </w:pPr>
      <w:r>
        <w:rPr>
          <w:i/>
          <w:iCs/>
        </w:rPr>
        <w:t xml:space="preserve">Performance</w:t>
      </w:r>
      <w:r>
        <w:t xml:space="preserve"> </w:t>
      </w:r>
      <w:r>
        <w:t xml:space="preserve">: JMeter (Java), k6 (JavaScript CLI), Locust (Python).</w:t>
      </w:r>
    </w:p>
    <w:p>
      <w:pPr>
        <w:pStyle w:val="Compact"/>
        <w:numPr>
          <w:ilvl w:val="0"/>
          <w:numId w:val="1006"/>
        </w:numPr>
      </w:pPr>
      <w:r>
        <w:rPr>
          <w:i/>
          <w:iCs/>
        </w:rPr>
        <w:t xml:space="preserve">Couverture</w:t>
      </w:r>
      <w:r>
        <w:t xml:space="preserve"> </w:t>
      </w:r>
      <w:r>
        <w:t xml:space="preserve">: Intégrer la mesure de couverture (coverage) dans CI (ex.</w:t>
      </w:r>
      <w:r>
        <w:t xml:space="preserve"> </w:t>
      </w:r>
      <w:r>
        <w:rPr>
          <w:rStyle w:val="VerbatimChar"/>
        </w:rPr>
        <w:t xml:space="preserve">pytest --cov</w:t>
      </w:r>
      <w:r>
        <w:t xml:space="preserve">,</w:t>
      </w:r>
      <w:r>
        <w:t xml:space="preserve"> </w:t>
      </w:r>
      <w:r>
        <w:rPr>
          <w:rStyle w:val="VerbatimChar"/>
        </w:rPr>
        <w:t xml:space="preserve">nyc</w:t>
      </w:r>
      <w:r>
        <w:t xml:space="preserve"> </w:t>
      </w:r>
      <w:r>
        <w:t xml:space="preserve">pour Node).</w:t>
      </w:r>
    </w:p>
    <w:p>
      <w:pPr>
        <w:pStyle w:val="Compact"/>
        <w:numPr>
          <w:ilvl w:val="0"/>
          <w:numId w:val="1006"/>
        </w:numPr>
      </w:pPr>
      <w:r>
        <w:rPr>
          <w:b/>
          <w:bCs/>
        </w:rPr>
        <w:t xml:space="preserve">Bonnes pratiques de test</w:t>
      </w:r>
      <w:r>
        <w:t xml:space="preserve"> </w:t>
      </w:r>
      <w:r>
        <w:t xml:space="preserve">: Écrire des tests automatisés dès le début (</w:t>
      </w:r>
      <w:r>
        <w:rPr>
          <w:b/>
          <w:bCs/>
        </w:rPr>
        <w:t xml:space="preserve">TDD ou tests-first</w:t>
      </w:r>
      <w:r>
        <w:t xml:space="preserve">). Maintenir un haut niveau de couverture de tests (≥ 80%). Chaque bug corrigé doit être accompagné d’un test unitaire reproduisant le bug. Exécuter les suites de tests en CI pour bloquer les régressions. Éviter les tests fragiles : s’assurer qu’ils ne dépendent pas trop de l’état externe (mieux vaut</w:t>
      </w:r>
      <w:r>
        <w:t xml:space="preserve"> </w:t>
      </w:r>
      <w:r>
        <w:rPr>
          <w:i/>
          <w:iCs/>
        </w:rPr>
        <w:t xml:space="preserve">mocker</w:t>
      </w:r>
      <w:r>
        <w:t xml:space="preserve"> </w:t>
      </w:r>
      <w:r>
        <w:t xml:space="preserve">ou isoler les composants). Mettre en place des tests de montée en charge avant une montée en production.</w:t>
      </w:r>
    </w:p>
    <w:p>
      <w:pPr>
        <w:pStyle w:val="Compact"/>
        <w:numPr>
          <w:ilvl w:val="0"/>
          <w:numId w:val="1006"/>
        </w:numPr>
      </w:pPr>
      <w:r>
        <w:rPr>
          <w:b/>
          <w:bCs/>
        </w:rPr>
        <w:t xml:space="preserve">Checklist Pratique (Tests)</w:t>
      </w:r>
      <w:r>
        <w:t xml:space="preserve"> </w:t>
      </w:r>
      <w:r>
        <w:t xml:space="preserve">:</w:t>
      </w:r>
    </w:p>
    <w:p>
      <w:pPr>
        <w:pStyle w:val="Compact"/>
        <w:numPr>
          <w:ilvl w:val="0"/>
          <w:numId w:val="1006"/>
        </w:numPr>
      </w:pPr>
      <w:r>
        <w:rPr>
          <w:rStyle w:val="VerbatimChar"/>
        </w:rPr>
        <w:t xml:space="preserve">[ ]</w:t>
      </w:r>
      <w:r>
        <w:t xml:space="preserve"> </w:t>
      </w:r>
      <w:r>
        <w:t xml:space="preserve">Des tests unitaires couvrent la logique métier principale (utiliser des frameworks natifs du langage).</w:t>
      </w:r>
    </w:p>
    <w:p>
      <w:pPr>
        <w:pStyle w:val="Compact"/>
        <w:numPr>
          <w:ilvl w:val="0"/>
          <w:numId w:val="1006"/>
        </w:numPr>
      </w:pPr>
      <w:r>
        <w:rPr>
          <w:rStyle w:val="VerbatimChar"/>
        </w:rPr>
        <w:t xml:space="preserve">[ ]</w:t>
      </w:r>
      <w:r>
        <w:t xml:space="preserve"> </w:t>
      </w:r>
      <w:r>
        <w:t xml:space="preserve">Des tests d’intégration vérifient les interactions critiques (DB, API tierces).</w:t>
      </w:r>
    </w:p>
    <w:p>
      <w:pPr>
        <w:pStyle w:val="Compact"/>
        <w:numPr>
          <w:ilvl w:val="0"/>
          <w:numId w:val="1006"/>
        </w:numPr>
      </w:pPr>
      <w:r>
        <w:rPr>
          <w:rStyle w:val="VerbatimChar"/>
        </w:rPr>
        <w:t xml:space="preserve">[ ]</w:t>
      </w:r>
      <w:r>
        <w:t xml:space="preserve"> </w:t>
      </w:r>
      <w:r>
        <w:t xml:space="preserve">Des scénarios E2E couvrent les parcours utilisateurs clés.</w:t>
      </w:r>
    </w:p>
    <w:p>
      <w:pPr>
        <w:pStyle w:val="Compact"/>
        <w:numPr>
          <w:ilvl w:val="0"/>
          <w:numId w:val="1006"/>
        </w:numPr>
      </w:pPr>
      <w:r>
        <w:rPr>
          <w:rStyle w:val="VerbatimChar"/>
        </w:rPr>
        <w:t xml:space="preserve">[ ]</w:t>
      </w:r>
      <w:r>
        <w:t xml:space="preserve"> </w:t>
      </w:r>
      <w:r>
        <w:t xml:space="preserve">Les outils/frameworks choisis sont adaptés au stack (ex. Selenium pour multi-langages, Cypress pour apps JS modernes).</w:t>
      </w:r>
    </w:p>
    <w:p>
      <w:pPr>
        <w:pStyle w:val="Compact"/>
        <w:numPr>
          <w:ilvl w:val="0"/>
          <w:numId w:val="1006"/>
        </w:numPr>
      </w:pPr>
      <w:r>
        <w:rPr>
          <w:rStyle w:val="VerbatimChar"/>
        </w:rPr>
        <w:t xml:space="preserve">[ ]</w:t>
      </w:r>
      <w:r>
        <w:t xml:space="preserve"> </w:t>
      </w:r>
      <w:r>
        <w:t xml:space="preserve">Intégrer un outil de couverture de code (e.g. Coveralls, Codecov) pour suivre la couverture.</w:t>
      </w:r>
    </w:p>
    <w:p>
      <w:pPr>
        <w:pStyle w:val="Compact"/>
        <w:numPr>
          <w:ilvl w:val="0"/>
          <w:numId w:val="1006"/>
        </w:numPr>
      </w:pPr>
      <w:r>
        <w:rPr>
          <w:rStyle w:val="VerbatimChar"/>
        </w:rPr>
        <w:t xml:space="preserve">[ ]</w:t>
      </w:r>
      <w:r>
        <w:t xml:space="preserve"> </w:t>
      </w:r>
      <w:r>
        <w:t xml:space="preserve">Exécuter des tests de performance réguliers (ajouter dans pipeline CI de release).</w:t>
      </w:r>
    </w:p>
    <w:p>
      <w:pPr>
        <w:pStyle w:val="Compact"/>
        <w:numPr>
          <w:ilvl w:val="0"/>
          <w:numId w:val="1006"/>
        </w:numPr>
      </w:pPr>
      <w:r>
        <w:rPr>
          <w:rStyle w:val="VerbatimChar"/>
        </w:rPr>
        <w:t xml:space="preserve">[ ]</w:t>
      </w:r>
      <w:r>
        <w:t xml:space="preserve"> </w:t>
      </w:r>
      <w:r>
        <w:t xml:space="preserve">Automatiser des scans de sécurité (ex.</w:t>
      </w:r>
      <w:r>
        <w:t xml:space="preserve"> </w:t>
      </w:r>
      <w:r>
        <w:rPr>
          <w:rStyle w:val="VerbatimChar"/>
        </w:rPr>
        <w:t xml:space="preserve">owasp zap</w:t>
      </w:r>
      <w:r>
        <w:t xml:space="preserve"> </w:t>
      </w:r>
      <w:r>
        <w:t xml:space="preserve">en mode CI) pour détecter injections ou vulnérabilités.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b/>
                <w:bCs/>
              </w:rPr>
              <w:t xml:space="preserve">Type de test</w:t>
            </w:r>
          </w:p>
        </w:tc>
        <w:tc>
          <w:tcPr/>
          <w:p>
            <w:pPr>
              <w:pStyle w:val="Compact"/>
            </w:pPr>
            <w:r>
              <w:rPr>
                <w:b/>
                <w:bCs/>
              </w:rPr>
              <w:t xml:space="preserve">Objectif</w:t>
            </w:r>
          </w:p>
        </w:tc>
        <w:tc>
          <w:tcPr/>
          <w:p>
            <w:pPr>
              <w:pStyle w:val="Compact"/>
            </w:pPr>
            <w:r>
              <w:rPr>
                <w:b/>
                <w:bCs/>
              </w:rPr>
              <w:t xml:space="preserve">Exemples de frameworks/outils</w:t>
            </w:r>
          </w:p>
        </w:tc>
      </w:tr>
      <w:tr>
        <w:tc>
          <w:tcPr/>
          <w:p>
            <w:pPr>
              <w:pStyle w:val="Compact"/>
            </w:pPr>
            <w:r>
              <w:rPr>
                <w:b/>
                <w:bCs/>
              </w:rPr>
              <w:t xml:space="preserve">Unitaires</w:t>
            </w:r>
          </w:p>
        </w:tc>
        <w:tc>
          <w:tcPr/>
          <w:p>
            <w:pPr>
              <w:pStyle w:val="Compact"/>
            </w:pPr>
            <w:r>
              <w:t xml:space="preserve">Tester chaque fonction/objet en isolation</w:t>
            </w:r>
          </w:p>
        </w:tc>
        <w:tc>
          <w:tcPr/>
          <w:p>
            <w:pPr>
              <w:pStyle w:val="Compact"/>
            </w:pPr>
            <w:r>
              <w:t xml:space="preserve">JUnit (Java), pytest (Python), Jest (JS), PHPUnit (PHP)</w:t>
            </w:r>
          </w:p>
        </w:tc>
      </w:tr>
      <w:tr>
        <w:tc>
          <w:tcPr/>
          <w:p>
            <w:pPr>
              <w:pStyle w:val="Compact"/>
            </w:pPr>
            <w:r>
              <w:rPr>
                <w:b/>
                <w:bCs/>
              </w:rPr>
              <w:t xml:space="preserve">Intégration</w:t>
            </w:r>
          </w:p>
        </w:tc>
        <w:tc>
          <w:tcPr/>
          <w:p>
            <w:pPr>
              <w:pStyle w:val="Compact"/>
            </w:pPr>
            <w:r>
              <w:t xml:space="preserve">Vérifier interactions (DB, API)</w:t>
            </w:r>
          </w:p>
        </w:tc>
        <w:tc>
          <w:tcPr/>
          <w:p>
            <w:pPr>
              <w:pStyle w:val="Compact"/>
            </w:pPr>
            <w:r>
              <w:t xml:space="preserve">Spring Test (Java), pytest+TestContainers, Mocha (Node)</w:t>
            </w:r>
          </w:p>
        </w:tc>
      </w:tr>
      <w:tr>
        <w:tc>
          <w:tcPr/>
          <w:p>
            <w:pPr>
              <w:pStyle w:val="Compact"/>
            </w:pPr>
            <w:r>
              <w:rPr>
                <w:b/>
                <w:bCs/>
              </w:rPr>
              <w:t xml:space="preserve">Fonctionnels/E2E</w:t>
            </w:r>
          </w:p>
        </w:tc>
        <w:tc>
          <w:tcPr/>
          <w:p>
            <w:pPr>
              <w:pStyle w:val="Compact"/>
            </w:pPr>
            <w:r>
              <w:t xml:space="preserve">Parcours complet utilisateur (UI ou API)</w:t>
            </w:r>
          </w:p>
        </w:tc>
        <w:tc>
          <w:tcPr/>
          <w:p>
            <w:pPr>
              <w:pStyle w:val="Compact"/>
            </w:pPr>
            <w:r>
              <w:t xml:space="preserve">Selenium WebDriver, Cypress, Playwright</w:t>
            </w:r>
          </w:p>
        </w:tc>
      </w:tr>
      <w:tr>
        <w:tc>
          <w:tcPr/>
          <w:p>
            <w:pPr>
              <w:pStyle w:val="Compact"/>
            </w:pPr>
            <w:r>
              <w:rPr>
                <w:b/>
                <w:bCs/>
              </w:rPr>
              <w:t xml:space="preserve">Performance/Load</w:t>
            </w:r>
          </w:p>
        </w:tc>
        <w:tc>
          <w:tcPr/>
          <w:p>
            <w:pPr>
              <w:pStyle w:val="Compact"/>
            </w:pPr>
            <w:r>
              <w:t xml:space="preserve">Stress, montée en charge</w:t>
            </w:r>
          </w:p>
        </w:tc>
        <w:tc>
          <w:tcPr/>
          <w:p>
            <w:pPr>
              <w:pStyle w:val="Compact"/>
            </w:pPr>
            <w:r>
              <w:t xml:space="preserve">Apache JMeter, Gatling, Locust</w:t>
            </w:r>
          </w:p>
        </w:tc>
      </w:tr>
      <w:tr>
        <w:tc>
          <w:tcPr/>
          <w:p>
            <w:pPr>
              <w:pStyle w:val="Compact"/>
            </w:pPr>
            <w:r>
              <w:rPr>
                <w:b/>
                <w:bCs/>
              </w:rPr>
              <w:t xml:space="preserve">Sécurité</w:t>
            </w:r>
          </w:p>
        </w:tc>
        <w:tc>
          <w:tcPr/>
          <w:p>
            <w:pPr>
              <w:pStyle w:val="Compact"/>
            </w:pPr>
            <w:r>
              <w:t xml:space="preserve">Analyse de vulnérabilités (inject., XSS)</w:t>
            </w:r>
          </w:p>
        </w:tc>
        <w:tc>
          <w:tcPr/>
          <w:p>
            <w:pPr>
              <w:pStyle w:val="Compact"/>
            </w:pPr>
            <w:r>
              <w:t xml:space="preserve">OWASP ZAP, Burp Suite, SonarQube (analyse statique)</w:t>
            </w:r>
          </w:p>
        </w:tc>
      </w:tr>
    </w:tbl>
    <w:p>
      <w:pPr>
        <w:pStyle w:val="BodyText"/>
      </w:pPr>
      <w:r>
        <w:t xml:space="preserve">Chaque outil/framework est référencé par sa communauté et sa maturité ; le choix dépend de votre stack technologique. Par exemple, pour du front React/Vue on choisira souvent</w:t>
      </w:r>
      <w:r>
        <w:t xml:space="preserve"> </w:t>
      </w:r>
      <w:r>
        <w:rPr>
          <w:b/>
          <w:bCs/>
        </w:rPr>
        <w:t xml:space="preserve">Cypress</w:t>
      </w:r>
      <w:r>
        <w:t xml:space="preserve"> </w:t>
      </w:r>
      <w:r>
        <w:t xml:space="preserve">pour les tests E2E car il est rapide et moderne, alors qu’un projet Java peut utiliser</w:t>
      </w:r>
      <w:r>
        <w:t xml:space="preserve"> </w:t>
      </w:r>
      <w:r>
        <w:rPr>
          <w:b/>
          <w:bCs/>
        </w:rPr>
        <w:t xml:space="preserve">Selenium</w:t>
      </w:r>
      <w:r>
        <w:t xml:space="preserve"> </w:t>
      </w:r>
      <w:r>
        <w:t xml:space="preserve">pour tester l’interface via WebDriver.</w:t>
      </w:r>
    </w:p>
    <w:p>
      <w:pPr>
        <w:pStyle w:val="BodyText"/>
      </w:pPr>
      <w:r>
        <w:rPr>
          <w:b/>
          <w:bCs/>
        </w:rPr>
        <w:t xml:space="preserve">Recommandations concrètes pour un développeur full-stack</w:t>
      </w:r>
      <w:r>
        <w:t xml:space="preserve"> </w:t>
      </w:r>
      <w:r>
        <w:t xml:space="preserve">: adopter une approche</w:t>
      </w:r>
      <w:r>
        <w:t xml:space="preserve"> </w:t>
      </w:r>
      <w:r>
        <w:rPr>
          <w:i/>
          <w:iCs/>
        </w:rPr>
        <w:t xml:space="preserve">Software Craftsmanship</w:t>
      </w:r>
      <w:r>
        <w:t xml:space="preserve"> </w:t>
      </w:r>
      <w:r>
        <w:t xml:space="preserve">– écrire du code bien structuré (SOLID), tester en continu (CI avec tests unitaires), concevoir des interfaces accessibles et intuitives, utiliser Git de manière disciplinée et automatiser les livraisons. En suivant ces bonnes pratiques documentées et en s’appuyant sur des outils standards (Postgres/MySQL pour la BDD, Docker pour containeriser, GitHub Actions/GitLab CI ou Jenkins pour le pipeline), on garantit un cycle de développement rapide et fiable, une maintenance facilitée et une qualité produit optimale.</w:t>
      </w:r>
    </w:p>
    <w:p>
      <w:pPr>
        <w:pStyle w:val="BodyText"/>
      </w:pPr>
      <w:r>
        <w:rPr>
          <w:b/>
          <w:bCs/>
        </w:rPr>
        <w:t xml:space="preserve">Sources :</w:t>
      </w:r>
      <w:r>
        <w:t xml:space="preserve"> </w:t>
      </w:r>
      <w:r>
        <w:t xml:space="preserve">recommandations et bonnes pratiques issues de la littérature technique et de ressources spécialisées【2†L37-L46】【11†L983-L990】【17†L441-L449】【22†L652-L659】【28†L315-L323】【24†L53-L62】【43†L98-L106】【47†L130-L139】【53†L773-L781】. Ces sources (blogs techniques, documentation experte, recommandations W3C) illustrent les concepts clés exposés ci-dessus.</w:t>
      </w:r>
    </w:p>
    <w:bookmarkEnd w:id="27"/>
    <w:bookmarkEnd w:id="28"/>
    <w:bookmarkEnd w:id="29"/>
    <w:p>
      <w:r>
        <w:pict>
          <v:rect style="width:0;height:1.5pt" o:hralign="center" o:hrstd="t" o:hr="t"/>
        </w:pict>
      </w:r>
    </w:p>
    <w:bookmarkStart w:id="30" w:name="citations"/>
    <w:bookmarkEnd w:id="3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fr"/>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fr</dc:language>
  <cp:keywords/>
  <dcterms:created xsi:type="dcterms:W3CDTF">2026-06-30T07:29:32Z</dcterms:created>
  <dcterms:modified xsi:type="dcterms:W3CDTF">2026-06-30T07:29:32Z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