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26bb8d0befbb0968434d120e24e8e6405528ee9"/>
    <w:p>
      <w:pPr>
        <w:pStyle w:val="Heading1"/>
      </w:pPr>
      <w:r>
        <w:t xml:space="preserve">Integrierte Zusammenfassung des Chronic Pain Science Model</w:t>
      </w:r>
    </w:p>
    <w:bookmarkStart w:id="9" w:name="hintergrund"/>
    <w:p>
      <w:pPr>
        <w:pStyle w:val="Heading2"/>
      </w:pPr>
      <w:r>
        <w:t xml:space="preserve">Hintergrund</w:t>
      </w:r>
    </w:p>
    <w:p>
      <w:pPr>
        <w:pStyle w:val="FirstParagraph"/>
      </w:pPr>
      <w:r>
        <w:t xml:space="preserve">Das auf chronic-pain-science.nl veröffentlichte Material stellt eine Gesamtheit von Arbeiten dar, die aus jahrzehntelangen klinischen Beobachtungen in der Allgemeinmedizin stammen. Das Hauptziel der Arbeit besteht darin, chronische Schmerzen mithilfe physiologischer Mechanismen zu erklären, die mit herkömmlichen strukturellen Bildgebungsverfahren wie MRT oder CT möglicherweise nicht sichtbar sind.</w:t>
      </w:r>
    </w:p>
    <w:p>
      <w:pPr>
        <w:pStyle w:val="BodyText"/>
      </w:pPr>
      <w:r>
        <w:t xml:space="preserve">Das Modell versucht, drei Bereiche zu verknüpfen, die normalerweise separat untersucht werden:</w:t>
      </w:r>
      <w:r>
        <w:t xml:space="preserve"> </w:t>
      </w:r>
      <w:r>
        <w:t xml:space="preserve">- Entzündungsmediatoren (insbesondere Prostaglandine)</w:t>
      </w:r>
      <w:r>
        <w:t xml:space="preserve"> </w:t>
      </w:r>
      <w:r>
        <w:t xml:space="preserve">- Mikrozirkulation und Gefäßregulation</w:t>
      </w:r>
      <w:r>
        <w:t xml:space="preserve"> </w:t>
      </w:r>
      <w:r>
        <w:t xml:space="preserve">- autonome und viszerokutane Reflexbahnen</w:t>
      </w:r>
    </w:p>
    <w:p>
      <w:pPr>
        <w:pStyle w:val="BodyText"/>
      </w:pPr>
      <w:r>
        <w:t xml:space="preserve">Die Thermografie wird als wichtigstes Beobachtungsinstrument verwendet, da sie Änderungen der Oberflächentemperatur erkennen kann, die zugrunde liegende physiologische Prozesse widerspiegeln.</w:t>
      </w:r>
    </w:p>
    <w:bookmarkEnd w:id="9"/>
    <w:bookmarkStart w:id="10" w:name="Xe9d906ef89d343a1ee082d1440387aa457708c1"/>
    <w:p>
      <w:pPr>
        <w:pStyle w:val="Heading2"/>
      </w:pPr>
      <w:r>
        <w:t xml:space="preserve">Wichtigste Beobachtung: Temperaturmuster in Schmerzbereichen</w:t>
      </w:r>
    </w:p>
    <w:p>
      <w:pPr>
        <w:pStyle w:val="FirstParagraph"/>
      </w:pPr>
      <w:r>
        <w:t xml:space="preserve">Wiederholte thermografische Messungen zeigten, dass sich viele chronische Schmerzherde als Temperaturanomalien auf der Haut manifestieren.</w:t>
      </w:r>
    </w:p>
    <w:p>
      <w:pPr>
        <w:pStyle w:val="BodyText"/>
      </w:pPr>
      <w:r>
        <w:t xml:space="preserve">Es wurden zwei vorherrschende Muster beobachtet:</w:t>
      </w:r>
    </w:p>
    <w:p>
      <w:pPr>
        <w:pStyle w:val="BodyText"/>
      </w:pPr>
      <w:r>
        <w:t xml:space="preserve">Kalte Stellen</w:t>
      </w:r>
      <w:r>
        <w:t xml:space="preserve"> </w:t>
      </w:r>
      <w:r>
        <w:t xml:space="preserve">Dabei handelt es sich um Bereiche, in denen die Hauttemperatur niedriger ist als die des umliegenden Gewebes. Diese Zonen gehen oft mit lang anhaltenden chronischen Schmerzen einher.</w:t>
      </w:r>
    </w:p>
    <w:p>
      <w:pPr>
        <w:pStyle w:val="BodyText"/>
      </w:pPr>
      <w:r>
        <w:t xml:space="preserve">Warme Stellen</w:t>
      </w:r>
      <w:r>
        <w:t xml:space="preserve"> </w:t>
      </w:r>
      <w:r>
        <w:t xml:space="preserve">Diese stellen Bereiche mit erhöhter Temperatur dar und treten häufiger in akuten Entzündungsstadien auf.</w:t>
      </w:r>
    </w:p>
    <w:p>
      <w:pPr>
        <w:pStyle w:val="BodyText"/>
      </w:pPr>
      <w:r>
        <w:t xml:space="preserve">Die zentrale Beobachtung ist, dass chronische Schmerzen häufig mit</w:t>
      </w:r>
      <w:r>
        <w:t xml:space="preserve"> </w:t>
      </w:r>
      <w:r>
        <w:rPr>
          <w:b/>
          <w:bCs/>
        </w:rPr>
        <w:t xml:space="preserve">reduzierter lokaler Temperatur</w:t>
      </w:r>
      <w:r>
        <w:t xml:space="preserve"> </w:t>
      </w:r>
      <w:r>
        <w:t xml:space="preserve">einhergehen, was eher auf eine anhaltende mikrovaskuläre Dysregulation als auf eine einfache Entzündung hindeutet.</w:t>
      </w:r>
    </w:p>
    <w:bookmarkEnd w:id="10"/>
    <w:bookmarkStart w:id="11" w:name="viszero-kutaner-reflexmechanismus"/>
    <w:p>
      <w:pPr>
        <w:pStyle w:val="Heading2"/>
      </w:pPr>
      <w:r>
        <w:t xml:space="preserve">Viszero-kutaner Reflexmechanismus</w:t>
      </w:r>
    </w:p>
    <w:p>
      <w:pPr>
        <w:pStyle w:val="FirstParagraph"/>
      </w:pPr>
      <w:r>
        <w:t xml:space="preserve">Das Modell baut auf älteren neurologischen Konzepten wie segmentaler Innervation und Head-Zonen auf.</w:t>
      </w:r>
    </w:p>
    <w:p>
      <w:pPr>
        <w:pStyle w:val="BodyText"/>
      </w:pPr>
      <w:r>
        <w:t xml:space="preserve">Innere Organe und Gewebe können über Reflexwege Einfluss auf die Hautbereiche nehmen, die das gleiche Wirbelsäulensegment teilen. Dies bedeutet, dass sich pathologische Prozesse in tieferen Strukturen als Veränderungen der Hauttemperatur in bestimmten Hautregionen manifestieren können.</w:t>
      </w:r>
    </w:p>
    <w:p>
      <w:pPr>
        <w:pStyle w:val="BodyText"/>
      </w:pPr>
      <w:r>
        <w:t xml:space="preserve">Daher können thermografische Anomalien auf der Haut reflektorische Manifestationen tiefer liegender physiologischer Störungen darstellen.</w:t>
      </w:r>
    </w:p>
    <w:bookmarkEnd w:id="11"/>
    <w:bookmarkStart w:id="12" w:name="rolle-von-prostaglandinen"/>
    <w:p>
      <w:pPr>
        <w:pStyle w:val="Heading2"/>
      </w:pPr>
      <w:r>
        <w:t xml:space="preserve">Rolle von Prostaglandinen</w:t>
      </w:r>
    </w:p>
    <w:p>
      <w:pPr>
        <w:pStyle w:val="FirstParagraph"/>
      </w:pPr>
      <w:r>
        <w:t xml:space="preserve">Die Hypothese geht davon aus, dass Prostaglandine als regulatorische biochemische Verbindung zwischen mehreren physiologischen Systemen fungieren:</w:t>
      </w:r>
    </w:p>
    <w:p>
      <w:pPr>
        <w:pStyle w:val="Compact"/>
        <w:numPr>
          <w:ilvl w:val="0"/>
          <w:numId w:val="1001"/>
        </w:numPr>
      </w:pPr>
      <w:r>
        <w:t xml:space="preserve">Entzündungssignalisierung</w:t>
      </w:r>
    </w:p>
    <w:p>
      <w:pPr>
        <w:pStyle w:val="Compact"/>
        <w:numPr>
          <w:ilvl w:val="0"/>
          <w:numId w:val="1001"/>
        </w:numPr>
      </w:pPr>
      <w:r>
        <w:t xml:space="preserve">Aktivität des autonomen Nervensystems</w:t>
      </w:r>
    </w:p>
    <w:p>
      <w:pPr>
        <w:pStyle w:val="Compact"/>
        <w:numPr>
          <w:ilvl w:val="0"/>
          <w:numId w:val="1001"/>
        </w:numPr>
      </w:pPr>
      <w:r>
        <w:t xml:space="preserve">Gefäßtonus und Mikrozirkulation</w:t>
      </w:r>
    </w:p>
    <w:p>
      <w:pPr>
        <w:pStyle w:val="FirstParagraph"/>
      </w:pPr>
      <w:r>
        <w:t xml:space="preserve">Dem Modell zufolge können Störungen im Prostaglandin-Gleichgewicht Rückkopplungsschleifen erzeugen, die zu einer abnormalen Gefäßregulation und anhaltenden Schmerzen führen.</w:t>
      </w:r>
    </w:p>
    <w:p>
      <w:pPr>
        <w:pStyle w:val="BodyText"/>
      </w:pPr>
      <w:r>
        <w:t xml:space="preserve">Das Gleichgewicht zwischen verschiedenen Prostaglandinen (z. B. PGE- und PGF-Familien) kann bestimmen, ob sich Gewebereaktionen in Richtung Folgender bewegen:</w:t>
      </w:r>
    </w:p>
    <w:p>
      <w:pPr>
        <w:pStyle w:val="Compact"/>
        <w:numPr>
          <w:ilvl w:val="0"/>
          <w:numId w:val="1002"/>
        </w:numPr>
      </w:pPr>
      <w:r>
        <w:t xml:space="preserve">Gefäßerweiterung</w:t>
      </w:r>
    </w:p>
    <w:p>
      <w:pPr>
        <w:pStyle w:val="Compact"/>
        <w:numPr>
          <w:ilvl w:val="0"/>
          <w:numId w:val="1002"/>
        </w:numPr>
      </w:pPr>
      <w:r>
        <w:t xml:space="preserve">Vasokonstriktion</w:t>
      </w:r>
    </w:p>
    <w:p>
      <w:pPr>
        <w:pStyle w:val="Compact"/>
        <w:numPr>
          <w:ilvl w:val="0"/>
          <w:numId w:val="1002"/>
        </w:numPr>
      </w:pPr>
      <w:r>
        <w:t xml:space="preserve">Entzündung</w:t>
      </w:r>
    </w:p>
    <w:p>
      <w:pPr>
        <w:pStyle w:val="Compact"/>
        <w:numPr>
          <w:ilvl w:val="0"/>
          <w:numId w:val="1002"/>
        </w:numPr>
      </w:pPr>
      <w:r>
        <w:t xml:space="preserve">Aufrechterhaltung chronischer Schmerzen</w:t>
      </w:r>
    </w:p>
    <w:bookmarkEnd w:id="12"/>
    <w:bookmarkStart w:id="13" w:name="chronische-schmerz-feedback-schleife"/>
    <w:p>
      <w:pPr>
        <w:pStyle w:val="Heading2"/>
      </w:pPr>
      <w:r>
        <w:t xml:space="preserve">Chronische Schmerz-Feedback-Schleife</w:t>
      </w:r>
    </w:p>
    <w:p>
      <w:pPr>
        <w:pStyle w:val="FirstParagraph"/>
      </w:pPr>
      <w:r>
        <w:t xml:space="preserve">Der vorgeschlagene pathophysiologische Zyklus kann wie folgt zusammengefasst werden:</w:t>
      </w:r>
    </w:p>
    <w:p>
      <w:pPr>
        <w:numPr>
          <w:ilvl w:val="0"/>
          <w:numId w:val="1003"/>
        </w:numPr>
      </w:pPr>
      <w:r>
        <w:t xml:space="preserve">Erster Auslöser</w:t>
      </w:r>
      <w:r>
        <w:t xml:space="preserve"> </w:t>
      </w:r>
      <w:r>
        <w:t xml:space="preserve">Trauma, Infektion oder Gewebereizung aktivieren Entzündungsmediatoren, einschließlich Prostaglandine.</w:t>
      </w:r>
    </w:p>
    <w:p>
      <w:pPr>
        <w:numPr>
          <w:ilvl w:val="0"/>
          <w:numId w:val="1003"/>
        </w:numPr>
      </w:pPr>
      <w:r>
        <w:t xml:space="preserve">Mikrozirkulationsstörung</w:t>
      </w:r>
      <w:r>
        <w:t xml:space="preserve"> </w:t>
      </w:r>
      <w:r>
        <w:t xml:space="preserve">Veränderungen im Prostaglandin-Gleichgewicht verändern den Gefäßtonus und wirken sich auf den lokalen Blutfluss aus.</w:t>
      </w:r>
    </w:p>
    <w:p>
      <w:pPr>
        <w:numPr>
          <w:ilvl w:val="0"/>
          <w:numId w:val="1003"/>
        </w:numPr>
      </w:pPr>
      <w:r>
        <w:t xml:space="preserve">Verstärkung des autonomen Reflexes</w:t>
      </w:r>
      <w:r>
        <w:t xml:space="preserve"> </w:t>
      </w:r>
      <w:r>
        <w:t xml:space="preserve">Segmentale Reflexbahnen verstärken die Störung durch viszerokutane Mechanismen.</w:t>
      </w:r>
    </w:p>
    <w:p>
      <w:pPr>
        <w:numPr>
          <w:ilvl w:val="0"/>
          <w:numId w:val="1003"/>
        </w:numPr>
      </w:pPr>
      <w:r>
        <w:t xml:space="preserve">Selbsttragender Kreislauf</w:t>
      </w:r>
      <w:r>
        <w:t xml:space="preserve"> </w:t>
      </w:r>
      <w:r>
        <w:t xml:space="preserve">Die gestörte Durchblutung und die Entzündungssignale halten sich gegenseitig aufrecht, was zu chronischen Schmerzen führt.</w:t>
      </w:r>
    </w:p>
    <w:p>
      <w:pPr>
        <w:pStyle w:val="FirstParagraph"/>
      </w:pPr>
      <w:r>
        <w:t xml:space="preserve">Im Laufe der Zeit kann diese Schleife bestehen bleiben, auch wenn die ursprüngliche strukturelle Ursache nicht mehr vorhanden ist.</w:t>
      </w:r>
    </w:p>
    <w:bookmarkEnd w:id="13"/>
    <w:bookmarkStart w:id="14" w:name="beziehung-zu-crps"/>
    <w:p>
      <w:pPr>
        <w:pStyle w:val="Heading2"/>
      </w:pPr>
      <w:r>
        <w:t xml:space="preserve">Beziehung zu CRPS</w:t>
      </w:r>
    </w:p>
    <w:p>
      <w:pPr>
        <w:pStyle w:val="FirstParagraph"/>
      </w:pPr>
      <w:r>
        <w:t xml:space="preserve">In diesem Rahmen werden chronische Schmerzen und das komplexe regionale Schmerzsyndrom (CRPS) als verschiedene Stadien innerhalb desselben biologischen Prozesses interpretiert.</w:t>
      </w:r>
    </w:p>
    <w:p>
      <w:pPr>
        <w:pStyle w:val="Compact"/>
        <w:numPr>
          <w:ilvl w:val="0"/>
          <w:numId w:val="1004"/>
        </w:numPr>
      </w:pPr>
      <w:r>
        <w:t xml:space="preserve">Frühstadium: chronischer lokaler Schmerz mit Temperaturanomalien</w:t>
      </w:r>
    </w:p>
    <w:p>
      <w:pPr>
        <w:pStyle w:val="Compact"/>
        <w:numPr>
          <w:ilvl w:val="0"/>
          <w:numId w:val="1004"/>
        </w:numPr>
      </w:pPr>
      <w:r>
        <w:t xml:space="preserve">Eskalationsstadium: Die autonome Dysregulation wird stärker ausgeprägt</w:t>
      </w:r>
    </w:p>
    <w:p>
      <w:pPr>
        <w:pStyle w:val="Compact"/>
        <w:numPr>
          <w:ilvl w:val="0"/>
          <w:numId w:val="1004"/>
        </w:numPr>
      </w:pPr>
      <w:r>
        <w:t xml:space="preserve">Fortgeschrittenes Stadium: CRPS mit ausgeprägten Temperatur-, Gefäß- und trophischen Veränderungen</w:t>
      </w:r>
    </w:p>
    <w:p>
      <w:pPr>
        <w:pStyle w:val="FirstParagraph"/>
      </w:pPr>
      <w:r>
        <w:t xml:space="preserve">Die Thermographie kann daher ein Fortschreiten oder einen Rückschritt des Prozesses aufdecken.</w:t>
      </w:r>
    </w:p>
    <w:bookmarkEnd w:id="14"/>
    <w:bookmarkStart w:id="15" w:name="interpretation-thermografischer-muster"/>
    <w:p>
      <w:pPr>
        <w:pStyle w:val="Heading2"/>
      </w:pPr>
      <w:r>
        <w:t xml:space="preserve">Interpretation thermografischer Muster</w:t>
      </w:r>
    </w:p>
    <w:p>
      <w:pPr>
        <w:pStyle w:val="FirstParagraph"/>
      </w:pPr>
      <w:r>
        <w:t xml:space="preserve">Das Modell interpretiert Temperaturmuster dynamisch:</w:t>
      </w:r>
    </w:p>
    <w:p>
      <w:pPr>
        <w:pStyle w:val="BodyText"/>
      </w:pPr>
      <w:r>
        <w:t xml:space="preserve">Kalte Regionen</w:t>
      </w:r>
      <w:r>
        <w:t xml:space="preserve"> </w:t>
      </w:r>
      <w:r>
        <w:t xml:space="preserve">Verbunden mit einer verminderten Mikrozirkulation und der Aufrechterhaltung chronischer Schmerzen.</w:t>
      </w:r>
    </w:p>
    <w:p>
      <w:pPr>
        <w:pStyle w:val="BodyText"/>
      </w:pPr>
      <w:r>
        <w:t xml:space="preserve">Warme Regionen</w:t>
      </w:r>
      <w:r>
        <w:t xml:space="preserve"> </w:t>
      </w:r>
      <w:r>
        <w:t xml:space="preserve">Assoziiert mit akuten Entzündungsphasen oder aktivem CRPS.</w:t>
      </w:r>
    </w:p>
    <w:p>
      <w:pPr>
        <w:pStyle w:val="BodyText"/>
      </w:pPr>
      <w:r>
        <w:t xml:space="preserve">Eine Normalisierung der Temperaturmuster kann mit einer klinischen Verbesserung einhergehen.</w:t>
      </w:r>
    </w:p>
    <w:bookmarkEnd w:id="15"/>
    <w:bookmarkStart w:id="16" w:name="pharmakologische-beobachtungen"/>
    <w:p>
      <w:pPr>
        <w:pStyle w:val="Heading2"/>
      </w:pPr>
      <w:r>
        <w:t xml:space="preserve">Pharmakologische Beobachtungen</w:t>
      </w:r>
    </w:p>
    <w:p>
      <w:pPr>
        <w:pStyle w:val="FirstParagraph"/>
      </w:pPr>
      <w:r>
        <w:t xml:space="preserve">Verschiedene Medikamente beeinflussen das System auf unterschiedliche Weise.</w:t>
      </w:r>
    </w:p>
    <w:p>
      <w:pPr>
        <w:pStyle w:val="BodyText"/>
      </w:pPr>
      <w:r>
        <w:t xml:space="preserve">NSAIDs beeinflussen die Prostaglandinsynthese, normalisieren jedoch möglicherweise nicht das gesamte Regulierungssystem.</w:t>
      </w:r>
    </w:p>
    <w:p>
      <w:pPr>
        <w:pStyle w:val="BodyText"/>
      </w:pPr>
      <w:r>
        <w:t xml:space="preserve">Pentoxifyllin, ein Methylxanthin-Derivat, beeinflusst die Mikrozirkulation, die Blutrheologie und Entzündungsmediatoren. Beobachtungsdaten deuten darauf hin, dass es bei einigen Patienten zu einer Normalisierung abnormaler thermischer Muster führen kann.</w:t>
      </w:r>
    </w:p>
    <w:p>
      <w:pPr>
        <w:pStyle w:val="BodyText"/>
      </w:pPr>
      <w:r>
        <w:t xml:space="preserve">Diese Erkenntnisse führten zu der Hypothese, dass eine gezielte Regulierung der Mikrozirkulation die Mechanismen chronischer Schmerzen beeinflussen könnte.</w:t>
      </w:r>
    </w:p>
    <w:bookmarkEnd w:id="16"/>
    <w:bookmarkStart w:id="17" w:name="placebo-und-physiologische-veränderung"/>
    <w:p>
      <w:pPr>
        <w:pStyle w:val="Heading2"/>
      </w:pPr>
      <w:r>
        <w:t xml:space="preserve">Placebo und physiologische Veränderung</w:t>
      </w:r>
    </w:p>
    <w:p>
      <w:pPr>
        <w:pStyle w:val="FirstParagraph"/>
      </w:pPr>
      <w:r>
        <w:t xml:space="preserve">Thermografische Messungen zeigten auch messbare Veränderungen während der Placebo-Interventionen. Dies legt nahe, dass zentrale Regulationsmechanismen periphere Gefäßmuster beeinflussen können.</w:t>
      </w:r>
    </w:p>
    <w:p>
      <w:pPr>
        <w:pStyle w:val="BodyText"/>
      </w:pPr>
      <w:r>
        <w:t xml:space="preserve">Diese Beobachtung stützt die Idee, dass chronischer Schmerz eher eine integrierte neurovaskuläre Immunregulation als eine rein strukturelle Läsion darstellt.</w:t>
      </w:r>
    </w:p>
    <w:bookmarkEnd w:id="17"/>
    <w:bookmarkStart w:id="18" w:name="konzeptionelles-modell"/>
    <w:p>
      <w:pPr>
        <w:pStyle w:val="Heading2"/>
      </w:pPr>
      <w:r>
        <w:t xml:space="preserve">Konzeptionelles Modell</w:t>
      </w:r>
    </w:p>
    <w:p>
      <w:pPr>
        <w:pStyle w:val="FirstParagraph"/>
      </w:pPr>
      <w:r>
        <w:t xml:space="preserve">Der Rahmen kann als Regulierungssystemmodell interpretiert werden, in dem:</w:t>
      </w:r>
    </w:p>
    <w:p>
      <w:pPr>
        <w:pStyle w:val="Compact"/>
        <w:numPr>
          <w:ilvl w:val="0"/>
          <w:numId w:val="1005"/>
        </w:numPr>
      </w:pPr>
      <w:r>
        <w:t xml:space="preserve">Prostaglandine wirken als biochemische Kontrollmediatoren</w:t>
      </w:r>
    </w:p>
    <w:p>
      <w:pPr>
        <w:pStyle w:val="Compact"/>
        <w:numPr>
          <w:ilvl w:val="0"/>
          <w:numId w:val="1005"/>
        </w:numPr>
      </w:pPr>
      <w:r>
        <w:t xml:space="preserve">Die Mikrozirkulation spiegelt den aktuellen Systemzustand wider</w:t>
      </w:r>
    </w:p>
    <w:p>
      <w:pPr>
        <w:pStyle w:val="Compact"/>
        <w:numPr>
          <w:ilvl w:val="0"/>
          <w:numId w:val="1005"/>
        </w:numPr>
      </w:pPr>
      <w:r>
        <w:t xml:space="preserve">Die Thermografie liefert eine sichtbare Ausgabe dieses Zustands</w:t>
      </w:r>
    </w:p>
    <w:p>
      <w:pPr>
        <w:pStyle w:val="FirstParagraph"/>
      </w:pPr>
      <w:r>
        <w:t xml:space="preserve">Schmerz entsteht, wenn dieses Regulierungssystem in einer pathologischen Rückkopplungsschleife gefangen ist.</w:t>
      </w:r>
    </w:p>
    <w:bookmarkEnd w:id="18"/>
    <w:bookmarkStart w:id="19" w:name="implikationen"/>
    <w:p>
      <w:pPr>
        <w:pStyle w:val="Heading2"/>
      </w:pPr>
      <w:r>
        <w:t xml:space="preserve">Implikationen</w:t>
      </w:r>
    </w:p>
    <w:p>
      <w:pPr>
        <w:pStyle w:val="FirstParagraph"/>
      </w:pPr>
      <w:r>
        <w:t xml:space="preserve">Wenn das Modell stimmt, sollten chronische Schmerzen nicht nur als strukturelle oder rein neurologische Störung betrachtet werden. Stattdessen stellt es ein dysreguliertes physiologisches Kontrollsystem dar, das Entzündungen, Gefäßregulation und neuronale Reflexe umfasst.</w:t>
      </w:r>
    </w:p>
    <w:p>
      <w:pPr>
        <w:pStyle w:val="BodyText"/>
      </w:pPr>
      <w:r>
        <w:t xml:space="preserve">Als Hilfsmittel zur Visualisierung dieser physiologischen Störungen wird die Thermografie vorgeschlagen.</w:t>
      </w:r>
    </w:p>
    <w:p>
      <w:pPr>
        <w:pStyle w:val="BodyText"/>
      </w:pPr>
      <w:r>
        <w:t xml:space="preserve">Weitere unabhängige Forschung wäre erforderlich, um die Mechanismen zu validieren und den klinischen Nutzen des Modells zu bestimmen.</w:t>
      </w:r>
    </w:p>
    <w:bookmarkEnd w:id="19"/>
    <w:bookmarkStart w:id="20" w:name="perspektive-der-steuerungssysteme"/>
    <w:p>
      <w:pPr>
        <w:pStyle w:val="Heading2"/>
      </w:pPr>
      <w:r>
        <w:t xml:space="preserve">Perspektive der Steuerungssysteme</w:t>
      </w:r>
    </w:p>
    <w:p>
      <w:pPr>
        <w:pStyle w:val="FirstParagraph"/>
      </w:pPr>
      <w:r>
        <w:t xml:space="preserve">Das Modell kann auch durch die Linse biologischer Kontrollsysteme interpretiert werden. Aus dieser Sicht interagieren mehrere physiologische Subsysteme über Rückkopplungsschleifen:</w:t>
      </w:r>
    </w:p>
    <w:p>
      <w:pPr>
        <w:pStyle w:val="Compact"/>
        <w:numPr>
          <w:ilvl w:val="0"/>
          <w:numId w:val="1006"/>
        </w:numPr>
      </w:pPr>
      <w:r>
        <w:t xml:space="preserve">Regulierung von Entzündungsmediatoren (einschließlich Prostaglandinen)</w:t>
      </w:r>
    </w:p>
    <w:p>
      <w:pPr>
        <w:pStyle w:val="Compact"/>
        <w:numPr>
          <w:ilvl w:val="0"/>
          <w:numId w:val="1006"/>
        </w:numPr>
      </w:pPr>
      <w:r>
        <w:t xml:space="preserve">Steuerung des Gefäßtonus durch das autonome Nervensystem</w:t>
      </w:r>
    </w:p>
    <w:p>
      <w:pPr>
        <w:pStyle w:val="Compact"/>
        <w:numPr>
          <w:ilvl w:val="0"/>
          <w:numId w:val="1006"/>
        </w:numPr>
      </w:pPr>
      <w:r>
        <w:t xml:space="preserve">lokales Mikrozirkulationsangebot und Stoffwechselbedarf</w:t>
      </w:r>
    </w:p>
    <w:p>
      <w:pPr>
        <w:pStyle w:val="Compact"/>
        <w:numPr>
          <w:ilvl w:val="0"/>
          <w:numId w:val="1006"/>
        </w:numPr>
      </w:pPr>
      <w:r>
        <w:t xml:space="preserve">Modulation der Schmerzwahrnehmung durch das Zentralnervensystem</w:t>
      </w:r>
    </w:p>
    <w:p>
      <w:pPr>
        <w:pStyle w:val="FirstParagraph"/>
      </w:pPr>
      <w:r>
        <w:t xml:space="preserve">Unter normalen Bedingungen halten diese Systeme das Gleichgewicht aufrecht. Wenn eine Störung auftritt (Trauma, Infektion, Gewebereizung), verändern Entzündungsmediatoren vorübergehend den Gefäßtonus und die Immunaktivität. Sobald die Störung behoben ist, stellen Regulierungsmechanismen das Gleichgewicht wieder her.</w:t>
      </w:r>
    </w:p>
    <w:p>
      <w:pPr>
        <w:pStyle w:val="BodyText"/>
      </w:pPr>
      <w:r>
        <w:t xml:space="preserve">Die in diesem Rahmen vorgestellte Hypothese besagt, dass der Regelkreis bei chronischen Schmerzen nicht ins Gleichgewicht zurückkehrt. Stattdessen bleibt das System in einem pathologischen Rückkopplungszustand gefangen, in dem sich Entzündungssignale, vaskuläre Dysregulation und neuronale Reflexe gegenseitig verstärken.</w:t>
      </w:r>
    </w:p>
    <w:p>
      <w:pPr>
        <w:pStyle w:val="BodyText"/>
      </w:pPr>
      <w:r>
        <w:t xml:space="preserve">Diese Perspektive erklärt, warum chronische Schmerzen auch dann bestehen bleiben können, wenn die ursprüngliche strukturelle Verletzung abgeklungen ist.</w:t>
      </w:r>
    </w:p>
    <w:bookmarkEnd w:id="20"/>
    <w:bookmarkStart w:id="21" w:name="X3bb9b4320dabac33d2786436465a785f91b0f54"/>
    <w:p>
      <w:pPr>
        <w:pStyle w:val="Heading2"/>
      </w:pPr>
      <w:r>
        <w:t xml:space="preserve">Warum chronische Schmerzbereiche oft kalt erscheinen</w:t>
      </w:r>
    </w:p>
    <w:p>
      <w:pPr>
        <w:pStyle w:val="FirstParagraph"/>
      </w:pPr>
      <w:r>
        <w:t xml:space="preserve">Eine der kontraintuitiven Beobachtungen, die in den thermografischen Studien berichtet wurden, ist, dass chronische Schmerzstellen häufig eine verringerte Hauttemperatur statt einer erhöhten Temperatur aufweisen.</w:t>
      </w:r>
    </w:p>
    <w:p>
      <w:pPr>
        <w:pStyle w:val="BodyText"/>
      </w:pPr>
      <w:r>
        <w:t xml:space="preserve">Dies kann durch mikrovaskuläre Regulationsmechanismen erklärt werden.</w:t>
      </w:r>
    </w:p>
    <w:p>
      <w:pPr>
        <w:pStyle w:val="BodyText"/>
      </w:pPr>
      <w:r>
        <w:t xml:space="preserve">Frühe Entzündungsphasen führen normalerweise zu einer Gefäßerweiterung und erhöhter Hitze. Allerdings können eine anhaltende Entzündungssignalisierung und eine autonome Dysregulation letztendlich zu einer anhaltenden Vasokonstriktion führen. Eine verringerte Durchblutung führt trotz anhaltender pathologischer Aktivität zu einer niedrigeren Oberflächentemperatur.</w:t>
      </w:r>
    </w:p>
    <w:p>
      <w:pPr>
        <w:pStyle w:val="BodyText"/>
      </w:pPr>
      <w:r>
        <w:t xml:space="preserve">Daher kann sich das thermische Muster in folgenden Phasen entwickeln:</w:t>
      </w:r>
    </w:p>
    <w:p>
      <w:pPr>
        <w:pStyle w:val="Compact"/>
        <w:numPr>
          <w:ilvl w:val="0"/>
          <w:numId w:val="1007"/>
        </w:numPr>
      </w:pPr>
      <w:r>
        <w:t xml:space="preserve">Akute Verletzung – lokale Hitze aufgrund einer Entzündung</w:t>
      </w:r>
    </w:p>
    <w:p>
      <w:pPr>
        <w:pStyle w:val="Compact"/>
        <w:numPr>
          <w:ilvl w:val="0"/>
          <w:numId w:val="1007"/>
        </w:numPr>
      </w:pPr>
      <w:r>
        <w:t xml:space="preserve">Übergangsphase – schwankender Gefäßtonus</w:t>
      </w:r>
    </w:p>
    <w:p>
      <w:pPr>
        <w:pStyle w:val="Compact"/>
        <w:numPr>
          <w:ilvl w:val="0"/>
          <w:numId w:val="1007"/>
        </w:numPr>
      </w:pPr>
      <w:r>
        <w:t xml:space="preserve">Chronisches Stadium – verminderte Mikrozirkulation und kältere Hautoberfläche</w:t>
      </w:r>
    </w:p>
    <w:p>
      <w:pPr>
        <w:pStyle w:val="FirstParagraph"/>
      </w:pPr>
      <w:r>
        <w:t xml:space="preserve">Dieser Verlauf könnte erklären, warum langjährige Schmerzsyndrome häufig kalte thermografische Muster aufweisen.</w:t>
      </w:r>
    </w:p>
    <w:bookmarkEnd w:id="21"/>
    <w:bookmarkStart w:id="22" w:name="X06d450344d5ca3fbebb5fb30b4e6a0e96caf7ff"/>
    <w:p>
      <w:pPr>
        <w:pStyle w:val="Heading2"/>
      </w:pPr>
      <w:r>
        <w:t xml:space="preserve">Bezug zur modernen Neuroinflammationsforschung</w:t>
      </w:r>
    </w:p>
    <w:p>
      <w:pPr>
        <w:pStyle w:val="FirstParagraph"/>
      </w:pPr>
      <w:r>
        <w:t xml:space="preserve">Obwohl das Modell ursprünglich aus thermografischen Beobachtungen entwickelt wurde, überschneiden sich einige Aspekte mit Themen der modernen Schmerzforschung.</w:t>
      </w:r>
    </w:p>
    <w:p>
      <w:pPr>
        <w:pStyle w:val="BodyText"/>
      </w:pPr>
      <w:r>
        <w:t xml:space="preserve">Die aktuelle Forschung zu chronischen Schmerzen konzentriert sich zunehmend auf Wechselwirkungen zwischen:</w:t>
      </w:r>
    </w:p>
    <w:p>
      <w:pPr>
        <w:pStyle w:val="Compact"/>
        <w:numPr>
          <w:ilvl w:val="0"/>
          <w:numId w:val="1008"/>
        </w:numPr>
      </w:pPr>
      <w:r>
        <w:t xml:space="preserve">Immunsignalisierung</w:t>
      </w:r>
    </w:p>
    <w:p>
      <w:pPr>
        <w:pStyle w:val="Compact"/>
        <w:numPr>
          <w:ilvl w:val="0"/>
          <w:numId w:val="1008"/>
        </w:numPr>
      </w:pPr>
      <w:r>
        <w:t xml:space="preserve">periphere Entzündungsmediatoren</w:t>
      </w:r>
    </w:p>
    <w:p>
      <w:pPr>
        <w:pStyle w:val="Compact"/>
        <w:numPr>
          <w:ilvl w:val="0"/>
          <w:numId w:val="1008"/>
        </w:numPr>
      </w:pPr>
      <w:r>
        <w:t xml:space="preserve">Regulierung des autonomen Nervensystems</w:t>
      </w:r>
    </w:p>
    <w:p>
      <w:pPr>
        <w:pStyle w:val="Compact"/>
        <w:numPr>
          <w:ilvl w:val="0"/>
          <w:numId w:val="1008"/>
        </w:numPr>
      </w:pPr>
      <w:r>
        <w:t xml:space="preserve">Sensibilisierung des Zentralnervensystems</w:t>
      </w:r>
    </w:p>
    <w:p>
      <w:pPr>
        <w:pStyle w:val="FirstParagraph"/>
      </w:pPr>
      <w:r>
        <w:t xml:space="preserve">Neuroinflammation und Immunsignale in peripheren Geweben gelten mittlerweile als Mitverursacher anhaltender Schmerzzustände bei Erkrankungen wie CRPS, neuropathischen Schmerzen und chronischen Schmerzen nach einer Verletzung.</w:t>
      </w:r>
    </w:p>
    <w:p>
      <w:pPr>
        <w:pStyle w:val="BodyText"/>
      </w:pPr>
      <w:r>
        <w:t xml:space="preserve">Innerhalb dieser breiteren Perspektive kann das Prostaglandin-zentrierte Modell als ein früher Versuch interpretiert werden, zu beschreiben, wie Entzündungsmediatoren und Gefäßregulation zur anhaltenden Schmerzregulation beitragen können.</w:t>
      </w:r>
    </w:p>
    <w:bookmarkEnd w:id="22"/>
    <w:bookmarkStart w:id="23" w:name="thermographie-als-physiologische-anzeige"/>
    <w:p>
      <w:pPr>
        <w:pStyle w:val="Heading2"/>
      </w:pPr>
      <w:r>
        <w:t xml:space="preserve">Thermographie als physiologische Anzeige</w:t>
      </w:r>
    </w:p>
    <w:p>
      <w:pPr>
        <w:pStyle w:val="FirstParagraph"/>
      </w:pPr>
      <w:r>
        <w:t xml:space="preserve">In diesem Rahmen ist die Thermografie nicht als Ersatz für die strukturelle Bildgebung gedacht. Vielmehr wird es als Methode zur Visualisierung physiologischer Regulationszustände interpretiert.</w:t>
      </w:r>
    </w:p>
    <w:p>
      <w:pPr>
        <w:pStyle w:val="BodyText"/>
      </w:pPr>
      <w:r>
        <w:t xml:space="preserve">Wenn MRT oder CT anatomische Strukturen erkennen, kann die Thermografie dynamische physiologische Variablen widerspiegeln, wie zum Beispiel:</w:t>
      </w:r>
    </w:p>
    <w:p>
      <w:pPr>
        <w:pStyle w:val="Compact"/>
        <w:numPr>
          <w:ilvl w:val="0"/>
          <w:numId w:val="1009"/>
        </w:numPr>
      </w:pPr>
      <w:r>
        <w:t xml:space="preserve">Mikrozirkulationsfluss</w:t>
      </w:r>
    </w:p>
    <w:p>
      <w:pPr>
        <w:pStyle w:val="Compact"/>
        <w:numPr>
          <w:ilvl w:val="0"/>
          <w:numId w:val="1009"/>
        </w:numPr>
      </w:pPr>
      <w:r>
        <w:t xml:space="preserve">autonome Gefäßkontrolle</w:t>
      </w:r>
    </w:p>
    <w:p>
      <w:pPr>
        <w:pStyle w:val="Compact"/>
        <w:numPr>
          <w:ilvl w:val="0"/>
          <w:numId w:val="1009"/>
        </w:numPr>
      </w:pPr>
      <w:r>
        <w:t xml:space="preserve">entzündliche Stoffwechselaktivität</w:t>
      </w:r>
    </w:p>
    <w:p>
      <w:pPr>
        <w:pStyle w:val="FirstParagraph"/>
      </w:pPr>
      <w:r>
        <w:t xml:space="preserve">Daher können thermografische Muster eher als Indikatoren für zugrunde liegende Regulierungszustände als als direkte strukturelle Pathologie dienen.</w:t>
      </w:r>
    </w:p>
    <w:bookmarkEnd w:id="23"/>
    <w:bookmarkStart w:id="24" w:name="Xedba940a3b5983c7e16c89991a5dffc836b87d2"/>
    <w:p>
      <w:pPr>
        <w:pStyle w:val="Heading2"/>
      </w:pPr>
      <w:r>
        <w:t xml:space="preserve">Systemdiagramm des vorgeschlagenen Mechanismus</w:t>
      </w:r>
    </w:p>
    <w:p>
      <w:pPr>
        <w:pStyle w:val="FirstParagraph"/>
      </w:pPr>
      <w:r>
        <w:t xml:space="preserve">Der vorgeschlagene Mechanismus kann als Regelkreis dargestellt werden:</w:t>
      </w:r>
    </w:p>
    <w:p>
      <w:pPr>
        <w:pStyle w:val="BodyText"/>
      </w:pPr>
      <w:r>
        <w:t xml:space="preserve">Trigger-Ereignis</w:t>
      </w:r>
      <w:r>
        <w:t xml:space="preserve"> </w:t>
      </w:r>
      <w:r>
        <w:t xml:space="preserve">(Trauma, Infektion, Gewebereizung)</w:t>
      </w:r>
    </w:p>
    <w:p>
      <w:pPr>
        <w:pStyle w:val="BodyText"/>
      </w:pPr>
      <w:r>
        <w:t xml:space="preserve">↓</w:t>
      </w:r>
    </w:p>
    <w:p>
      <w:pPr>
        <w:pStyle w:val="BodyText"/>
      </w:pPr>
      <w:r>
        <w:t xml:space="preserve">Entzündungsaktivierung</w:t>
      </w:r>
      <w:r>
        <w:t xml:space="preserve"> </w:t>
      </w:r>
      <w:r>
        <w:t xml:space="preserve">(einschließlich Prostaglandin-Signalisierung)</w:t>
      </w:r>
    </w:p>
    <w:p>
      <w:pPr>
        <w:pStyle w:val="BodyText"/>
      </w:pPr>
      <w:r>
        <w:t xml:space="preserve">↓</w:t>
      </w:r>
    </w:p>
    <w:p>
      <w:pPr>
        <w:pStyle w:val="BodyText"/>
      </w:pPr>
      <w:r>
        <w:t xml:space="preserve">Mikrozirkulationsstörung</w:t>
      </w:r>
      <w:r>
        <w:t xml:space="preserve"> </w:t>
      </w:r>
      <w:r>
        <w:t xml:space="preserve">(veränderter Gefäßtonus und Blutfluss)</w:t>
      </w:r>
    </w:p>
    <w:p>
      <w:pPr>
        <w:pStyle w:val="BodyText"/>
      </w:pPr>
      <w:r>
        <w:t xml:space="preserve">↓</w:t>
      </w:r>
    </w:p>
    <w:p>
      <w:pPr>
        <w:pStyle w:val="BodyText"/>
      </w:pPr>
      <w:r>
        <w:t xml:space="preserve">Autonome und segmentale Reflexreaktionen</w:t>
      </w:r>
      <w:r>
        <w:t xml:space="preserve"> </w:t>
      </w:r>
      <w:r>
        <w:t xml:space="preserve">(viszerokutane Bahnen und sympathische Aktivität)</w:t>
      </w:r>
    </w:p>
    <w:p>
      <w:pPr>
        <w:pStyle w:val="BodyText"/>
      </w:pPr>
      <w:r>
        <w:t xml:space="preserve">↓</w:t>
      </w:r>
    </w:p>
    <w:p>
      <w:pPr>
        <w:pStyle w:val="BodyText"/>
      </w:pPr>
      <w:r>
        <w:t xml:space="preserve">Anhaltende Schmerzsignalisierung</w:t>
      </w:r>
    </w:p>
    <w:p>
      <w:pPr>
        <w:pStyle w:val="BodyText"/>
      </w:pPr>
      <w:r>
        <w:t xml:space="preserve">↓</w:t>
      </w:r>
    </w:p>
    <w:p>
      <w:pPr>
        <w:pStyle w:val="BodyText"/>
      </w:pPr>
      <w:r>
        <w:t xml:space="preserve">Weitere Freisetzung von Entzündungsmediatoren</w:t>
      </w:r>
    </w:p>
    <w:p>
      <w:pPr>
        <w:pStyle w:val="BodyText"/>
      </w:pPr>
      <w:r>
        <w:t xml:space="preserve">↓</w:t>
      </w:r>
    </w:p>
    <w:p>
      <w:pPr>
        <w:pStyle w:val="BodyText"/>
      </w:pPr>
      <w:r>
        <w:t xml:space="preserve">Verstärkung der Schlaufe</w:t>
      </w:r>
    </w:p>
    <w:p>
      <w:pPr>
        <w:pStyle w:val="BodyText"/>
      </w:pPr>
      <w:r>
        <w:t xml:space="preserve">Dieser Kreislauf kann sich auch dann selbst erhalten, wenn die ursprüngliche Verletzung abgeklungen ist. Das Modell interpretiert chronischen Schmerz daher als ein dysreguliertes physiologisches Kontrollsystem und nicht als eine rein strukturelle Pathologie.</w:t>
      </w:r>
    </w:p>
    <w:bookmarkEnd w:id="24"/>
    <w:bookmarkStart w:id="25" w:name="wichtige-quellen-und-referenzen"/>
    <w:p>
      <w:pPr>
        <w:pStyle w:val="Heading2"/>
      </w:pPr>
      <w:r>
        <w:t xml:space="preserve">Wichtige Quellen und Referenzen</w:t>
      </w:r>
    </w:p>
    <w:p>
      <w:pPr>
        <w:pStyle w:val="FirstParagraph"/>
      </w:pPr>
      <w:r>
        <w:t xml:space="preserve">Primäres Quellenmaterial für dieses Modell:</w:t>
      </w:r>
    </w:p>
    <w:p>
      <w:pPr>
        <w:pStyle w:val="BodyText"/>
      </w:pPr>
      <w:r>
        <w:t xml:space="preserve">Van der Veen, P.H.E.</w:t>
      </w:r>
      <w:r>
        <w:t xml:space="preserve"> </w:t>
      </w:r>
      <w:r>
        <w:t xml:space="preserve">Website des Projekts „Chronic Pain Science“.</w:t>
      </w:r>
      <w:r>
        <w:t xml:space="preserve"> </w:t>
      </w:r>
      <w:r>
        <w:t xml:space="preserve">https://chronic-pain-science.nl</w:t>
      </w:r>
    </w:p>
    <w:p>
      <w:pPr>
        <w:pStyle w:val="BodyText"/>
      </w:pPr>
      <w:r>
        <w:t xml:space="preserve">Studienzusammenfassungen und thermografische Beobachtungen:</w:t>
      </w:r>
      <w:r>
        <w:t xml:space="preserve"> </w:t>
      </w:r>
      <w:r>
        <w:t xml:space="preserve">https://chronic-pain-science.nl/study%20results%20general/</w:t>
      </w:r>
    </w:p>
    <w:p>
      <w:pPr>
        <w:pStyle w:val="BodyText"/>
      </w:pPr>
      <w:r>
        <w:t xml:space="preserve">Hypothesenpapiere zu chronischen Schmerzen und CRPS:</w:t>
      </w:r>
      <w:r>
        <w:t xml:space="preserve"> </w:t>
      </w:r>
      <w:r>
        <w:t xml:space="preserve">https://chronic-pain-science.nl/hypotheses/crps%20and%20chronic%20pain.html</w:t>
      </w:r>
    </w:p>
    <w:p>
      <w:pPr>
        <w:pStyle w:val="BodyText"/>
      </w:pPr>
      <w:r>
        <w:t xml:space="preserve">Erweitertes Hypothesendokument:</w:t>
      </w:r>
      <w:r>
        <w:t xml:space="preserve"> </w:t>
      </w:r>
      <w:r>
        <w:t xml:space="preserve">https://chronic-pain-science.nl/onewebmedia/An%20aetiological%20model%20of%20chronic%20pain%20and%20CRPS%20March%202018.pdf</w:t>
      </w:r>
    </w:p>
    <w:p>
      <w:pPr>
        <w:pStyle w:val="BodyText"/>
      </w:pPr>
      <w:r>
        <w:t xml:space="preserve">Fachzeitschrift für Thermografie-Forschung:</w:t>
      </w:r>
      <w:r>
        <w:t xml:space="preserve"> </w:t>
      </w:r>
      <w:r>
        <w:t xml:space="preserve">Thermologie International</w:t>
      </w:r>
      <w:r>
        <w:t xml:space="preserve"> </w:t>
      </w:r>
      <w:r>
        <w:t xml:space="preserve">http://www.uhlen.at/thermology-international/</w:t>
      </w:r>
    </w:p>
    <w:p>
      <w:pPr>
        <w:pStyle w:val="BodyText"/>
      </w:pPr>
      <w:r>
        <w:t xml:space="preserve">Buch, das den breiteren Rahmen beschreibt:</w:t>
      </w:r>
      <w:r>
        <w:t xml:space="preserve"> </w:t>
      </w:r>
      <w:r>
        <w:t xml:space="preserve">Van der Veen, P.H.E. (2025)</w:t>
      </w:r>
      <w:r>
        <w:t xml:space="preserve"> </w:t>
      </w:r>
      <w:r>
        <w:t xml:space="preserve">Einblicke in chronische Krankheiten – Das Geheimnis einer Krankheit</w:t>
      </w:r>
      <w:r>
        <w:t xml:space="preserve"> </w:t>
      </w:r>
      <w:r>
        <w:t xml:space="preserve">Buchscout-Verlag</w:t>
      </w:r>
    </w:p>
    <w:bookmarkEnd w:id="25"/>
    <w:bookmarkStart w:id="26" w:name="X62ef8449b0d20b2368f25a6da499848f1644a96"/>
    <w:p>
      <w:pPr>
        <w:pStyle w:val="Heading2"/>
      </w:pPr>
      <w:r>
        <w:t xml:space="preserve">Unterstützender wissenschaftlicher Kontext</w:t>
      </w:r>
    </w:p>
    <w:p>
      <w:pPr>
        <w:pStyle w:val="FirstParagraph"/>
      </w:pPr>
      <w:r>
        <w:t xml:space="preserve">Die Konzepte im Modell beziehen sich auf mehrere etablierte Forschungsbereiche:</w:t>
      </w:r>
    </w:p>
    <w:p>
      <w:pPr>
        <w:pStyle w:val="BodyText"/>
      </w:pPr>
      <w:r>
        <w:t xml:space="preserve">Prostaglandine und Entzündungsregulation</w:t>
      </w:r>
      <w:r>
        <w:t xml:space="preserve"> </w:t>
      </w:r>
      <w:r>
        <w:t xml:space="preserve">Horrobin DF &amp; Manku MS (1977)</w:t>
      </w:r>
      <w:r>
        <w:t xml:space="preserve"> </w:t>
      </w:r>
      <w:r>
        <w:t xml:space="preserve">Prostaglandine: Physiologie und klinische Bedeutung</w:t>
      </w:r>
    </w:p>
    <w:p>
      <w:pPr>
        <w:pStyle w:val="BodyText"/>
      </w:pPr>
      <w:r>
        <w:t xml:space="preserve">Neuroimmuninteraktionen bei chronischen Schmerzen</w:t>
      </w:r>
      <w:r>
        <w:t xml:space="preserve"> </w:t>
      </w:r>
      <w:r>
        <w:t xml:space="preserve">Grace PM et al. (2014)</w:t>
      </w:r>
      <w:r>
        <w:t xml:space="preserve"> </w:t>
      </w:r>
      <w:r>
        <w:t xml:space="preserve">Neuroimmunologie chronischer Schmerzen</w:t>
      </w:r>
      <w:r>
        <w:t xml:space="preserve"> </w:t>
      </w:r>
      <w:r>
        <w:t xml:space="preserve">Nature Reviews Immunologie</w:t>
      </w:r>
    </w:p>
    <w:p>
      <w:pPr>
        <w:pStyle w:val="BodyText"/>
      </w:pPr>
      <w:r>
        <w:t xml:space="preserve">CRPS-Pathophysiologie</w:t>
      </w:r>
      <w:r>
        <w:t xml:space="preserve"> </w:t>
      </w:r>
      <w:r>
        <w:t xml:space="preserve">Birklein F &amp; Schlereth T (2015)</w:t>
      </w:r>
      <w:r>
        <w:t xml:space="preserve"> </w:t>
      </w:r>
      <w:r>
        <w:t xml:space="preserve">Komplexes regionales Schmerzsyndrom</w:t>
      </w:r>
      <w:r>
        <w:t xml:space="preserve"> </w:t>
      </w:r>
      <w:r>
        <w:t xml:space="preserve">Lancet-Neurologie</w:t>
      </w:r>
    </w:p>
    <w:p>
      <w:pPr>
        <w:pStyle w:val="BodyText"/>
      </w:pPr>
      <w:r>
        <w:t xml:space="preserve">Mikrozirkulation und Entzündung</w:t>
      </w:r>
      <w:r>
        <w:t xml:space="preserve"> </w:t>
      </w:r>
      <w:r>
        <w:t xml:space="preserve">Renkin EM &amp; Michel CC</w:t>
      </w:r>
      <w:r>
        <w:t xml:space="preserve"> </w:t>
      </w:r>
      <w:r>
        <w:t xml:space="preserve">Handbuch der Physiologie – Mikrozirkulation</w:t>
      </w:r>
    </w:p>
    <w:p>
      <w:pPr>
        <w:pStyle w:val="BodyText"/>
      </w:pPr>
      <w:r>
        <w:t xml:space="preserve">Diese Felder stellen biologische Mechanismen bereit, die sich teilweise mit den im Rahmen der Chronic Pain Science beschriebenen Regulierungsprozessen überschneiden.</w:t>
      </w:r>
    </w:p>
    <w:bookmarkEnd w:id="26"/>
    <w:bookmarkStart w:id="27" w:name="gesamtkonzeptionelle-integration"/>
    <w:p>
      <w:pPr>
        <w:pStyle w:val="Heading2"/>
      </w:pPr>
      <w:r>
        <w:t xml:space="preserve">Gesamtkonzeptionelle Integration</w:t>
      </w:r>
    </w:p>
    <w:p>
      <w:pPr>
        <w:pStyle w:val="FirstParagraph"/>
      </w:pPr>
      <w:r>
        <w:t xml:space="preserve">Das integrierte Modell geht daher davon aus, dass chronische Schmerzen durch ein dysreguliertes biologisches Kontrollsystem entstehen, das Entzündungsmediatoren, Gefäßregulation und neuronale Reflexbahnen umfasst.</w:t>
      </w:r>
    </w:p>
    <w:p>
      <w:pPr>
        <w:pStyle w:val="BodyText"/>
      </w:pPr>
      <w:r>
        <w:t xml:space="preserve">Die Thermografie bietet einen möglichen Einblick in diesen regulatorischen Zustand, indem sie Temperaturmuster visualisiert, die Veränderungen der Mikrozirkulation und der autonomen Aktivität widerspiegeln.</w:t>
      </w:r>
    </w:p>
    <w:p>
      <w:pPr>
        <w:pStyle w:val="BodyText"/>
      </w:pPr>
      <w:r>
        <w:t xml:space="preserve">Aus dieser Perspektive ist chronischer Schmerz nicht nur ein Symptom einer strukturellen Schädigung, sondern eine anhaltende physiologische Regulationsstörung, die auch nach Abklingen der ursprünglichen Verletzung bestehen bleiben kann.</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2026-03-08T00:05:18Z</dcterms:created>
  <dcterms:modified xsi:type="dcterms:W3CDTF">2026-03-08T00:05:18Z</dcterms:modified>
</cp:coreProperties>
</file>

<file path=docProps/custom.xml><?xml version="1.0" encoding="utf-8"?>
<Properties xmlns="http://schemas.openxmlformats.org/officeDocument/2006/custom-properties" xmlns:vt="http://schemas.openxmlformats.org/officeDocument/2006/docPropsVTypes"/>
</file>