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b8e2c2bca1a07eb9e8a2fdddb7fc99322fb1d4"/>
    <w:p>
      <w:pPr>
        <w:pStyle w:val="Heading1"/>
      </w:pPr>
      <w:r>
        <w:t xml:space="preserve">Chronic Pain Science Model – Integrated Reconstruction (V2)</w:t>
      </w:r>
    </w:p>
    <w:bookmarkStart w:id="9" w:name="abstract"/>
    <w:p>
      <w:pPr>
        <w:pStyle w:val="Heading2"/>
      </w:pPr>
      <w:r>
        <w:t xml:space="preserve">Abstract</w:t>
      </w:r>
    </w:p>
    <w:p>
      <w:pPr>
        <w:pStyle w:val="FirstParagraph"/>
      </w:pPr>
      <w:r>
        <w:t xml:space="preserve">This document reconstructs and organizes the theoretical and observational framework presented in the Chronic Pain Science project developed by P.H.E. van der Veen. The work originates from decades of clinical observations in general medical practice, primarily during the 1980–1986 period, and was later expanded into a theoretical model describing chronic pain as a dysregulated physiological control system involving prostaglandins, microcirculation, autonomic reflexes and inflammatory mediators.</w:t>
      </w:r>
    </w:p>
    <w:p>
      <w:pPr>
        <w:pStyle w:val="BodyText"/>
      </w:pPr>
      <w:r>
        <w:t xml:space="preserve">Thermography was used as a primary observational instrument to visualize physiological changes associated with chronic pain. The framework proposes that persistent pain states may arise from regulatory feedback loops between inflammatory mediators, vascular regulation and neural reflex pathways.</w:t>
      </w:r>
    </w:p>
    <w:p>
      <w:pPr>
        <w:pStyle w:val="BodyText"/>
      </w:pPr>
      <w:r>
        <w:t xml:space="preserve">The goal of this document is to present the model in a structured scientific narrative while preserving the original source references.</w:t>
      </w:r>
    </w:p>
    <w:p>
      <w:r>
        <w:pict>
          <v:rect style="width:0;height:1.5pt" o:hralign="center" o:hrstd="t" o:hr="t"/>
        </w:pict>
      </w:r>
    </w:p>
    <w:bookmarkEnd w:id="9"/>
    <w:bookmarkEnd w:id="10"/>
    <w:bookmarkStart w:id="11" w:name="Xce09c5c1b36b03bc78423df761df7af9720b925"/>
    <w:p>
      <w:pPr>
        <w:pStyle w:val="Heading1"/>
      </w:pPr>
      <w:r>
        <w:t xml:space="preserve">1 Historical Timeline of the Research (1980–2025)</w:t>
      </w:r>
    </w:p>
    <w:p>
      <w:pPr>
        <w:pStyle w:val="FirstParagraph"/>
      </w:pPr>
      <w:r>
        <w:t xml:space="preserve">1980–1981</w:t>
      </w:r>
      <w:r>
        <w:br/>
      </w:r>
      <w:r>
        <w:t xml:space="preserve">Initial thermography experiments conducted in general practice to investigate unexplained chronic pain conditions.</w:t>
      </w:r>
    </w:p>
    <w:p>
      <w:pPr>
        <w:pStyle w:val="BodyText"/>
      </w:pPr>
      <w:r>
        <w:t xml:space="preserve">1981–1986</w:t>
      </w:r>
      <w:r>
        <w:br/>
      </w:r>
      <w:r>
        <w:t xml:space="preserve">Clinical observational studies performed involving patients with abdominal pain and other chronic pain syndromes. Thermographic imaging used to correlate pain perception with skin temperature patterns.</w:t>
      </w:r>
    </w:p>
    <w:p>
      <w:pPr>
        <w:pStyle w:val="BodyText"/>
      </w:pPr>
      <w:r>
        <w:t xml:space="preserve">1986–1990</w:t>
      </w:r>
      <w:r>
        <w:br/>
      </w:r>
      <w:r>
        <w:t xml:space="preserve">Development of theoretical framework linking prostaglandins, vascular regulation and chronic pain mechanisms.</w:t>
      </w:r>
    </w:p>
    <w:p>
      <w:pPr>
        <w:pStyle w:val="BodyText"/>
      </w:pPr>
      <w:r>
        <w:t xml:space="preserve">1990s</w:t>
      </w:r>
      <w:r>
        <w:br/>
      </w:r>
      <w:r>
        <w:t xml:space="preserve">Further theoretical work on prostaglandine-mediated regulatory systems and viscero‑cutaneous reflex pathways.</w:t>
      </w:r>
    </w:p>
    <w:p>
      <w:pPr>
        <w:pStyle w:val="BodyText"/>
      </w:pPr>
      <w:r>
        <w:t xml:space="preserve">2000–2015</w:t>
      </w:r>
      <w:r>
        <w:br/>
      </w:r>
      <w:r>
        <w:t xml:space="preserve">Compilation and interpretation of earlier observational work.</w:t>
      </w:r>
    </w:p>
    <w:p>
      <w:pPr>
        <w:pStyle w:val="BodyText"/>
      </w:pPr>
      <w:r>
        <w:t xml:space="preserve">2018</w:t>
      </w:r>
      <w:r>
        <w:br/>
      </w:r>
      <w:r>
        <w:t xml:space="preserve">Publication of extended etiological model describing the relationship between chronic pain and CRPS.</w:t>
      </w:r>
    </w:p>
    <w:p>
      <w:pPr>
        <w:pStyle w:val="BodyText"/>
      </w:pPr>
      <w:r>
        <w:t xml:space="preserve">2025</w:t>
      </w:r>
      <w:r>
        <w:br/>
      </w:r>
      <w:r>
        <w:t xml:space="preserve">Publication of the book:</w:t>
      </w:r>
    </w:p>
    <w:p>
      <w:pPr>
        <w:pStyle w:val="BodyText"/>
      </w:pPr>
      <w:r>
        <w:t xml:space="preserve">Van der Veen, P.H.E.</w:t>
      </w:r>
      <w:r>
        <w:t xml:space="preserve"> </w:t>
      </w:r>
      <w:r>
        <w:t xml:space="preserve">“Inzicht in chronische pijn – Het mysterie van een onbegrepen ziektebeeld”</w:t>
      </w:r>
      <w:r>
        <w:t xml:space="preserve"> </w:t>
      </w:r>
      <w:r>
        <w:t xml:space="preserve">Boekscout Publishing</w:t>
      </w:r>
    </w:p>
    <w:p>
      <w:pPr>
        <w:pStyle w:val="BodyText"/>
      </w:pPr>
      <w:r>
        <w:t xml:space="preserve">The website chronic-pain-science.nl was created to archive the research material and theoretical framework.</w:t>
      </w:r>
    </w:p>
    <w:p>
      <w:r>
        <w:pict>
          <v:rect style="width:0;height:1.5pt" o:hralign="center" o:hrstd="t" o:hr="t"/>
        </w:pict>
      </w:r>
    </w:p>
    <w:bookmarkEnd w:id="11"/>
    <w:bookmarkStart w:id="15" w:name="research-methods"/>
    <w:p>
      <w:pPr>
        <w:pStyle w:val="Heading1"/>
      </w:pPr>
      <w:r>
        <w:t xml:space="preserve">2 Research Methods</w:t>
      </w:r>
    </w:p>
    <w:bookmarkStart w:id="12" w:name="clinical-setting"/>
    <w:p>
      <w:pPr>
        <w:pStyle w:val="Heading2"/>
      </w:pPr>
      <w:r>
        <w:t xml:space="preserve">Clinical Setting</w:t>
      </w:r>
    </w:p>
    <w:p>
      <w:pPr>
        <w:pStyle w:val="FirstParagraph"/>
      </w:pPr>
      <w:r>
        <w:t xml:space="preserve">General medical practice</w:t>
      </w:r>
    </w:p>
    <w:p>
      <w:pPr>
        <w:pStyle w:val="BodyText"/>
      </w:pPr>
      <w:r>
        <w:t xml:space="preserve">Patient population consisted of individuals presenting with chronic abdominal pain or other persistent pain syndromes without clear structural explanation.</w:t>
      </w:r>
    </w:p>
    <w:bookmarkEnd w:id="12"/>
    <w:bookmarkStart w:id="13" w:name="diagnostic-instrument"/>
    <w:p>
      <w:pPr>
        <w:pStyle w:val="Heading2"/>
      </w:pPr>
      <w:r>
        <w:t xml:space="preserve">Diagnostic Instrument</w:t>
      </w:r>
    </w:p>
    <w:p>
      <w:pPr>
        <w:pStyle w:val="FirstParagraph"/>
      </w:pPr>
      <w:r>
        <w:t xml:space="preserve">Medical infrared thermography was used to detect skin temperature patterns associated with pain locations.</w:t>
      </w:r>
    </w:p>
    <w:p>
      <w:pPr>
        <w:pStyle w:val="BodyText"/>
      </w:pPr>
      <w:r>
        <w:t xml:space="preserve">Thermography measures infrared radiation emitted from the skin surface and allows visualization of local temperature differences.</w:t>
      </w:r>
    </w:p>
    <w:bookmarkEnd w:id="13"/>
    <w:bookmarkStart w:id="14" w:name="observational-approach"/>
    <w:p>
      <w:pPr>
        <w:pStyle w:val="Heading2"/>
      </w:pPr>
      <w:r>
        <w:t xml:space="preserve">Observational Approach</w:t>
      </w:r>
    </w:p>
    <w:p>
      <w:pPr>
        <w:pStyle w:val="Compact"/>
        <w:numPr>
          <w:ilvl w:val="0"/>
          <w:numId w:val="1001"/>
        </w:numPr>
      </w:pPr>
      <w:r>
        <w:t xml:space="preserve">Identify location of patient-reported pain</w:t>
      </w:r>
    </w:p>
    <w:p>
      <w:pPr>
        <w:pStyle w:val="Compact"/>
        <w:numPr>
          <w:ilvl w:val="0"/>
          <w:numId w:val="1001"/>
        </w:numPr>
      </w:pPr>
      <w:r>
        <w:t xml:space="preserve">Perform thermographic imaging</w:t>
      </w:r>
    </w:p>
    <w:p>
      <w:pPr>
        <w:pStyle w:val="Compact"/>
        <w:numPr>
          <w:ilvl w:val="0"/>
          <w:numId w:val="1001"/>
        </w:numPr>
      </w:pPr>
      <w:r>
        <w:t xml:space="preserve">Compare temperature patterns with surrounding tissue</w:t>
      </w:r>
    </w:p>
    <w:p>
      <w:pPr>
        <w:pStyle w:val="Compact"/>
        <w:numPr>
          <w:ilvl w:val="0"/>
          <w:numId w:val="1001"/>
        </w:numPr>
      </w:pPr>
      <w:r>
        <w:t xml:space="preserve">Monitor temperature changes during interventions</w:t>
      </w:r>
    </w:p>
    <w:p>
      <w:pPr>
        <w:pStyle w:val="FirstParagraph"/>
      </w:pPr>
      <w:r>
        <w:t xml:space="preserve">Interventions tested included:</w:t>
      </w:r>
    </w:p>
    <w:p>
      <w:pPr>
        <w:pStyle w:val="BodyText"/>
      </w:pPr>
      <w:r>
        <w:t xml:space="preserve">• NSAIDs</w:t>
      </w:r>
      <w:r>
        <w:br/>
      </w:r>
      <w:r>
        <w:t xml:space="preserve">• Metamizole</w:t>
      </w:r>
      <w:r>
        <w:br/>
      </w:r>
      <w:r>
        <w:t xml:space="preserve">• Pentoxifylline</w:t>
      </w:r>
      <w:r>
        <w:br/>
      </w:r>
      <w:r>
        <w:t xml:space="preserve">• placebo conditions</w:t>
      </w:r>
    </w:p>
    <w:p>
      <w:r>
        <w:pict>
          <v:rect style="width:0;height:1.5pt" o:hralign="center" o:hrstd="t" o:hr="t"/>
        </w:pict>
      </w:r>
    </w:p>
    <w:bookmarkEnd w:id="14"/>
    <w:bookmarkEnd w:id="15"/>
    <w:bookmarkStart w:id="16" w:name="observational-study-results"/>
    <w:p>
      <w:pPr>
        <w:pStyle w:val="Heading1"/>
      </w:pPr>
      <w:r>
        <w:t xml:space="preserve">3 Observational Study Results</w:t>
      </w:r>
    </w:p>
    <w:p>
      <w:pPr>
        <w:pStyle w:val="FirstParagraph"/>
      </w:pPr>
      <w:r>
        <w:t xml:space="preserve">Study population (example abdominal pain cohort):</w:t>
      </w:r>
    </w:p>
    <w:p>
      <w:pPr>
        <w:pStyle w:val="BodyText"/>
      </w:pPr>
      <w:r>
        <w:t xml:space="preserve">Total patients: 57</w:t>
      </w:r>
    </w:p>
    <w:p>
      <w:pPr>
        <w:pStyle w:val="BodyText"/>
      </w:pPr>
      <w:r>
        <w:t xml:space="preserve">Temperature pattern distribution:</w:t>
      </w:r>
    </w:p>
    <w:p>
      <w:pPr>
        <w:pStyle w:val="BodyText"/>
      </w:pPr>
      <w:r>
        <w:t xml:space="preserve">Cold pain spots: 44 patients</w:t>
      </w:r>
      <w:r>
        <w:br/>
      </w:r>
      <w:r>
        <w:t xml:space="preserve">Warm pain spots: 13 patients</w:t>
      </w:r>
    </w:p>
    <w:p>
      <w:pPr>
        <w:pStyle w:val="BodyText"/>
      </w:pPr>
      <w:r>
        <w:t xml:space="preserve">Thermographic findings:</w:t>
      </w:r>
    </w:p>
    <w:p>
      <w:pPr>
        <w:pStyle w:val="BodyText"/>
      </w:pPr>
      <w:r>
        <w:t xml:space="preserve">• Chronic pain locations frequently showed lower skin temperature compared to surrounding tissue</w:t>
      </w:r>
      <w:r>
        <w:br/>
      </w:r>
      <w:r>
        <w:t xml:space="preserve">• Correlation between thermographic signal and pain perception ≈ r = 0.69</w:t>
      </w:r>
      <w:r>
        <w:br/>
      </w:r>
      <w:r>
        <w:t xml:space="preserve">• Statistical significance reported in several analyses (p ≤ 0.001)</w:t>
      </w:r>
    </w:p>
    <w:p>
      <w:pPr>
        <w:pStyle w:val="BodyText"/>
      </w:pPr>
      <w:r>
        <w:t xml:space="preserve">Pharmacological observations:</w:t>
      </w:r>
    </w:p>
    <w:p>
      <w:pPr>
        <w:pStyle w:val="BodyText"/>
      </w:pPr>
      <w:r>
        <w:t xml:space="preserve">NSAIDs</w:t>
      </w:r>
    </w:p>
    <w:p>
      <w:pPr>
        <w:pStyle w:val="BodyText"/>
      </w:pPr>
      <w:r>
        <w:t xml:space="preserve">Inconsistent effects on thermographic patterns.</w:t>
      </w:r>
    </w:p>
    <w:p>
      <w:pPr>
        <w:pStyle w:val="BodyText"/>
      </w:pPr>
      <w:r>
        <w:t xml:space="preserve">Pentoxifylline</w:t>
      </w:r>
    </w:p>
    <w:p>
      <w:pPr>
        <w:pStyle w:val="BodyText"/>
      </w:pPr>
      <w:r>
        <w:t xml:space="preserve">Observed normalization of abnormal thermal patterns in several patients.</w:t>
      </w:r>
    </w:p>
    <w:p>
      <w:pPr>
        <w:pStyle w:val="BodyText"/>
      </w:pPr>
      <w:r>
        <w:t xml:space="preserve">Placebo</w:t>
      </w:r>
    </w:p>
    <w:p>
      <w:pPr>
        <w:pStyle w:val="BodyText"/>
      </w:pPr>
      <w:r>
        <w:t xml:space="preserve">Thermographic changes measurable in some cases, suggesting regulatory influence of central mechanisms.</w:t>
      </w:r>
    </w:p>
    <w:p>
      <w:pPr>
        <w:pStyle w:val="BodyText"/>
      </w:pPr>
      <w:r>
        <w:t xml:space="preserve">Sources:</w:t>
      </w:r>
    </w:p>
    <w:p>
      <w:pPr>
        <w:pStyle w:val="BodyText"/>
      </w:pPr>
      <w:r>
        <w:t xml:space="preserve">https://chronic-pain-science.nl/study%20results%20general/</w:t>
      </w:r>
    </w:p>
    <w:p>
      <w:r>
        <w:pict>
          <v:rect style="width:0;height:1.5pt" o:hralign="center" o:hrstd="t" o:hr="t"/>
        </w:pict>
      </w:r>
    </w:p>
    <w:bookmarkEnd w:id="16"/>
    <w:bookmarkStart w:id="19" w:name="key-physiological-observations"/>
    <w:p>
      <w:pPr>
        <w:pStyle w:val="Heading1"/>
      </w:pPr>
      <w:r>
        <w:t xml:space="preserve">4 Key Physiological Observations</w:t>
      </w:r>
    </w:p>
    <w:bookmarkStart w:id="17" w:name="cold-pain-zones"/>
    <w:p>
      <w:pPr>
        <w:pStyle w:val="Heading2"/>
      </w:pPr>
      <w:r>
        <w:t xml:space="preserve">Cold Pain Zones</w:t>
      </w:r>
    </w:p>
    <w:p>
      <w:pPr>
        <w:pStyle w:val="FirstParagraph"/>
      </w:pPr>
      <w:r>
        <w:t xml:space="preserve">Most chronic pain areas displayed reduced skin temperature.</w:t>
      </w:r>
    </w:p>
    <w:p>
      <w:pPr>
        <w:pStyle w:val="BodyText"/>
      </w:pPr>
      <w:r>
        <w:t xml:space="preserve">Possible mechanism:</w:t>
      </w:r>
    </w:p>
    <w:p>
      <w:pPr>
        <w:pStyle w:val="BodyText"/>
      </w:pPr>
      <w:r>
        <w:t xml:space="preserve">• persistent vasoconstriction</w:t>
      </w:r>
      <w:r>
        <w:br/>
      </w:r>
      <w:r>
        <w:t xml:space="preserve">• reduced microcirculation</w:t>
      </w:r>
      <w:r>
        <w:br/>
      </w:r>
      <w:r>
        <w:t xml:space="preserve">• autonomic dysregulation</w:t>
      </w:r>
    </w:p>
    <w:bookmarkEnd w:id="17"/>
    <w:bookmarkStart w:id="18" w:name="warm-pain-zones"/>
    <w:p>
      <w:pPr>
        <w:pStyle w:val="Heading2"/>
      </w:pPr>
      <w:r>
        <w:t xml:space="preserve">Warm Pain Zones</w:t>
      </w:r>
    </w:p>
    <w:p>
      <w:pPr>
        <w:pStyle w:val="FirstParagraph"/>
      </w:pPr>
      <w:r>
        <w:t xml:space="preserve">Observed primarily during acute inflammatory states or early CRPS phases.</w:t>
      </w:r>
    </w:p>
    <w:p>
      <w:r>
        <w:pict>
          <v:rect style="width:0;height:1.5pt" o:hralign="center" o:hrstd="t" o:hr="t"/>
        </w:pict>
      </w:r>
    </w:p>
    <w:bookmarkEnd w:id="18"/>
    <w:bookmarkEnd w:id="19"/>
    <w:bookmarkStart w:id="20" w:name="viscerocutaneous-reflex-hypothesis"/>
    <w:p>
      <w:pPr>
        <w:pStyle w:val="Heading1"/>
      </w:pPr>
      <w:r>
        <w:t xml:space="preserve">5 Viscero‑Cutaneous Reflex Hypothesis</w:t>
      </w:r>
    </w:p>
    <w:p>
      <w:pPr>
        <w:pStyle w:val="FirstParagraph"/>
      </w:pPr>
      <w:r>
        <w:t xml:space="preserve">The model builds on neurological concepts such as segmental innervation and Head’s zones.</w:t>
      </w:r>
    </w:p>
    <w:p>
      <w:pPr>
        <w:pStyle w:val="BodyText"/>
      </w:pPr>
      <w:r>
        <w:t xml:space="preserve">Internal organs and tissues may influence skin regions sharing the same spinal segment through autonomic reflex pathways.</w:t>
      </w:r>
    </w:p>
    <w:p>
      <w:pPr>
        <w:pStyle w:val="BodyText"/>
      </w:pPr>
      <w:r>
        <w:t xml:space="preserve">Thus thermographic abnormalities in the skin may represent deeper physiological disturbances.</w:t>
      </w:r>
    </w:p>
    <w:p>
      <w:r>
        <w:pict>
          <v:rect style="width:0;height:1.5pt" o:hralign="center" o:hrstd="t" o:hr="t"/>
        </w:pict>
      </w:r>
    </w:p>
    <w:bookmarkEnd w:id="20"/>
    <w:bookmarkStart w:id="21" w:name="prostaglandine-regulatory-model"/>
    <w:p>
      <w:pPr>
        <w:pStyle w:val="Heading1"/>
      </w:pPr>
      <w:r>
        <w:t xml:space="preserve">6 Prostaglandine Regulatory Model</w:t>
      </w:r>
    </w:p>
    <w:p>
      <w:pPr>
        <w:pStyle w:val="FirstParagraph"/>
      </w:pPr>
      <w:r>
        <w:t xml:space="preserve">The central biochemical hypothesis proposes that prostaglandins act as regulatory mediators linking:</w:t>
      </w:r>
    </w:p>
    <w:p>
      <w:pPr>
        <w:pStyle w:val="BodyText"/>
      </w:pPr>
      <w:r>
        <w:t xml:space="preserve">• inflammatory signaling</w:t>
      </w:r>
      <w:r>
        <w:br/>
      </w:r>
      <w:r>
        <w:t xml:space="preserve">• vascular tone</w:t>
      </w:r>
      <w:r>
        <w:br/>
      </w:r>
      <w:r>
        <w:t xml:space="preserve">• autonomic nervous system regulation</w:t>
      </w:r>
    </w:p>
    <w:p>
      <w:pPr>
        <w:pStyle w:val="BodyText"/>
      </w:pPr>
      <w:r>
        <w:t xml:space="preserve">Balance between prostaglandin families (such as PGE and PGF) may influence:</w:t>
      </w:r>
    </w:p>
    <w:p>
      <w:pPr>
        <w:pStyle w:val="BodyText"/>
      </w:pPr>
      <w:r>
        <w:t xml:space="preserve">• vasodilation</w:t>
      </w:r>
      <w:r>
        <w:t xml:space="preserve"> </w:t>
      </w:r>
      <w:r>
        <w:t xml:space="preserve">• vasoconstriction</w:t>
      </w:r>
      <w:r>
        <w:t xml:space="preserve"> </w:t>
      </w:r>
      <w:r>
        <w:t xml:space="preserve">• inflammatory amplification</w:t>
      </w:r>
      <w:r>
        <w:t xml:space="preserve"> </w:t>
      </w:r>
      <w:r>
        <w:t xml:space="preserve">• chronic pain persistence</w:t>
      </w:r>
    </w:p>
    <w:p>
      <w:r>
        <w:pict>
          <v:rect style="width:0;height:1.5pt" o:hralign="center" o:hrstd="t" o:hr="t"/>
        </w:pict>
      </w:r>
    </w:p>
    <w:bookmarkEnd w:id="21"/>
    <w:bookmarkStart w:id="22" w:name="control-systems-model-of-chronic-pain"/>
    <w:p>
      <w:pPr>
        <w:pStyle w:val="Heading1"/>
      </w:pPr>
      <w:r>
        <w:t xml:space="preserve">7 Control Systems Model of Chronic Pain</w:t>
      </w:r>
    </w:p>
    <w:p>
      <w:pPr>
        <w:pStyle w:val="FirstParagraph"/>
      </w:pPr>
      <w:r>
        <w:t xml:space="preserve">The model can be interpreted as a biological control system.</w:t>
      </w:r>
    </w:p>
    <w:p>
      <w:pPr>
        <w:pStyle w:val="BodyText"/>
      </w:pPr>
      <w:r>
        <w:t xml:space="preserve">Normal state</w:t>
      </w:r>
    </w:p>
    <w:p>
      <w:pPr>
        <w:pStyle w:val="BodyText"/>
      </w:pPr>
      <w:r>
        <w:t xml:space="preserve">Homeostasis maintained between inflammation, circulation and neural regulation.</w:t>
      </w:r>
    </w:p>
    <w:p>
      <w:pPr>
        <w:pStyle w:val="BodyText"/>
      </w:pPr>
      <w:r>
        <w:t xml:space="preserve">Disturbance</w:t>
      </w:r>
    </w:p>
    <w:p>
      <w:pPr>
        <w:pStyle w:val="BodyText"/>
      </w:pPr>
      <w:r>
        <w:t xml:space="preserve">Trauma or inflammation alters prostaglandin signaling.</w:t>
      </w:r>
    </w:p>
    <w:p>
      <w:pPr>
        <w:pStyle w:val="BodyText"/>
      </w:pPr>
      <w:r>
        <w:t xml:space="preserve">Feedback loop</w:t>
      </w:r>
    </w:p>
    <w:p>
      <w:pPr>
        <w:pStyle w:val="BodyText"/>
      </w:pPr>
      <w:r>
        <w:t xml:space="preserve">Microcirculation changes and autonomic reflexes reinforce the disturbance.</w:t>
      </w:r>
    </w:p>
    <w:p>
      <w:pPr>
        <w:pStyle w:val="BodyText"/>
      </w:pPr>
      <w:r>
        <w:t xml:space="preserve">Chronic state</w:t>
      </w:r>
    </w:p>
    <w:p>
      <w:pPr>
        <w:pStyle w:val="BodyText"/>
      </w:pPr>
      <w:r>
        <w:t xml:space="preserve">The regulatory loop becomes self‑sustaining.</w:t>
      </w:r>
    </w:p>
    <w:p>
      <w:r>
        <w:pict>
          <v:rect style="width:0;height:1.5pt" o:hralign="center" o:hrstd="t" o:hr="t"/>
        </w:pict>
      </w:r>
    </w:p>
    <w:bookmarkEnd w:id="22"/>
    <w:bookmarkStart w:id="23" w:name="relationship-to-crps"/>
    <w:p>
      <w:pPr>
        <w:pStyle w:val="Heading1"/>
      </w:pPr>
      <w:r>
        <w:t xml:space="preserve">8 Relationship to CRPS</w:t>
      </w:r>
    </w:p>
    <w:p>
      <w:pPr>
        <w:pStyle w:val="FirstParagraph"/>
      </w:pPr>
      <w:r>
        <w:t xml:space="preserve">The framework proposes that chronic pain and Complex Regional Pain Syndrome represent different stages of the same biological process.</w:t>
      </w:r>
    </w:p>
    <w:p>
      <w:pPr>
        <w:pStyle w:val="BodyText"/>
      </w:pPr>
      <w:r>
        <w:t xml:space="preserve">Stage progression:</w:t>
      </w:r>
    </w:p>
    <w:p>
      <w:pPr>
        <w:pStyle w:val="BodyText"/>
      </w:pPr>
      <w:r>
        <w:t xml:space="preserve">1 Early inflammatory disturbance</w:t>
      </w:r>
    </w:p>
    <w:p>
      <w:pPr>
        <w:pStyle w:val="BodyText"/>
      </w:pPr>
      <w:r>
        <w:t xml:space="preserve">2 Chronic localized pain</w:t>
      </w:r>
    </w:p>
    <w:p>
      <w:pPr>
        <w:pStyle w:val="BodyText"/>
      </w:pPr>
      <w:r>
        <w:t xml:space="preserve">3 Autonomic dysregulation</w:t>
      </w:r>
    </w:p>
    <w:p>
      <w:pPr>
        <w:pStyle w:val="BodyText"/>
      </w:pPr>
      <w:r>
        <w:t xml:space="preserve">4 Full CRPS manifestation</w:t>
      </w:r>
    </w:p>
    <w:p>
      <w:pPr>
        <w:pStyle w:val="BodyText"/>
      </w:pPr>
      <w:r>
        <w:t xml:space="preserve">Source:</w:t>
      </w:r>
    </w:p>
    <w:p>
      <w:pPr>
        <w:pStyle w:val="BodyText"/>
      </w:pPr>
      <w:r>
        <w:t xml:space="preserve">https://chronic-pain-science.nl/hypotheses/crps%20and%20chronic%20pain.html</w:t>
      </w:r>
    </w:p>
    <w:p>
      <w:r>
        <w:pict>
          <v:rect style="width:0;height:1.5pt" o:hralign="center" o:hrstd="t" o:hr="t"/>
        </w:pict>
      </w:r>
    </w:p>
    <w:bookmarkEnd w:id="23"/>
    <w:bookmarkStart w:id="24" w:name="role-of-pentoxifylline"/>
    <w:p>
      <w:pPr>
        <w:pStyle w:val="Heading1"/>
      </w:pPr>
      <w:r>
        <w:t xml:space="preserve">9 Role of Pentoxifylline</w:t>
      </w:r>
    </w:p>
    <w:p>
      <w:pPr>
        <w:pStyle w:val="FirstParagraph"/>
      </w:pPr>
      <w:r>
        <w:t xml:space="preserve">Pentoxifylline (Trental)</w:t>
      </w:r>
    </w:p>
    <w:p>
      <w:pPr>
        <w:pStyle w:val="BodyText"/>
      </w:pPr>
      <w:r>
        <w:t xml:space="preserve">Pharmacological class: methylxanthine derivative</w:t>
      </w:r>
    </w:p>
    <w:p>
      <w:pPr>
        <w:pStyle w:val="BodyText"/>
      </w:pPr>
      <w:r>
        <w:t xml:space="preserve">Known physiological actions:</w:t>
      </w:r>
    </w:p>
    <w:p>
      <w:pPr>
        <w:pStyle w:val="BodyText"/>
      </w:pPr>
      <w:r>
        <w:t xml:space="preserve">• improves microcirculation</w:t>
      </w:r>
      <w:r>
        <w:br/>
      </w:r>
      <w:r>
        <w:t xml:space="preserve">• reduces blood viscosity</w:t>
      </w:r>
      <w:r>
        <w:br/>
      </w:r>
      <w:r>
        <w:t xml:space="preserve">• modulates inflammatory cytokines</w:t>
      </w:r>
    </w:p>
    <w:p>
      <w:pPr>
        <w:pStyle w:val="BodyText"/>
      </w:pPr>
      <w:r>
        <w:t xml:space="preserve">Observational findings suggested normalization of abnormal thermographic patterns in some patients.</w:t>
      </w:r>
    </w:p>
    <w:p>
      <w:pPr>
        <w:pStyle w:val="BodyText"/>
      </w:pPr>
      <w:r>
        <w:t xml:space="preserve">Source:</w:t>
      </w:r>
    </w:p>
    <w:p>
      <w:pPr>
        <w:pStyle w:val="BodyText"/>
      </w:pPr>
      <w:r>
        <w:t xml:space="preserve">https://chronic-pain-science.nl/study%20results%20general/</w:t>
      </w:r>
    </w:p>
    <w:p>
      <w:r>
        <w:pict>
          <v:rect style="width:0;height:1.5pt" o:hralign="center" o:hrstd="t" o:hr="t"/>
        </w:pict>
      </w:r>
    </w:p>
    <w:bookmarkEnd w:id="24"/>
    <w:bookmarkStart w:id="25" w:name="thermography-as-physiological-readout"/>
    <w:p>
      <w:pPr>
        <w:pStyle w:val="Heading1"/>
      </w:pPr>
      <w:r>
        <w:t xml:space="preserve">10 Thermography as Physiological Readout</w:t>
      </w:r>
    </w:p>
    <w:p>
      <w:pPr>
        <w:pStyle w:val="FirstParagraph"/>
      </w:pPr>
      <w:r>
        <w:t xml:space="preserve">Thermography is interpreted not as structural imaging but as a method to observe physiological regulation states.</w:t>
      </w:r>
    </w:p>
    <w:p>
      <w:pPr>
        <w:pStyle w:val="BodyText"/>
      </w:pPr>
      <w:r>
        <w:t xml:space="preserve">Potential indicators:</w:t>
      </w:r>
    </w:p>
    <w:p>
      <w:pPr>
        <w:pStyle w:val="BodyText"/>
      </w:pPr>
      <w:r>
        <w:t xml:space="preserve">• microcirculatory flow</w:t>
      </w:r>
      <w:r>
        <w:t xml:space="preserve"> </w:t>
      </w:r>
      <w:r>
        <w:t xml:space="preserve">• autonomic vascular control</w:t>
      </w:r>
      <w:r>
        <w:t xml:space="preserve"> </w:t>
      </w:r>
      <w:r>
        <w:t xml:space="preserve">• inflammatory metabolic activity</w:t>
      </w:r>
    </w:p>
    <w:p>
      <w:pPr>
        <w:pStyle w:val="BodyText"/>
      </w:pPr>
      <w:r>
        <w:t xml:space="preserve">Thus thermographic patterns may reflect regulatory disturbances even when structural imaging remains normal.</w:t>
      </w:r>
    </w:p>
    <w:p>
      <w:r>
        <w:pict>
          <v:rect style="width:0;height:1.5pt" o:hralign="center" o:hrstd="t" o:hr="t"/>
        </w:pict>
      </w:r>
    </w:p>
    <w:bookmarkEnd w:id="25"/>
    <w:bookmarkStart w:id="26" w:name="relation-to-modern-pain-research"/>
    <w:p>
      <w:pPr>
        <w:pStyle w:val="Heading1"/>
      </w:pPr>
      <w:r>
        <w:t xml:space="preserve">11 Relation to Modern Pain Research</w:t>
      </w:r>
    </w:p>
    <w:p>
      <w:pPr>
        <w:pStyle w:val="FirstParagraph"/>
      </w:pPr>
      <w:r>
        <w:t xml:space="preserve">Several contemporary research domains partially overlap with the concepts described in this model.</w:t>
      </w:r>
    </w:p>
    <w:p>
      <w:pPr>
        <w:pStyle w:val="BodyText"/>
      </w:pPr>
      <w:r>
        <w:t xml:space="preserve">Neuro‑immune interactions in chronic pain</w:t>
      </w:r>
    </w:p>
    <w:p>
      <w:pPr>
        <w:pStyle w:val="BodyText"/>
      </w:pPr>
      <w:r>
        <w:t xml:space="preserve">Grace PM et al. (2014)</w:t>
      </w:r>
      <w:r>
        <w:t xml:space="preserve"> </w:t>
      </w:r>
      <w:r>
        <w:t xml:space="preserve">Neuroimmunology of chronic pain</w:t>
      </w:r>
      <w:r>
        <w:t xml:space="preserve"> </w:t>
      </w:r>
      <w:r>
        <w:t xml:space="preserve">Nature Reviews Immunology</w:t>
      </w:r>
    </w:p>
    <w:p>
      <w:pPr>
        <w:pStyle w:val="BodyText"/>
      </w:pPr>
      <w:r>
        <w:t xml:space="preserve">CRPS pathophysiology</w:t>
      </w:r>
    </w:p>
    <w:p>
      <w:pPr>
        <w:pStyle w:val="BodyText"/>
      </w:pPr>
      <w:r>
        <w:t xml:space="preserve">Birklein F &amp; Schlereth T (2015)</w:t>
      </w:r>
      <w:r>
        <w:t xml:space="preserve"> </w:t>
      </w:r>
      <w:r>
        <w:t xml:space="preserve">Complex regional pain syndrome</w:t>
      </w:r>
      <w:r>
        <w:t xml:space="preserve"> </w:t>
      </w:r>
      <w:r>
        <w:t xml:space="preserve">Lancet Neurology</w:t>
      </w:r>
    </w:p>
    <w:p>
      <w:pPr>
        <w:pStyle w:val="BodyText"/>
      </w:pPr>
      <w:r>
        <w:t xml:space="preserve">Microcirculation research</w:t>
      </w:r>
    </w:p>
    <w:p>
      <w:pPr>
        <w:pStyle w:val="BodyText"/>
      </w:pPr>
      <w:r>
        <w:t xml:space="preserve">Renkin EM &amp; Michel CC</w:t>
      </w:r>
      <w:r>
        <w:t xml:space="preserve"> </w:t>
      </w:r>
      <w:r>
        <w:t xml:space="preserve">Handbook of Physiology – Microcirculation</w:t>
      </w:r>
    </w:p>
    <w:p>
      <w:pPr>
        <w:pStyle w:val="BodyText"/>
      </w:pPr>
      <w:r>
        <w:t xml:space="preserve">Prostaglandin research</w:t>
      </w:r>
    </w:p>
    <w:p>
      <w:pPr>
        <w:pStyle w:val="BodyText"/>
      </w:pPr>
      <w:r>
        <w:t xml:space="preserve">Horrobin DF &amp; Manku MS (1977)</w:t>
      </w:r>
      <w:r>
        <w:t xml:space="preserve"> </w:t>
      </w:r>
      <w:r>
        <w:t xml:space="preserve">Prostaglandins: Physiology and clinical significance</w:t>
      </w:r>
    </w:p>
    <w:p>
      <w:r>
        <w:pict>
          <v:rect style="width:0;height:1.5pt" o:hralign="center" o:hrstd="t" o:hr="t"/>
        </w:pict>
      </w:r>
    </w:p>
    <w:bookmarkEnd w:id="26"/>
    <w:bookmarkStart w:id="27" w:name="primary-sources"/>
    <w:p>
      <w:pPr>
        <w:pStyle w:val="Heading1"/>
      </w:pPr>
      <w:r>
        <w:t xml:space="preserve">12 Primary Sources</w:t>
      </w:r>
    </w:p>
    <w:p>
      <w:pPr>
        <w:pStyle w:val="FirstParagraph"/>
      </w:pPr>
      <w:r>
        <w:t xml:space="preserve">Chronic Pain Science project website</w:t>
      </w:r>
    </w:p>
    <w:p>
      <w:pPr>
        <w:pStyle w:val="BodyText"/>
      </w:pPr>
      <w:r>
        <w:t xml:space="preserve">https://chronic-pain-science.nl</w:t>
      </w:r>
    </w:p>
    <w:p>
      <w:pPr>
        <w:pStyle w:val="BodyText"/>
      </w:pPr>
      <w:r>
        <w:t xml:space="preserve">Study results archive</w:t>
      </w:r>
    </w:p>
    <w:p>
      <w:pPr>
        <w:pStyle w:val="BodyText"/>
      </w:pPr>
      <w:r>
        <w:t xml:space="preserve">https://chronic-pain-science.nl/study%20results%20general/</w:t>
      </w:r>
    </w:p>
    <w:p>
      <w:pPr>
        <w:pStyle w:val="BodyText"/>
      </w:pPr>
      <w:r>
        <w:t xml:space="preserve">Hypothesis documents</w:t>
      </w:r>
    </w:p>
    <w:p>
      <w:pPr>
        <w:pStyle w:val="BodyText"/>
      </w:pPr>
      <w:r>
        <w:t xml:space="preserve">https://chronic-pain-science.nl/hypotheses/crps%20and%20chronic%20pain.html</w:t>
      </w:r>
    </w:p>
    <w:p>
      <w:pPr>
        <w:pStyle w:val="BodyText"/>
      </w:pPr>
      <w:r>
        <w:t xml:space="preserve">Extended etiological model</w:t>
      </w:r>
    </w:p>
    <w:p>
      <w:pPr>
        <w:pStyle w:val="BodyText"/>
      </w:pPr>
      <w:r>
        <w:t xml:space="preserve">https://chronic-pain-science.nl/onewebmedia/An%20aetiological%20model%20of%20chronic%20pain%20and%20CRPS%20March%202018.pdf</w:t>
      </w:r>
    </w:p>
    <w:p>
      <w:pPr>
        <w:pStyle w:val="BodyText"/>
      </w:pPr>
      <w:r>
        <w:t xml:space="preserve">Thermography research journal</w:t>
      </w:r>
    </w:p>
    <w:p>
      <w:pPr>
        <w:pStyle w:val="BodyText"/>
      </w:pPr>
      <w:r>
        <w:t xml:space="preserve">Thermology International</w:t>
      </w:r>
      <w:r>
        <w:t xml:space="preserve"> </w:t>
      </w:r>
      <w:r>
        <w:t xml:space="preserve">http://www.uhlen.at/thermology-international/</w:t>
      </w:r>
    </w:p>
    <w:p>
      <w:pPr>
        <w:pStyle w:val="BodyText"/>
      </w:pPr>
      <w:r>
        <w:t xml:space="preserve">Book</w:t>
      </w:r>
    </w:p>
    <w:p>
      <w:pPr>
        <w:pStyle w:val="BodyText"/>
      </w:pPr>
      <w:r>
        <w:t xml:space="preserve">Van der Veen P.H.E. (2025)</w:t>
      </w:r>
      <w:r>
        <w:t xml:space="preserve"> </w:t>
      </w:r>
      <w:r>
        <w:t xml:space="preserve">Inzicht in chronische pijn – Het mysterie van een onbegrepen ziektebeeld</w:t>
      </w:r>
      <w:r>
        <w:t xml:space="preserve"> </w:t>
      </w:r>
      <w:r>
        <w:t xml:space="preserve">Boekscout Publishing</w:t>
      </w:r>
    </w:p>
    <w:p>
      <w:r>
        <w:pict>
          <v:rect style="width:0;height:1.5pt" o:hralign="center" o:hrstd="t" o:hr="t"/>
        </w:pict>
      </w:r>
    </w:p>
    <w:bookmarkEnd w:id="27"/>
    <w:bookmarkStart w:id="30" w:name="integrated-regulatory-system-diagram"/>
    <w:p>
      <w:pPr>
        <w:pStyle w:val="Heading1"/>
      </w:pPr>
      <w:r>
        <w:t xml:space="preserve">13 Integrated Regulatory System Diagram</w:t>
      </w:r>
    </w:p>
    <w:p>
      <w:pPr>
        <w:pStyle w:val="FirstParagraph"/>
      </w:pPr>
      <w:r>
        <w:t xml:space="preserve">The Chronic Pain Science framework can be visualized as an interacting physiological regulation system. The diagram below summarizes the hypothesized relationships between inflammatory mediators, vascular regulation, neural reflexes and pain perception.</w:t>
      </w:r>
    </w:p>
    <w:p>
      <w:pPr>
        <w:pStyle w:val="SourceCode"/>
      </w:pPr>
      <w:r>
        <w:rPr>
          <w:rStyle w:val="VerbatimChar"/>
        </w:rPr>
        <w:t xml:space="preserve">Initial Trigger</w:t>
      </w:r>
      <w:r>
        <w:br/>
      </w:r>
      <w:r>
        <w:rPr>
          <w:rStyle w:val="VerbatimChar"/>
        </w:rPr>
        <w:t xml:space="preserve">(trauma, infection, tissue irritation)</w:t>
      </w:r>
      <w:r>
        <w:br/>
      </w:r>
      <w:r>
        <w:rPr>
          <w:rStyle w:val="VerbatimChar"/>
        </w:rPr>
        <w:t xml:space="preserve">        │</w:t>
      </w:r>
      <w:r>
        <w:br/>
      </w:r>
      <w:r>
        <w:rPr>
          <w:rStyle w:val="VerbatimChar"/>
        </w:rPr>
        <w:t xml:space="preserve">        ▼</w:t>
      </w:r>
      <w:r>
        <w:br/>
      </w:r>
      <w:r>
        <w:rPr>
          <w:rStyle w:val="VerbatimChar"/>
        </w:rPr>
        <w:t xml:space="preserve">Inflammatory Activation</w:t>
      </w:r>
      <w:r>
        <w:br/>
      </w:r>
      <w:r>
        <w:rPr>
          <w:rStyle w:val="VerbatimChar"/>
        </w:rPr>
        <w:t xml:space="preserve">(prostaglandins, cytokines)</w:t>
      </w:r>
      <w:r>
        <w:br/>
      </w:r>
      <w:r>
        <w:rPr>
          <w:rStyle w:val="VerbatimChar"/>
        </w:rPr>
        <w:t xml:space="preserve">        │</w:t>
      </w:r>
      <w:r>
        <w:br/>
      </w:r>
      <w:r>
        <w:rPr>
          <w:rStyle w:val="VerbatimChar"/>
        </w:rPr>
        <w:t xml:space="preserve">        ▼</w:t>
      </w:r>
      <w:r>
        <w:br/>
      </w:r>
      <w:r>
        <w:rPr>
          <w:rStyle w:val="VerbatimChar"/>
        </w:rPr>
        <w:t xml:space="preserve">Microcirculatory Regulation</w:t>
      </w:r>
      <w:r>
        <w:br/>
      </w:r>
      <w:r>
        <w:rPr>
          <w:rStyle w:val="VerbatimChar"/>
        </w:rPr>
        <w:t xml:space="preserve">(vasodilation / vasoconstriction balance)</w:t>
      </w:r>
      <w:r>
        <w:br/>
      </w:r>
      <w:r>
        <w:rPr>
          <w:rStyle w:val="VerbatimChar"/>
        </w:rPr>
        <w:t xml:space="preserve">        │</w:t>
      </w:r>
      <w:r>
        <w:br/>
      </w:r>
      <w:r>
        <w:rPr>
          <w:rStyle w:val="VerbatimChar"/>
        </w:rPr>
        <w:t xml:space="preserve">        ▼</w:t>
      </w:r>
      <w:r>
        <w:br/>
      </w:r>
      <w:r>
        <w:rPr>
          <w:rStyle w:val="VerbatimChar"/>
        </w:rPr>
        <w:t xml:space="preserve">Autonomic Nervous System Response</w:t>
      </w:r>
      <w:r>
        <w:br/>
      </w:r>
      <w:r>
        <w:rPr>
          <w:rStyle w:val="VerbatimChar"/>
        </w:rPr>
        <w:t xml:space="preserve">(sympathetic / segmental reflex pathways)</w:t>
      </w:r>
      <w:r>
        <w:br/>
      </w:r>
      <w:r>
        <w:rPr>
          <w:rStyle w:val="VerbatimChar"/>
        </w:rPr>
        <w:t xml:space="preserve">        │</w:t>
      </w:r>
      <w:r>
        <w:br/>
      </w:r>
      <w:r>
        <w:rPr>
          <w:rStyle w:val="VerbatimChar"/>
        </w:rPr>
        <w:t xml:space="preserve">        ▼</w:t>
      </w:r>
      <w:r>
        <w:br/>
      </w:r>
      <w:r>
        <w:rPr>
          <w:rStyle w:val="VerbatimChar"/>
        </w:rPr>
        <w:t xml:space="preserve">Skin Temperature Changes</w:t>
      </w:r>
      <w:r>
        <w:br/>
      </w:r>
      <w:r>
        <w:rPr>
          <w:rStyle w:val="VerbatimChar"/>
        </w:rPr>
        <w:t xml:space="preserve">(measurable by thermography)</w:t>
      </w:r>
      <w:r>
        <w:br/>
      </w:r>
      <w:r>
        <w:rPr>
          <w:rStyle w:val="VerbatimChar"/>
        </w:rPr>
        <w:t xml:space="preserve">        │</w:t>
      </w:r>
      <w:r>
        <w:br/>
      </w:r>
      <w:r>
        <w:rPr>
          <w:rStyle w:val="VerbatimChar"/>
        </w:rPr>
        <w:t xml:space="preserve">        ▼</w:t>
      </w:r>
      <w:r>
        <w:br/>
      </w:r>
      <w:r>
        <w:rPr>
          <w:rStyle w:val="VerbatimChar"/>
        </w:rPr>
        <w:t xml:space="preserve">Pain Perception and Neural Feedback</w:t>
      </w:r>
      <w:r>
        <w:br/>
      </w:r>
      <w:r>
        <w:rPr>
          <w:rStyle w:val="VerbatimChar"/>
        </w:rPr>
        <w:t xml:space="preserve">        │</w:t>
      </w:r>
      <w:r>
        <w:br/>
      </w:r>
      <w:r>
        <w:rPr>
          <w:rStyle w:val="VerbatimChar"/>
        </w:rPr>
        <w:t xml:space="preserve">        ▼</w:t>
      </w:r>
      <w:r>
        <w:br/>
      </w:r>
      <w:r>
        <w:rPr>
          <w:rStyle w:val="VerbatimChar"/>
        </w:rPr>
        <w:t xml:space="preserve">Further Inflammatory Mediator Release</w:t>
      </w:r>
      <w:r>
        <w:br/>
      </w:r>
      <w:r>
        <w:rPr>
          <w:rStyle w:val="VerbatimChar"/>
        </w:rPr>
        <w:t xml:space="preserve">        │</w:t>
      </w:r>
      <w:r>
        <w:br/>
      </w:r>
      <w:r>
        <w:rPr>
          <w:rStyle w:val="VerbatimChar"/>
        </w:rPr>
        <w:t xml:space="preserve">        └─────────────── Feedback Loop ───────────────┘</w:t>
      </w:r>
    </w:p>
    <w:bookmarkStart w:id="28" w:name="interpretation"/>
    <w:p>
      <w:pPr>
        <w:pStyle w:val="Heading3"/>
      </w:pPr>
      <w:r>
        <w:t xml:space="preserve">Interpretation</w:t>
      </w:r>
    </w:p>
    <w:p>
      <w:pPr>
        <w:pStyle w:val="FirstParagraph"/>
      </w:pPr>
      <w:r>
        <w:t xml:space="preserve">Within this model:</w:t>
      </w:r>
    </w:p>
    <w:p>
      <w:pPr>
        <w:pStyle w:val="BodyText"/>
      </w:pPr>
      <w:r>
        <w:t xml:space="preserve">•</w:t>
      </w:r>
      <w:r>
        <w:t xml:space="preserve"> </w:t>
      </w:r>
      <w:r>
        <w:rPr>
          <w:b/>
          <w:bCs/>
        </w:rPr>
        <w:t xml:space="preserve">Prostaglandins and inflammatory mediators</w:t>
      </w:r>
      <w:r>
        <w:t xml:space="preserve"> </w:t>
      </w:r>
      <w:r>
        <w:t xml:space="preserve">act as biochemical regulators of vascular tone and immune signaling.</w:t>
      </w:r>
    </w:p>
    <w:p>
      <w:pPr>
        <w:pStyle w:val="BodyText"/>
      </w:pPr>
      <w:r>
        <w:t xml:space="preserve">•</w:t>
      </w:r>
      <w:r>
        <w:t xml:space="preserve"> </w:t>
      </w:r>
      <w:r>
        <w:rPr>
          <w:b/>
          <w:bCs/>
        </w:rPr>
        <w:t xml:space="preserve">Microcirculation</w:t>
      </w:r>
      <w:r>
        <w:t xml:space="preserve"> </w:t>
      </w:r>
      <w:r>
        <w:t xml:space="preserve">determines local tissue oxygenation and metabolic state.</w:t>
      </w:r>
    </w:p>
    <w:p>
      <w:pPr>
        <w:pStyle w:val="BodyText"/>
      </w:pPr>
      <w:r>
        <w:t xml:space="preserve">•</w:t>
      </w:r>
      <w:r>
        <w:t xml:space="preserve"> </w:t>
      </w:r>
      <w:r>
        <w:rPr>
          <w:b/>
          <w:bCs/>
        </w:rPr>
        <w:t xml:space="preserve">Autonomic nervous system pathways</w:t>
      </w:r>
      <w:r>
        <w:t xml:space="preserve"> </w:t>
      </w:r>
      <w:r>
        <w:t xml:space="preserve">modulate vascular responses and segmental reflex activity.</w:t>
      </w:r>
    </w:p>
    <w:p>
      <w:pPr>
        <w:pStyle w:val="BodyText"/>
      </w:pPr>
      <w:r>
        <w:t xml:space="preserve">•</w:t>
      </w:r>
      <w:r>
        <w:t xml:space="preserve"> </w:t>
      </w:r>
      <w:r>
        <w:rPr>
          <w:b/>
          <w:bCs/>
        </w:rPr>
        <w:t xml:space="preserve">Thermography</w:t>
      </w:r>
      <w:r>
        <w:t xml:space="preserve"> </w:t>
      </w:r>
      <w:r>
        <w:t xml:space="preserve">provides an observable surface manifestation of these physiological regulatory states.</w:t>
      </w:r>
    </w:p>
    <w:p>
      <w:pPr>
        <w:pStyle w:val="BodyText"/>
      </w:pPr>
      <w:r>
        <w:t xml:space="preserve">When the regulatory loop becomes dysregulated, the system may stabilize in a pathological equilibrium characterized by persistent pain and abnormal thermal patterns.</w:t>
      </w:r>
    </w:p>
    <w:bookmarkEnd w:id="28"/>
    <w:bookmarkStart w:id="29" w:name="dynamic-temperature-phases"/>
    <w:p>
      <w:pPr>
        <w:pStyle w:val="Heading3"/>
      </w:pPr>
      <w:r>
        <w:t xml:space="preserve">Dynamic Temperature Phases</w:t>
      </w:r>
    </w:p>
    <w:p>
      <w:pPr>
        <w:pStyle w:val="FirstParagraph"/>
      </w:pPr>
      <w:r>
        <w:t xml:space="preserve">The framework interprets thermographic patterns dynamically over time:</w:t>
      </w:r>
    </w:p>
    <w:p>
      <w:pPr>
        <w:pStyle w:val="BodyText"/>
      </w:pPr>
      <w:r>
        <w:t xml:space="preserve">Phase 1 – Acute inflammation</w:t>
      </w:r>
    </w:p>
    <w:p>
      <w:pPr>
        <w:pStyle w:val="BodyText"/>
      </w:pPr>
      <w:r>
        <w:t xml:space="preserve">Local vasodilation produces warm thermographic patterns.</w:t>
      </w:r>
    </w:p>
    <w:p>
      <w:pPr>
        <w:pStyle w:val="BodyText"/>
      </w:pPr>
      <w:r>
        <w:t xml:space="preserve">Phase 2 – Regulatory instability</w:t>
      </w:r>
    </w:p>
    <w:p>
      <w:pPr>
        <w:pStyle w:val="BodyText"/>
      </w:pPr>
      <w:r>
        <w:t xml:space="preserve">Alternating vasodilation and vasoconstriction produce fluctuating thermal signals.</w:t>
      </w:r>
    </w:p>
    <w:p>
      <w:pPr>
        <w:pStyle w:val="BodyText"/>
      </w:pPr>
      <w:r>
        <w:t xml:space="preserve">Phase 3 – Chronic dysregulation</w:t>
      </w:r>
    </w:p>
    <w:p>
      <w:pPr>
        <w:pStyle w:val="BodyText"/>
      </w:pPr>
      <w:r>
        <w:t xml:space="preserve">Persistent vasoconstriction leads to cold thermographic zones associated with chronic pain.</w:t>
      </w:r>
    </w:p>
    <w:p>
      <w:pPr>
        <w:pStyle w:val="BodyText"/>
      </w:pPr>
      <w:r>
        <w:t xml:space="preserve">This sequence attempts to explain why chronic pain areas are frequently colder rather than warmer despite ongoing pathology.</w:t>
      </w:r>
    </w:p>
    <w:bookmarkEnd w:id="29"/>
    <w:bookmarkEnd w:id="30"/>
    <w:bookmarkStart w:id="34" w:name="control-theory-interpretation"/>
    <w:p>
      <w:pPr>
        <w:pStyle w:val="Heading1"/>
      </w:pPr>
      <w:r>
        <w:t xml:space="preserve">14 Control Theory Interpretation</w:t>
      </w:r>
    </w:p>
    <w:p>
      <w:pPr>
        <w:pStyle w:val="FirstParagraph"/>
      </w:pPr>
      <w:r>
        <w:t xml:space="preserve">The Chronic Pain Science model can also be expressed using concepts from control theory and systems biology. In this interpretation the pain system behaves as a biological regulation loop consisting of inputs, control variables, sensors and outputs.</w:t>
      </w:r>
    </w:p>
    <w:bookmarkStart w:id="31" w:name="system-components"/>
    <w:p>
      <w:pPr>
        <w:pStyle w:val="Heading3"/>
      </w:pPr>
      <w:r>
        <w:t xml:space="preserve">System Components</w:t>
      </w:r>
    </w:p>
    <w:p>
      <w:pPr>
        <w:pStyle w:val="FirstParagraph"/>
      </w:pPr>
      <w:r>
        <w:t xml:space="preserve">Input (Disturbance)</w:t>
      </w:r>
    </w:p>
    <w:p>
      <w:pPr>
        <w:pStyle w:val="BodyText"/>
      </w:pPr>
      <w:r>
        <w:t xml:space="preserve">• trauma</w:t>
      </w:r>
      <w:r>
        <w:t xml:space="preserve"> </w:t>
      </w:r>
      <w:r>
        <w:t xml:space="preserve">• infection</w:t>
      </w:r>
      <w:r>
        <w:t xml:space="preserve"> </w:t>
      </w:r>
      <w:r>
        <w:t xml:space="preserve">• tissue irritation</w:t>
      </w:r>
      <w:r>
        <w:t xml:space="preserve"> </w:t>
      </w:r>
      <w:r>
        <w:t xml:space="preserve">• mechanical stress</w:t>
      </w:r>
    </w:p>
    <w:p>
      <w:pPr>
        <w:pStyle w:val="BodyText"/>
      </w:pPr>
      <w:r>
        <w:t xml:space="preserve">Control Variable</w:t>
      </w:r>
    </w:p>
    <w:p>
      <w:pPr>
        <w:pStyle w:val="BodyText"/>
      </w:pPr>
      <w:r>
        <w:t xml:space="preserve">• prostaglandin balance (for example relative activity of PGE and PGF families)</w:t>
      </w:r>
    </w:p>
    <w:p>
      <w:pPr>
        <w:pStyle w:val="BodyText"/>
      </w:pPr>
      <w:r>
        <w:t xml:space="preserve">Actuator</w:t>
      </w:r>
    </w:p>
    <w:p>
      <w:pPr>
        <w:pStyle w:val="BodyText"/>
      </w:pPr>
      <w:r>
        <w:t xml:space="preserve">• microcirculation</w:t>
      </w:r>
      <w:r>
        <w:t xml:space="preserve"> </w:t>
      </w:r>
      <w:r>
        <w:t xml:space="preserve">• vascular tone</w:t>
      </w:r>
      <w:r>
        <w:t xml:space="preserve"> </w:t>
      </w:r>
      <w:r>
        <w:t xml:space="preserve">• local tissue perfusion</w:t>
      </w:r>
    </w:p>
    <w:p>
      <w:pPr>
        <w:pStyle w:val="BodyText"/>
      </w:pPr>
      <w:r>
        <w:t xml:space="preserve">Sensor</w:t>
      </w:r>
    </w:p>
    <w:p>
      <w:pPr>
        <w:pStyle w:val="BodyText"/>
      </w:pPr>
      <w:r>
        <w:t xml:space="preserve">• thermographic temperature pattern of the skin</w:t>
      </w:r>
    </w:p>
    <w:p>
      <w:pPr>
        <w:pStyle w:val="BodyText"/>
      </w:pPr>
      <w:r>
        <w:t xml:space="preserve">Output</w:t>
      </w:r>
    </w:p>
    <w:p>
      <w:pPr>
        <w:pStyle w:val="BodyText"/>
      </w:pPr>
      <w:r>
        <w:t xml:space="preserve">• perceived pain</w:t>
      </w:r>
      <w:r>
        <w:t xml:space="preserve"> </w:t>
      </w:r>
      <w:r>
        <w:t xml:space="preserve">• autonomic response</w:t>
      </w:r>
      <w:r>
        <w:t xml:space="preserve"> </w:t>
      </w:r>
      <w:r>
        <w:t xml:space="preserve">• inflammatory mediator signaling</w:t>
      </w:r>
    </w:p>
    <w:bookmarkEnd w:id="31"/>
    <w:bookmarkStart w:id="32" w:name="regulatory-loop"/>
    <w:p>
      <w:pPr>
        <w:pStyle w:val="Heading3"/>
      </w:pPr>
      <w:r>
        <w:t xml:space="preserve">Regulatory Loop</w:t>
      </w:r>
    </w:p>
    <w:p>
      <w:pPr>
        <w:pStyle w:val="SourceCode"/>
      </w:pPr>
      <w:r>
        <w:rPr>
          <w:rStyle w:val="VerbatimChar"/>
        </w:rPr>
        <w:t xml:space="preserve">Disturbance (injury or irritation)</w:t>
      </w:r>
      <w:r>
        <w:br/>
      </w:r>
      <w:r>
        <w:rPr>
          <w:rStyle w:val="VerbatimChar"/>
        </w:rPr>
        <w:t xml:space="preserve">        │</w:t>
      </w:r>
      <w:r>
        <w:br/>
      </w:r>
      <w:r>
        <w:rPr>
          <w:rStyle w:val="VerbatimChar"/>
        </w:rPr>
        <w:t xml:space="preserve">        ▼</w:t>
      </w:r>
      <w:r>
        <w:br/>
      </w:r>
      <w:r>
        <w:rPr>
          <w:rStyle w:val="VerbatimChar"/>
        </w:rPr>
        <w:t xml:space="preserve">Prostaglandin signaling changes</w:t>
      </w:r>
      <w:r>
        <w:br/>
      </w:r>
      <w:r>
        <w:rPr>
          <w:rStyle w:val="VerbatimChar"/>
        </w:rPr>
        <w:t xml:space="preserve">(control variable)</w:t>
      </w:r>
      <w:r>
        <w:br/>
      </w:r>
      <w:r>
        <w:rPr>
          <w:rStyle w:val="VerbatimChar"/>
        </w:rPr>
        <w:t xml:space="preserve">        │</w:t>
      </w:r>
      <w:r>
        <w:br/>
      </w:r>
      <w:r>
        <w:rPr>
          <w:rStyle w:val="VerbatimChar"/>
        </w:rPr>
        <w:t xml:space="preserve">        ▼</w:t>
      </w:r>
      <w:r>
        <w:br/>
      </w:r>
      <w:r>
        <w:rPr>
          <w:rStyle w:val="VerbatimChar"/>
        </w:rPr>
        <w:t xml:space="preserve">Altered vascular tone</w:t>
      </w:r>
      <w:r>
        <w:br/>
      </w:r>
      <w:r>
        <w:rPr>
          <w:rStyle w:val="VerbatimChar"/>
        </w:rPr>
        <w:t xml:space="preserve">(microcirculation actuator)</w:t>
      </w:r>
      <w:r>
        <w:br/>
      </w:r>
      <w:r>
        <w:rPr>
          <w:rStyle w:val="VerbatimChar"/>
        </w:rPr>
        <w:t xml:space="preserve">        │</w:t>
      </w:r>
      <w:r>
        <w:br/>
      </w:r>
      <w:r>
        <w:rPr>
          <w:rStyle w:val="VerbatimChar"/>
        </w:rPr>
        <w:t xml:space="preserve">        ▼</w:t>
      </w:r>
      <w:r>
        <w:br/>
      </w:r>
      <w:r>
        <w:rPr>
          <w:rStyle w:val="VerbatimChar"/>
        </w:rPr>
        <w:t xml:space="preserve">Skin temperature pattern</w:t>
      </w:r>
      <w:r>
        <w:br/>
      </w:r>
      <w:r>
        <w:rPr>
          <w:rStyle w:val="VerbatimChar"/>
        </w:rPr>
        <w:t xml:space="preserve">(sensor observable by thermography)</w:t>
      </w:r>
      <w:r>
        <w:br/>
      </w:r>
      <w:r>
        <w:rPr>
          <w:rStyle w:val="VerbatimChar"/>
        </w:rPr>
        <w:t xml:space="preserve">        │</w:t>
      </w:r>
      <w:r>
        <w:br/>
      </w:r>
      <w:r>
        <w:rPr>
          <w:rStyle w:val="VerbatimChar"/>
        </w:rPr>
        <w:t xml:space="preserve">        ▼</w:t>
      </w:r>
      <w:r>
        <w:br/>
      </w:r>
      <w:r>
        <w:rPr>
          <w:rStyle w:val="VerbatimChar"/>
        </w:rPr>
        <w:t xml:space="preserve">Neural perception of pain</w:t>
      </w:r>
      <w:r>
        <w:br/>
      </w:r>
      <w:r>
        <w:rPr>
          <w:rStyle w:val="VerbatimChar"/>
        </w:rPr>
        <w:t xml:space="preserve">(system output)</w:t>
      </w:r>
      <w:r>
        <w:br/>
      </w:r>
      <w:r>
        <w:rPr>
          <w:rStyle w:val="VerbatimChar"/>
        </w:rPr>
        <w:t xml:space="preserve">        │</w:t>
      </w:r>
      <w:r>
        <w:br/>
      </w:r>
      <w:r>
        <w:rPr>
          <w:rStyle w:val="VerbatimChar"/>
        </w:rPr>
        <w:t xml:space="preserve">        ▼</w:t>
      </w:r>
      <w:r>
        <w:br/>
      </w:r>
      <w:r>
        <w:rPr>
          <w:rStyle w:val="VerbatimChar"/>
        </w:rPr>
        <w:t xml:space="preserve">Autonomic and inflammatory feedback</w:t>
      </w:r>
      <w:r>
        <w:br/>
      </w:r>
      <w:r>
        <w:rPr>
          <w:rStyle w:val="VerbatimChar"/>
        </w:rPr>
        <w:t xml:space="preserve">        │</w:t>
      </w:r>
      <w:r>
        <w:br/>
      </w:r>
      <w:r>
        <w:rPr>
          <w:rStyle w:val="VerbatimChar"/>
        </w:rPr>
        <w:t xml:space="preserve">        └──────── feedback to prostaglandin regulation ────────┘</w:t>
      </w:r>
    </w:p>
    <w:p>
      <w:pPr>
        <w:pStyle w:val="FirstParagraph"/>
      </w:pPr>
      <w:r>
        <w:t xml:space="preserve">Within this model chronic pain occurs when the regulatory loop becomes locked in a pathological equilibrium state. Instead of returning to homeostasis after the initial disturbance, feedback between inflammatory mediators, vascular regulation and neural signaling continues to reinforce the altered state.</w:t>
      </w:r>
    </w:p>
    <w:p>
      <w:pPr>
        <w:pStyle w:val="BodyText"/>
      </w:pPr>
      <w:r>
        <w:t xml:space="preserve">This systems interpretation explains several observations described in the Chronic Pain Science work:</w:t>
      </w:r>
    </w:p>
    <w:p>
      <w:pPr>
        <w:pStyle w:val="BodyText"/>
      </w:pPr>
      <w:r>
        <w:t xml:space="preserve">• persistent pain without structural pathology</w:t>
      </w:r>
      <w:r>
        <w:t xml:space="preserve"> </w:t>
      </w:r>
      <w:r>
        <w:t xml:space="preserve">• temperature anomalies detectable by thermography</w:t>
      </w:r>
      <w:r>
        <w:t xml:space="preserve"> </w:t>
      </w:r>
      <w:r>
        <w:t xml:space="preserve">• modulation of pain through agents affecting microcirculation or inflammatory mediators</w:t>
      </w:r>
    </w:p>
    <w:bookmarkEnd w:id="32"/>
    <w:bookmarkStart w:id="33" w:name="implications-of-the-systems-model"/>
    <w:p>
      <w:pPr>
        <w:pStyle w:val="Heading3"/>
      </w:pPr>
      <w:r>
        <w:t xml:space="preserve">Implications of the Systems Model</w:t>
      </w:r>
    </w:p>
    <w:p>
      <w:pPr>
        <w:pStyle w:val="FirstParagraph"/>
      </w:pPr>
      <w:r>
        <w:t xml:space="preserve">If the system perspective is correct, chronic pain should be interpreted as a dysregulated physiological control loop rather than solely as tissue damage or isolated neural dysfunction.</w:t>
      </w:r>
    </w:p>
    <w:p>
      <w:pPr>
        <w:pStyle w:val="BodyText"/>
      </w:pPr>
      <w:r>
        <w:t xml:space="preserve">Interventions could therefore theoretically target multiple parts of the loop:</w:t>
      </w:r>
    </w:p>
    <w:p>
      <w:pPr>
        <w:pStyle w:val="BodyText"/>
      </w:pPr>
      <w:r>
        <w:t xml:space="preserve">• inflammatory mediators</w:t>
      </w:r>
      <w:r>
        <w:t xml:space="preserve"> </w:t>
      </w:r>
      <w:r>
        <w:t xml:space="preserve">• vascular regulation</w:t>
      </w:r>
      <w:r>
        <w:t xml:space="preserve"> </w:t>
      </w:r>
      <w:r>
        <w:t xml:space="preserve">• autonomic nervous system balance</w:t>
      </w:r>
      <w:r>
        <w:t xml:space="preserve"> </w:t>
      </w:r>
      <w:r>
        <w:t xml:space="preserve">• central pain processing</w:t>
      </w:r>
    </w:p>
    <w:p>
      <w:pPr>
        <w:pStyle w:val="BodyText"/>
      </w:pPr>
      <w:r>
        <w:t xml:space="preserve">Understanding chronic pain in this way may help explain why different treatments can influence symptoms even when structural pathology is not evident.</w:t>
      </w:r>
    </w:p>
    <w:bookmarkEnd w:id="33"/>
    <w:bookmarkEnd w:id="34"/>
    <w:bookmarkStart w:id="35" w:name="conclusion"/>
    <w:p>
      <w:pPr>
        <w:pStyle w:val="Heading1"/>
      </w:pPr>
      <w:r>
        <w:t xml:space="preserve">Conclusion</w:t>
      </w:r>
    </w:p>
    <w:p>
      <w:pPr>
        <w:pStyle w:val="FirstParagraph"/>
      </w:pPr>
      <w:r>
        <w:t xml:space="preserve">The Chronic Pain Science framework proposes that persistent pain may arise from dysregulated physiological feedback loops involving inflammatory mediators, vascular regulation and neural reflex systems.</w:t>
      </w:r>
    </w:p>
    <w:p>
      <w:pPr>
        <w:pStyle w:val="BodyText"/>
      </w:pPr>
      <w:r>
        <w:t xml:space="preserve">Thermography is proposed as a tool capable of visualizing these regulatory disturbances.</w:t>
      </w:r>
    </w:p>
    <w:p>
      <w:pPr>
        <w:pStyle w:val="BodyText"/>
      </w:pPr>
      <w:r>
        <w:t xml:space="preserve">Further independent research would be required to evaluate the mechanisms and determine clinical applicability of the model.</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2026-03-08T00:05:20Z</dcterms:created>
  <dcterms:modified xsi:type="dcterms:W3CDTF">2026-03-08T00:05:20Z</dcterms:modified>
</cp:coreProperties>
</file>

<file path=docProps/custom.xml><?xml version="1.0" encoding="utf-8"?>
<Properties xmlns="http://schemas.openxmlformats.org/officeDocument/2006/custom-properties" xmlns:vt="http://schemas.openxmlformats.org/officeDocument/2006/docPropsVTypes"/>
</file>