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83830c08633d50c40ac0e861207bc36485ce43"/>
    <w:p>
      <w:pPr>
        <w:pStyle w:val="Heading1"/>
      </w:pPr>
      <w:r>
        <w:t xml:space="preserve">Geïntegreerde samenvatting van het chronische pijnwetenschapsmodel</w:t>
      </w:r>
    </w:p>
    <w:bookmarkStart w:id="9" w:name="achtergrond"/>
    <w:p>
      <w:pPr>
        <w:pStyle w:val="Heading2"/>
      </w:pPr>
      <w:r>
        <w:t xml:space="preserve">Achtergrond</w:t>
      </w:r>
    </w:p>
    <w:p>
      <w:pPr>
        <w:pStyle w:val="FirstParagraph"/>
      </w:pPr>
      <w:r>
        <w:t xml:space="preserve">Het materiaal gepubliceerd op chronic-pain-science.nl vertegenwoordigt een oeuvre dat is afgeleid van tientallen jaren klinische observaties in de huisartspraktijk. Het kerndoel van het werk is het verklaren van chronische pijn met behulp van fysiologische mechanismen die mogelijk niet zichtbaar zijn met conventionele structurele beeldvormingstechnieken zoals MRI of CT.</w:t>
      </w:r>
    </w:p>
    <w:p>
      <w:pPr>
        <w:pStyle w:val="BodyText"/>
      </w:pPr>
      <w:r>
        <w:t xml:space="preserve">Het model probeert drie domeinen met elkaar te verbinden die doorgaans afzonderlijk worden bestudeerd:</w:t>
      </w:r>
      <w:r>
        <w:t xml:space="preserve"> </w:t>
      </w:r>
      <w:r>
        <w:t xml:space="preserve">- ontstekingsmediatoren (vooral prostaglandinen)</w:t>
      </w:r>
      <w:r>
        <w:t xml:space="preserve"> </w:t>
      </w:r>
      <w:r>
        <w:t xml:space="preserve">- microcirculatie en vasculaire regulatie</w:t>
      </w:r>
      <w:r>
        <w:t xml:space="preserve"> </w:t>
      </w:r>
      <w:r>
        <w:t xml:space="preserve">- autonome en viscero-cutane reflexbanen</w:t>
      </w:r>
    </w:p>
    <w:p>
      <w:pPr>
        <w:pStyle w:val="BodyText"/>
      </w:pPr>
      <w:r>
        <w:t xml:space="preserve">Thermografie wordt gebruikt als het belangrijkste observatie-instrument omdat het veranderingen in de oppervlaktetemperatuur kan detecteren die onderliggende fysiologische processen weerspiegelen.</w:t>
      </w:r>
    </w:p>
    <w:bookmarkEnd w:id="9"/>
    <w:bookmarkStart w:id="10" w:name="X4d1337d1a1b202f0fa3de1ca69bc6b187aacf49"/>
    <w:p>
      <w:pPr>
        <w:pStyle w:val="Heading2"/>
      </w:pPr>
      <w:r>
        <w:t xml:space="preserve">Belangrijkste observatie: temperatuurpatronen in pijngebieden</w:t>
      </w:r>
    </w:p>
    <w:p>
      <w:pPr>
        <w:pStyle w:val="FirstParagraph"/>
      </w:pPr>
      <w:r>
        <w:t xml:space="preserve">Herhaalde thermografische metingen toonden aan dat veel chronische pijnlocaties verschijnen als temperatuurafwijkingen op de huid.</w:t>
      </w:r>
    </w:p>
    <w:p>
      <w:pPr>
        <w:pStyle w:val="BodyText"/>
      </w:pPr>
      <w:r>
        <w:t xml:space="preserve">Er werden twee dominante patronen waargenomen:</w:t>
      </w:r>
    </w:p>
    <w:p>
      <w:pPr>
        <w:pStyle w:val="BodyText"/>
      </w:pPr>
      <w:r>
        <w:t xml:space="preserve">Koude plekken</w:t>
      </w:r>
      <w:r>
        <w:t xml:space="preserve"> </w:t>
      </w:r>
      <w:r>
        <w:t xml:space="preserve">Deze vertegenwoordigen gebieden waar de huidtemperatuur lager is dan het omringende weefsel. Deze zones komen vaak overeen met langdurige chronische pijn.</w:t>
      </w:r>
    </w:p>
    <w:p>
      <w:pPr>
        <w:pStyle w:val="BodyText"/>
      </w:pPr>
      <w:r>
        <w:t xml:space="preserve">Warme plekken</w:t>
      </w:r>
      <w:r>
        <w:t xml:space="preserve"> </w:t>
      </w:r>
      <w:r>
        <w:t xml:space="preserve">Deze vertegenwoordigen gebieden met verhoogde temperatuur en verschijnen vaker tijdens acute ontstekingsstadia.</w:t>
      </w:r>
    </w:p>
    <w:p>
      <w:pPr>
        <w:pStyle w:val="BodyText"/>
      </w:pPr>
      <w:r>
        <w:t xml:space="preserve">De centrale observatie is dat chronische pijn vaak gepaard gaat met</w:t>
      </w:r>
      <w:r>
        <w:t xml:space="preserve"> </w:t>
      </w:r>
      <w:r>
        <w:rPr>
          <w:b/>
          <w:bCs/>
        </w:rPr>
        <w:t xml:space="preserve">verlaagde lokale temperatuur</w:t>
      </w:r>
      <w:r>
        <w:t xml:space="preserve">, wat duidt op aanhoudende microvasculaire ontregeling in plaats van op eenvoudige ontsteking.</w:t>
      </w:r>
    </w:p>
    <w:bookmarkEnd w:id="10"/>
    <w:bookmarkStart w:id="11" w:name="viscero-cutaan-reflexmechanisme"/>
    <w:p>
      <w:pPr>
        <w:pStyle w:val="Heading2"/>
      </w:pPr>
      <w:r>
        <w:t xml:space="preserve">Viscero-cutaan reflexmechanisme</w:t>
      </w:r>
    </w:p>
    <w:p>
      <w:pPr>
        <w:pStyle w:val="FirstParagraph"/>
      </w:pPr>
      <w:r>
        <w:t xml:space="preserve">Het model bouwt voort op oudere neurologische concepten zoals segmentale innervatie en hoofdzones.</w:t>
      </w:r>
    </w:p>
    <w:p>
      <w:pPr>
        <w:pStyle w:val="BodyText"/>
      </w:pPr>
      <w:r>
        <w:t xml:space="preserve">Interne organen en weefsels kunnen via reflexbanen de huidgebieden beïnvloeden die hetzelfde ruggengraatsegment delen. Dit betekent dat pathologische processen in diepere structuren zich kunnen manifesteren als veranderingen in de huidtemperatuur in specifieke dermatomale gebieden.</w:t>
      </w:r>
    </w:p>
    <w:p>
      <w:pPr>
        <w:pStyle w:val="BodyText"/>
      </w:pPr>
      <w:r>
        <w:t xml:space="preserve">Daarom kunnen thermografische afwijkingen op de huid reflexmanifestaties van diepere fysiologische stoornissen vertegenwoordigen.</w:t>
      </w:r>
    </w:p>
    <w:bookmarkEnd w:id="11"/>
    <w:bookmarkStart w:id="12" w:name="rol-van-prostaglandinen"/>
    <w:p>
      <w:pPr>
        <w:pStyle w:val="Heading2"/>
      </w:pPr>
      <w:r>
        <w:t xml:space="preserve">Rol van prostaglandinen</w:t>
      </w:r>
    </w:p>
    <w:p>
      <w:pPr>
        <w:pStyle w:val="FirstParagraph"/>
      </w:pPr>
      <w:r>
        <w:t xml:space="preserve">De hypothese stelt dat prostaglandinen functioneren als een regulerende biochemische link tussen verschillende fysiologische systemen:</w:t>
      </w:r>
    </w:p>
    <w:p>
      <w:pPr>
        <w:pStyle w:val="Compact"/>
        <w:numPr>
          <w:ilvl w:val="0"/>
          <w:numId w:val="1001"/>
        </w:numPr>
      </w:pPr>
      <w:r>
        <w:t xml:space="preserve">ontstekingssignalering</w:t>
      </w:r>
    </w:p>
    <w:p>
      <w:pPr>
        <w:pStyle w:val="Compact"/>
        <w:numPr>
          <w:ilvl w:val="0"/>
          <w:numId w:val="1001"/>
        </w:numPr>
      </w:pPr>
      <w:r>
        <w:t xml:space="preserve">activiteit van het autonome zenuwstelsel</w:t>
      </w:r>
    </w:p>
    <w:p>
      <w:pPr>
        <w:pStyle w:val="Compact"/>
        <w:numPr>
          <w:ilvl w:val="0"/>
          <w:numId w:val="1001"/>
        </w:numPr>
      </w:pPr>
      <w:r>
        <w:t xml:space="preserve">vasculaire tonus en microcirculatie</w:t>
      </w:r>
    </w:p>
    <w:p>
      <w:pPr>
        <w:pStyle w:val="FirstParagraph"/>
      </w:pPr>
      <w:r>
        <w:t xml:space="preserve">Volgens het model kunnen verstoringen in de prostaglandinebalans feedbacklussen creëren die abnormale vasculaire regulatie en aanhoudende pijn in stand houden.</w:t>
      </w:r>
    </w:p>
    <w:p>
      <w:pPr>
        <w:pStyle w:val="BodyText"/>
      </w:pPr>
      <w:r>
        <w:t xml:space="preserve">De balans tussen verschillende prostaglandinen (bijvoorbeeld PGE- en PGF-families) kan bepalen of weefselreacties evolueren in de richting van:</w:t>
      </w:r>
    </w:p>
    <w:p>
      <w:pPr>
        <w:pStyle w:val="Compact"/>
        <w:numPr>
          <w:ilvl w:val="0"/>
          <w:numId w:val="1002"/>
        </w:numPr>
      </w:pPr>
      <w:r>
        <w:t xml:space="preserve">vaatverwijding</w:t>
      </w:r>
    </w:p>
    <w:p>
      <w:pPr>
        <w:pStyle w:val="Compact"/>
        <w:numPr>
          <w:ilvl w:val="0"/>
          <w:numId w:val="1002"/>
        </w:numPr>
      </w:pPr>
      <w:r>
        <w:t xml:space="preserve">vasoconstrictie</w:t>
      </w:r>
    </w:p>
    <w:p>
      <w:pPr>
        <w:pStyle w:val="Compact"/>
        <w:numPr>
          <w:ilvl w:val="0"/>
          <w:numId w:val="1002"/>
        </w:numPr>
      </w:pPr>
      <w:r>
        <w:t xml:space="preserve">ontsteking</w:t>
      </w:r>
    </w:p>
    <w:p>
      <w:pPr>
        <w:pStyle w:val="Compact"/>
        <w:numPr>
          <w:ilvl w:val="0"/>
          <w:numId w:val="1002"/>
        </w:numPr>
      </w:pPr>
      <w:r>
        <w:t xml:space="preserve">onderhoud van chronische pijn</w:t>
      </w:r>
    </w:p>
    <w:bookmarkEnd w:id="12"/>
    <w:bookmarkStart w:id="13" w:name="feedbacklus-voor-chronische-pijn"/>
    <w:p>
      <w:pPr>
        <w:pStyle w:val="Heading2"/>
      </w:pPr>
      <w:r>
        <w:t xml:space="preserve">Feedbacklus voor chronische pijn</w:t>
      </w:r>
    </w:p>
    <w:p>
      <w:pPr>
        <w:pStyle w:val="FirstParagraph"/>
      </w:pPr>
      <w:r>
        <w:t xml:space="preserve">De voorgestelde pathofysiologische cyclus kan als volgt worden samengevat:</w:t>
      </w:r>
    </w:p>
    <w:p>
      <w:pPr>
        <w:numPr>
          <w:ilvl w:val="0"/>
          <w:numId w:val="1003"/>
        </w:numPr>
      </w:pPr>
      <w:r>
        <w:t xml:space="preserve">Initiële trigger</w:t>
      </w:r>
      <w:r>
        <w:t xml:space="preserve"> </w:t>
      </w:r>
      <w:r>
        <w:t xml:space="preserve">Trauma, infectie of weefselirritatie activeert ontstekingsmediatoren, waaronder prostaglandinen.</w:t>
      </w:r>
    </w:p>
    <w:p>
      <w:pPr>
        <w:numPr>
          <w:ilvl w:val="0"/>
          <w:numId w:val="1003"/>
        </w:numPr>
      </w:pPr>
      <w:r>
        <w:t xml:space="preserve">Verstoring van de microcirculatie</w:t>
      </w:r>
      <w:r>
        <w:t xml:space="preserve"> </w:t>
      </w:r>
      <w:r>
        <w:t xml:space="preserve">Veranderingen in de prostaglandinebalans veranderen de vasculaire tonus en beïnvloeden de lokale bloedstroom.</w:t>
      </w:r>
    </w:p>
    <w:p>
      <w:pPr>
        <w:numPr>
          <w:ilvl w:val="0"/>
          <w:numId w:val="1003"/>
        </w:numPr>
      </w:pPr>
      <w:r>
        <w:t xml:space="preserve">Autonome reflexversterking</w:t>
      </w:r>
      <w:r>
        <w:t xml:space="preserve"> </w:t>
      </w:r>
      <w:r>
        <w:t xml:space="preserve">Segmentale reflexbanen versterken de verstoring via viscero-cutane mechanismen.</w:t>
      </w:r>
    </w:p>
    <w:p>
      <w:pPr>
        <w:numPr>
          <w:ilvl w:val="0"/>
          <w:numId w:val="1003"/>
        </w:numPr>
      </w:pPr>
      <w:r>
        <w:t xml:space="preserve">Zelfvoorzienende lus</w:t>
      </w:r>
      <w:r>
        <w:t xml:space="preserve"> </w:t>
      </w:r>
      <w:r>
        <w:t xml:space="preserve">De verstoorde bloedsomloop en ontstekingssignalering houden elkaar in stand, met als gevolg chronische pijn.</w:t>
      </w:r>
    </w:p>
    <w:p>
      <w:pPr>
        <w:pStyle w:val="FirstParagraph"/>
      </w:pPr>
      <w:r>
        <w:t xml:space="preserve">Na verloop van tijd kan deze lus blijven bestaan, zelfs als de oorspronkelijke structurele oorzaak niet langer aanwezig is.</w:t>
      </w:r>
    </w:p>
    <w:bookmarkEnd w:id="13"/>
    <w:bookmarkStart w:id="14" w:name="relatie-met-crps"/>
    <w:p>
      <w:pPr>
        <w:pStyle w:val="Heading2"/>
      </w:pPr>
      <w:r>
        <w:t xml:space="preserve">Relatie met CRPS</w:t>
      </w:r>
    </w:p>
    <w:p>
      <w:pPr>
        <w:pStyle w:val="FirstParagraph"/>
      </w:pPr>
      <w:r>
        <w:t xml:space="preserve">Binnen dit raamwerk worden chronische pijn en het Complex Regionaal Pijn Syndroom (CRPS) geïnterpreteerd als verschillende stadia binnen hetzelfde biologische proces.</w:t>
      </w:r>
    </w:p>
    <w:p>
      <w:pPr>
        <w:pStyle w:val="Compact"/>
        <w:numPr>
          <w:ilvl w:val="0"/>
          <w:numId w:val="1004"/>
        </w:numPr>
      </w:pPr>
      <w:r>
        <w:t xml:space="preserve">Vroeg stadium: chronische gelokaliseerde pijn met temperatuurafwijkingen</w:t>
      </w:r>
    </w:p>
    <w:p>
      <w:pPr>
        <w:pStyle w:val="Compact"/>
        <w:numPr>
          <w:ilvl w:val="0"/>
          <w:numId w:val="1004"/>
        </w:numPr>
      </w:pPr>
      <w:r>
        <w:t xml:space="preserve">Escalatiefase: autonome ontregeling wordt duidelijker</w:t>
      </w:r>
    </w:p>
    <w:p>
      <w:pPr>
        <w:pStyle w:val="Compact"/>
        <w:numPr>
          <w:ilvl w:val="0"/>
          <w:numId w:val="1004"/>
        </w:numPr>
      </w:pPr>
      <w:r>
        <w:t xml:space="preserve">Gevorderd stadium: CRPS met duidelijke temperatuur-, vasculaire en trofische veranderingen</w:t>
      </w:r>
    </w:p>
    <w:p>
      <w:pPr>
        <w:pStyle w:val="FirstParagraph"/>
      </w:pPr>
      <w:r>
        <w:t xml:space="preserve">Thermografie kan daarom progressie of regressie van het proces aan het licht brengen.</w:t>
      </w:r>
    </w:p>
    <w:bookmarkEnd w:id="14"/>
    <w:bookmarkStart w:id="15" w:name="X35d966234cfe5935e5042ed0e7e133465a99542"/>
    <w:p>
      <w:pPr>
        <w:pStyle w:val="Heading2"/>
      </w:pPr>
      <w:r>
        <w:t xml:space="preserve">Interpretatie van thermografische patronen</w:t>
      </w:r>
    </w:p>
    <w:p>
      <w:pPr>
        <w:pStyle w:val="FirstParagraph"/>
      </w:pPr>
      <w:r>
        <w:t xml:space="preserve">Het model interpreteert temperatuurpatronen dynamisch:</w:t>
      </w:r>
    </w:p>
    <w:p>
      <w:pPr>
        <w:pStyle w:val="BodyText"/>
      </w:pPr>
      <w:r>
        <w:t xml:space="preserve">Koude gebieden</w:t>
      </w:r>
      <w:r>
        <w:t xml:space="preserve"> </w:t>
      </w:r>
      <w:r>
        <w:t xml:space="preserve">Geassocieerd met verminderde microcirculatie en chronische pijnonderhoud.</w:t>
      </w:r>
    </w:p>
    <w:p>
      <w:pPr>
        <w:pStyle w:val="BodyText"/>
      </w:pPr>
      <w:r>
        <w:t xml:space="preserve">Warme streken</w:t>
      </w:r>
      <w:r>
        <w:t xml:space="preserve"> </w:t>
      </w:r>
      <w:r>
        <w:t xml:space="preserve">Geassocieerd met acute ontstekingsfasen of actieve CRPS.</w:t>
      </w:r>
    </w:p>
    <w:p>
      <w:pPr>
        <w:pStyle w:val="BodyText"/>
      </w:pPr>
      <w:r>
        <w:t xml:space="preserve">Normalisatie van temperatuurpatronen kan overeenkomen met klinische verbetering.</w:t>
      </w:r>
    </w:p>
    <w:bookmarkEnd w:id="15"/>
    <w:bookmarkStart w:id="16" w:name="farmacologische-observaties"/>
    <w:p>
      <w:pPr>
        <w:pStyle w:val="Heading2"/>
      </w:pPr>
      <w:r>
        <w:t xml:space="preserve">Farmacologische observaties</w:t>
      </w:r>
    </w:p>
    <w:p>
      <w:pPr>
        <w:pStyle w:val="FirstParagraph"/>
      </w:pPr>
      <w:r>
        <w:t xml:space="preserve">Verschillende medicijnen beïnvloeden het systeem op verschillende manieren.</w:t>
      </w:r>
    </w:p>
    <w:p>
      <w:pPr>
        <w:pStyle w:val="BodyText"/>
      </w:pPr>
      <w:r>
        <w:t xml:space="preserve">NSAID’s beïnvloeden de prostaglandinesynthese, maar normaliseren mogelijk niet het volledige regulerende systeem.</w:t>
      </w:r>
    </w:p>
    <w:p>
      <w:pPr>
        <w:pStyle w:val="BodyText"/>
      </w:pPr>
      <w:r>
        <w:t xml:space="preserve">Pentoxifylline, een methylxanthinederivaat, beïnvloedt de microcirculatie, de bloedreologie en ontstekingsmediatoren. Observatiegegevens suggereerden dat het bij sommige patiënten abnormale thermische patronen kan normaliseren.</w:t>
      </w:r>
    </w:p>
    <w:p>
      <w:pPr>
        <w:pStyle w:val="BodyText"/>
      </w:pPr>
      <w:r>
        <w:t xml:space="preserve">Deze bevindingen leidden tot de hypothese dat het richten op microcirculatieregulatie chronische pijnmechanismen kan beïnvloeden.</w:t>
      </w:r>
    </w:p>
    <w:bookmarkEnd w:id="16"/>
    <w:bookmarkStart w:id="17" w:name="placebo-en-fysiologische-verandering"/>
    <w:p>
      <w:pPr>
        <w:pStyle w:val="Heading2"/>
      </w:pPr>
      <w:r>
        <w:t xml:space="preserve">Placebo en fysiologische verandering</w:t>
      </w:r>
    </w:p>
    <w:p>
      <w:pPr>
        <w:pStyle w:val="FirstParagraph"/>
      </w:pPr>
      <w:r>
        <w:t xml:space="preserve">Thermografische metingen lieten ook meetbare veranderingen zien tijdens placebo-interventies. Dit suggereert dat centrale regulerende mechanismen perifere vasculaire patronen kunnen beïnvloeden.</w:t>
      </w:r>
    </w:p>
    <w:p>
      <w:pPr>
        <w:pStyle w:val="BodyText"/>
      </w:pPr>
      <w:r>
        <w:t xml:space="preserve">Deze observatie ondersteunt het idee dat chronische pijn een geïntegreerde neurovasculaire immuunregulatie inhoudt en niet zozeer een puur structurele laesie.</w:t>
      </w:r>
    </w:p>
    <w:bookmarkEnd w:id="17"/>
    <w:bookmarkStart w:id="18" w:name="conceptueel-model"/>
    <w:p>
      <w:pPr>
        <w:pStyle w:val="Heading2"/>
      </w:pPr>
      <w:r>
        <w:t xml:space="preserve">Conceptueel model</w:t>
      </w:r>
    </w:p>
    <w:p>
      <w:pPr>
        <w:pStyle w:val="FirstParagraph"/>
      </w:pPr>
      <w:r>
        <w:t xml:space="preserve">Het raamwerk kan worden geïnterpreteerd als een model voor reguleringssystemen waarin:</w:t>
      </w:r>
    </w:p>
    <w:p>
      <w:pPr>
        <w:pStyle w:val="Compact"/>
        <w:numPr>
          <w:ilvl w:val="0"/>
          <w:numId w:val="1005"/>
        </w:numPr>
      </w:pPr>
      <w:r>
        <w:t xml:space="preserve">prostaglandinen fungeren als biochemische controlemediatoren</w:t>
      </w:r>
    </w:p>
    <w:p>
      <w:pPr>
        <w:pStyle w:val="Compact"/>
        <w:numPr>
          <w:ilvl w:val="0"/>
          <w:numId w:val="1005"/>
        </w:numPr>
      </w:pPr>
      <w:r>
        <w:t xml:space="preserve">microcirculatie weerspiegelt de huidige systeemstatus</w:t>
      </w:r>
    </w:p>
    <w:p>
      <w:pPr>
        <w:pStyle w:val="Compact"/>
        <w:numPr>
          <w:ilvl w:val="0"/>
          <w:numId w:val="1005"/>
        </w:numPr>
      </w:pPr>
      <w:r>
        <w:t xml:space="preserve">thermografie biedt een zichtbare output van die toestand</w:t>
      </w:r>
    </w:p>
    <w:p>
      <w:pPr>
        <w:pStyle w:val="FirstParagraph"/>
      </w:pPr>
      <w:r>
        <w:t xml:space="preserve">Pijn ontstaat wanneer dit regulerende systeem verstrikt raakt in een pathologische feedbacklus.</w:t>
      </w:r>
    </w:p>
    <w:bookmarkEnd w:id="18"/>
    <w:bookmarkStart w:id="19" w:name="implicaties"/>
    <w:p>
      <w:pPr>
        <w:pStyle w:val="Heading2"/>
      </w:pPr>
      <w:r>
        <w:t xml:space="preserve">Implicaties</w:t>
      </w:r>
    </w:p>
    <w:p>
      <w:pPr>
        <w:pStyle w:val="FirstParagraph"/>
      </w:pPr>
      <w:r>
        <w:t xml:space="preserve">Als het model klopt, moet chronische pijn niet alleen als een structurele of puur neurologische aandoening worden gezien. In plaats daarvan vertegenwoordigt het een ontregeld fysiologisch controlesysteem dat ontstekingen, vasculaire regulatie en neurale reflexen omvat.</w:t>
      </w:r>
    </w:p>
    <w:p>
      <w:pPr>
        <w:pStyle w:val="BodyText"/>
      </w:pPr>
      <w:r>
        <w:t xml:space="preserve">Thermografie wordt voorgesteld als een hulpmiddel dat deze fysiologische verstoringen kan visualiseren.</w:t>
      </w:r>
    </w:p>
    <w:p>
      <w:pPr>
        <w:pStyle w:val="BodyText"/>
      </w:pPr>
      <w:r>
        <w:t xml:space="preserve">Verder onafhankelijk onderzoek zou nodig zijn om de mechanismen te valideren en de klinische bruikbaarheid van het model te bepalen.</w:t>
      </w:r>
    </w:p>
    <w:bookmarkEnd w:id="19"/>
    <w:bookmarkStart w:id="20" w:name="perspectief-van-besturingssystemen"/>
    <w:p>
      <w:pPr>
        <w:pStyle w:val="Heading2"/>
      </w:pPr>
      <w:r>
        <w:t xml:space="preserve">Perspectief van besturingssystemen</w:t>
      </w:r>
    </w:p>
    <w:p>
      <w:pPr>
        <w:pStyle w:val="FirstParagraph"/>
      </w:pPr>
      <w:r>
        <w:t xml:space="preserve">Het model kan ook worden geïnterpreteerd door de lens van biologische controlesystemen. In deze visie werken verschillende fysiologische subsystemen samen via feedbackloops:</w:t>
      </w:r>
    </w:p>
    <w:p>
      <w:pPr>
        <w:pStyle w:val="Compact"/>
        <w:numPr>
          <w:ilvl w:val="0"/>
          <w:numId w:val="1006"/>
        </w:numPr>
      </w:pPr>
      <w:r>
        <w:t xml:space="preserve">regulatie van ontstekingsmediatoren (inclusief prostaglandinen)</w:t>
      </w:r>
    </w:p>
    <w:p>
      <w:pPr>
        <w:pStyle w:val="Compact"/>
        <w:numPr>
          <w:ilvl w:val="0"/>
          <w:numId w:val="1006"/>
        </w:numPr>
      </w:pPr>
      <w:r>
        <w:t xml:space="preserve">controle van het autonome zenuwstelsel van de vasculaire tonus</w:t>
      </w:r>
    </w:p>
    <w:p>
      <w:pPr>
        <w:pStyle w:val="Compact"/>
        <w:numPr>
          <w:ilvl w:val="0"/>
          <w:numId w:val="1006"/>
        </w:numPr>
      </w:pPr>
      <w:r>
        <w:t xml:space="preserve">lokaal microcirculatoir aanbod en metabolische vraag</w:t>
      </w:r>
    </w:p>
    <w:p>
      <w:pPr>
        <w:pStyle w:val="Compact"/>
        <w:numPr>
          <w:ilvl w:val="0"/>
          <w:numId w:val="1006"/>
        </w:numPr>
      </w:pPr>
      <w:r>
        <w:t xml:space="preserve">modulatie van het centrale zenuwstelsel van pijnperceptie</w:t>
      </w:r>
    </w:p>
    <w:p>
      <w:pPr>
        <w:pStyle w:val="FirstParagraph"/>
      </w:pPr>
      <w:r>
        <w:t xml:space="preserve">Onder normale omstandigheden handhaven deze systemen het evenwicht. Wanneer er een verstoring optreedt (trauma, infectie, weefselirritatie), veranderen ontstekingsmediatoren tijdelijk de vasculaire tonus en immuunactiviteit. Zodra de verstoring is verdwenen, herstellen regulerende mechanismen het evenwicht.</w:t>
      </w:r>
    </w:p>
    <w:p>
      <w:pPr>
        <w:pStyle w:val="BodyText"/>
      </w:pPr>
      <w:r>
        <w:t xml:space="preserve">De hypothese die in dit raamwerk wordt gepresenteerd, stelt dat bij chronische pijn de regulerende lus er niet in slaagt om naar evenwicht terug te keren. In plaats daarvan raakt het systeem gevangen in een pathologische feedbacktoestand waarin ontstekingssignalering, vasculaire ontregeling en neurale reflexen elkaar versterken.</w:t>
      </w:r>
    </w:p>
    <w:p>
      <w:pPr>
        <w:pStyle w:val="BodyText"/>
      </w:pPr>
      <w:r>
        <w:t xml:space="preserve">Dit perspectief verklaart waarom chronische pijn kan blijven bestaan, zelfs als het oorspronkelijke structurele letsel is verdwenen.</w:t>
      </w:r>
    </w:p>
    <w:bookmarkEnd w:id="20"/>
    <w:bookmarkStart w:id="21" w:name="X7ff068c66e5a88afe9625836feed2aa144c00c6"/>
    <w:p>
      <w:pPr>
        <w:pStyle w:val="Heading2"/>
      </w:pPr>
      <w:r>
        <w:t xml:space="preserve">Waarom gebieden met chronische pijn er vaak koud uitzien</w:t>
      </w:r>
    </w:p>
    <w:p>
      <w:pPr>
        <w:pStyle w:val="FirstParagraph"/>
      </w:pPr>
      <w:r>
        <w:t xml:space="preserve">Een van de contra-intuïtieve observaties uit de thermografische onderzoeken is dat chronische pijnlocaties vaak een verlaagde huidtemperatuur laten zien in plaats van een verhoogde temperatuur.</w:t>
      </w:r>
    </w:p>
    <w:p>
      <w:pPr>
        <w:pStyle w:val="BodyText"/>
      </w:pPr>
      <w:r>
        <w:t xml:space="preserve">Dit kan worden verklaard door microvasculaire regulatiemechanismen.</w:t>
      </w:r>
    </w:p>
    <w:p>
      <w:pPr>
        <w:pStyle w:val="BodyText"/>
      </w:pPr>
      <w:r>
        <w:t xml:space="preserve">Vroege ontstekingsfasen veroorzaken gewoonlijk vasodilatatie en verhoogde hitte. Langdurige ontstekingssignalering en autonome ontregeling kunnen uiteindelijk echter aanhoudende vasoconstrictie veroorzaken. Een verminderde bloedstroom leidt tot een lagere oppervlaktetemperatuur ondanks aanhoudende pathologische activiteit.</w:t>
      </w:r>
    </w:p>
    <w:p>
      <w:pPr>
        <w:pStyle w:val="BodyText"/>
      </w:pPr>
      <w:r>
        <w:t xml:space="preserve">Daarom kan het thermische patroon in fasen evolueren:</w:t>
      </w:r>
    </w:p>
    <w:p>
      <w:pPr>
        <w:pStyle w:val="Compact"/>
        <w:numPr>
          <w:ilvl w:val="0"/>
          <w:numId w:val="1007"/>
        </w:numPr>
      </w:pPr>
      <w:r>
        <w:t xml:space="preserve">Acuut letsel – plaatselijke hitte als gevolg van ontsteking</w:t>
      </w:r>
    </w:p>
    <w:p>
      <w:pPr>
        <w:pStyle w:val="Compact"/>
        <w:numPr>
          <w:ilvl w:val="0"/>
          <w:numId w:val="1007"/>
        </w:numPr>
      </w:pPr>
      <w:r>
        <w:t xml:space="preserve">Overgangsfase – fluctuerende vasculaire tonus</w:t>
      </w:r>
    </w:p>
    <w:p>
      <w:pPr>
        <w:pStyle w:val="Compact"/>
        <w:numPr>
          <w:ilvl w:val="0"/>
          <w:numId w:val="1007"/>
        </w:numPr>
      </w:pPr>
      <w:r>
        <w:t xml:space="preserve">Chronische fase – verminderde microcirculatie en kouder huidoppervlak</w:t>
      </w:r>
    </w:p>
    <w:p>
      <w:pPr>
        <w:pStyle w:val="FirstParagraph"/>
      </w:pPr>
      <w:r>
        <w:t xml:space="preserve">Deze progressie kan verklaren waarom langdurige pijnsyndromen vaak koude thermografische patronen vertonen.</w:t>
      </w:r>
    </w:p>
    <w:bookmarkEnd w:id="21"/>
    <w:bookmarkStart w:id="22" w:name="X3c7f0774cbfb843791d82db371bc9e1b3151dc6"/>
    <w:p>
      <w:pPr>
        <w:pStyle w:val="Heading2"/>
      </w:pPr>
      <w:r>
        <w:t xml:space="preserve">Relatie met modern neuro-inflammatieonderzoek</w:t>
      </w:r>
    </w:p>
    <w:p>
      <w:pPr>
        <w:pStyle w:val="FirstParagraph"/>
      </w:pPr>
      <w:r>
        <w:t xml:space="preserve">Hoewel het model oorspronkelijk is ontwikkeld op basis van thermografische observaties, overlappen verschillende aspecten met thema’s in modern pijnonderzoek.</w:t>
      </w:r>
    </w:p>
    <w:p>
      <w:pPr>
        <w:pStyle w:val="BodyText"/>
      </w:pPr>
      <w:r>
        <w:t xml:space="preserve">Huidig ​​onderzoek naar chronische pijn richt zich steeds meer op interacties tussen:</w:t>
      </w:r>
    </w:p>
    <w:p>
      <w:pPr>
        <w:pStyle w:val="Compact"/>
        <w:numPr>
          <w:ilvl w:val="0"/>
          <w:numId w:val="1008"/>
        </w:numPr>
      </w:pPr>
      <w:r>
        <w:t xml:space="preserve">immuun signalering</w:t>
      </w:r>
    </w:p>
    <w:p>
      <w:pPr>
        <w:pStyle w:val="Compact"/>
        <w:numPr>
          <w:ilvl w:val="0"/>
          <w:numId w:val="1008"/>
        </w:numPr>
      </w:pPr>
      <w:r>
        <w:t xml:space="preserve">perifere ontstekingsmediatoren</w:t>
      </w:r>
    </w:p>
    <w:p>
      <w:pPr>
        <w:pStyle w:val="Compact"/>
        <w:numPr>
          <w:ilvl w:val="0"/>
          <w:numId w:val="1008"/>
        </w:numPr>
      </w:pPr>
      <w:r>
        <w:t xml:space="preserve">regulatie van het autonome zenuwstelsel</w:t>
      </w:r>
    </w:p>
    <w:p>
      <w:pPr>
        <w:pStyle w:val="Compact"/>
        <w:numPr>
          <w:ilvl w:val="0"/>
          <w:numId w:val="1008"/>
        </w:numPr>
      </w:pPr>
      <w:r>
        <w:t xml:space="preserve">sensibilisatie van het centrale zenuwstelsel</w:t>
      </w:r>
    </w:p>
    <w:p>
      <w:pPr>
        <w:pStyle w:val="FirstParagraph"/>
      </w:pPr>
      <w:r>
        <w:t xml:space="preserve">Neuro-inflammatie en immuunsignalering in perifere weefsels worden nu erkend als bijdragers aan aanhoudende pijn bij aandoeningen zoals CRPS, neuropathische pijn en chronische pijn na een blessure.</w:t>
      </w:r>
    </w:p>
    <w:p>
      <w:pPr>
        <w:pStyle w:val="BodyText"/>
      </w:pPr>
      <w:r>
        <w:t xml:space="preserve">Binnen dit bredere perspectief kan het prostaglandine-gecentreerde model worden geïnterpreteerd als een vroege poging om te beschrijven hoe ontstekingsmediatoren en vasculaire regulatie kunnen bijdragen aan aanhoudende pijnregulatie.</w:t>
      </w:r>
    </w:p>
    <w:bookmarkEnd w:id="22"/>
    <w:bookmarkStart w:id="23" w:name="thermografie-als-fysiologische-uitlezing"/>
    <w:p>
      <w:pPr>
        <w:pStyle w:val="Heading2"/>
      </w:pPr>
      <w:r>
        <w:t xml:space="preserve">Thermografie als fysiologische uitlezing</w:t>
      </w:r>
    </w:p>
    <w:p>
      <w:pPr>
        <w:pStyle w:val="FirstParagraph"/>
      </w:pPr>
      <w:r>
        <w:t xml:space="preserve">In dit kader is thermografie niet bedoeld om structurele beeldvorming te vervangen. In plaats daarvan wordt het geïnterpreteerd als een methode voor het visualiseren van fysiologische regulatietoestanden.</w:t>
      </w:r>
    </w:p>
    <w:p>
      <w:pPr>
        <w:pStyle w:val="BodyText"/>
      </w:pPr>
      <w:r>
        <w:t xml:space="preserve">Waar MRI of CT de anatomische structuur detecteren, kan thermografie dynamische fysiologische variabelen weerspiegelen, zoals:</w:t>
      </w:r>
    </w:p>
    <w:p>
      <w:pPr>
        <w:pStyle w:val="Compact"/>
        <w:numPr>
          <w:ilvl w:val="0"/>
          <w:numId w:val="1009"/>
        </w:numPr>
      </w:pPr>
      <w:r>
        <w:t xml:space="preserve">microcirculatiestroom</w:t>
      </w:r>
    </w:p>
    <w:p>
      <w:pPr>
        <w:pStyle w:val="Compact"/>
        <w:numPr>
          <w:ilvl w:val="0"/>
          <w:numId w:val="1009"/>
        </w:numPr>
      </w:pPr>
      <w:r>
        <w:t xml:space="preserve">autonome vasculaire controle</w:t>
      </w:r>
    </w:p>
    <w:p>
      <w:pPr>
        <w:pStyle w:val="Compact"/>
        <w:numPr>
          <w:ilvl w:val="0"/>
          <w:numId w:val="1009"/>
        </w:numPr>
      </w:pPr>
      <w:r>
        <w:t xml:space="preserve">inflammatoire metabolische activiteit</w:t>
      </w:r>
    </w:p>
    <w:p>
      <w:pPr>
        <w:pStyle w:val="FirstParagraph"/>
      </w:pPr>
      <w:r>
        <w:t xml:space="preserve">Daarom kunnen thermografische patronen dienen als indicatoren van onderliggende regulatietoestanden in plaats van directe structurele pathologie.</w:t>
      </w:r>
    </w:p>
    <w:bookmarkEnd w:id="23"/>
    <w:bookmarkStart w:id="24" w:name="X7aa721bdbc14260b5e38d202ddb640a2a0930de"/>
    <w:p>
      <w:pPr>
        <w:pStyle w:val="Heading2"/>
      </w:pPr>
      <w:r>
        <w:t xml:space="preserve">Systeemdiagram van het voorgestelde mechanisme</w:t>
      </w:r>
    </w:p>
    <w:p>
      <w:pPr>
        <w:pStyle w:val="FirstParagraph"/>
      </w:pPr>
      <w:r>
        <w:t xml:space="preserve">Het voorgestelde mechanisme kan worden gevisualiseerd als een regelgevende lus:</w:t>
      </w:r>
    </w:p>
    <w:p>
      <w:pPr>
        <w:pStyle w:val="BodyText"/>
      </w:pPr>
      <w:r>
        <w:t xml:space="preserve">Gebeurtenis activeren</w:t>
      </w:r>
      <w:r>
        <w:t xml:space="preserve"> </w:t>
      </w:r>
      <w:r>
        <w:t xml:space="preserve">(trauma, infectie, weefselirritatie)</w:t>
      </w:r>
    </w:p>
    <w:p>
      <w:pPr>
        <w:pStyle w:val="BodyText"/>
      </w:pPr>
      <w:r>
        <w:t xml:space="preserve">↓</w:t>
      </w:r>
    </w:p>
    <w:p>
      <w:pPr>
        <w:pStyle w:val="BodyText"/>
      </w:pPr>
      <w:r>
        <w:t xml:space="preserve">Ontstekingsactivatie</w:t>
      </w:r>
      <w:r>
        <w:t xml:space="preserve"> </w:t>
      </w:r>
      <w:r>
        <w:t xml:space="preserve">(inclusief prostaglandinesignalering)</w:t>
      </w:r>
    </w:p>
    <w:p>
      <w:pPr>
        <w:pStyle w:val="BodyText"/>
      </w:pPr>
      <w:r>
        <w:t xml:space="preserve">↓</w:t>
      </w:r>
    </w:p>
    <w:p>
      <w:pPr>
        <w:pStyle w:val="BodyText"/>
      </w:pPr>
      <w:r>
        <w:t xml:space="preserve">Verstoring van de microcirculatie</w:t>
      </w:r>
      <w:r>
        <w:t xml:space="preserve"> </w:t>
      </w:r>
      <w:r>
        <w:t xml:space="preserve">(veranderde vasculaire tonus en bloedstroom)</w:t>
      </w:r>
    </w:p>
    <w:p>
      <w:pPr>
        <w:pStyle w:val="BodyText"/>
      </w:pPr>
      <w:r>
        <w:t xml:space="preserve">↓</w:t>
      </w:r>
    </w:p>
    <w:p>
      <w:pPr>
        <w:pStyle w:val="BodyText"/>
      </w:pPr>
      <w:r>
        <w:t xml:space="preserve">Autonome en segmentale reflexreacties</w:t>
      </w:r>
      <w:r>
        <w:t xml:space="preserve"> </w:t>
      </w:r>
      <w:r>
        <w:t xml:space="preserve">(viscero-cutane routes en sympathische activiteit)</w:t>
      </w:r>
    </w:p>
    <w:p>
      <w:pPr>
        <w:pStyle w:val="BodyText"/>
      </w:pPr>
      <w:r>
        <w:t xml:space="preserve">↓</w:t>
      </w:r>
    </w:p>
    <w:p>
      <w:pPr>
        <w:pStyle w:val="BodyText"/>
      </w:pPr>
      <w:r>
        <w:t xml:space="preserve">Aanhoudende pijnsignalering</w:t>
      </w:r>
    </w:p>
    <w:p>
      <w:pPr>
        <w:pStyle w:val="BodyText"/>
      </w:pPr>
      <w:r>
        <w:t xml:space="preserve">↓</w:t>
      </w:r>
    </w:p>
    <w:p>
      <w:pPr>
        <w:pStyle w:val="BodyText"/>
      </w:pPr>
      <w:r>
        <w:t xml:space="preserve">Verdere afgifte van ontstekingsmediatoren</w:t>
      </w:r>
    </w:p>
    <w:p>
      <w:pPr>
        <w:pStyle w:val="BodyText"/>
      </w:pPr>
      <w:r>
        <w:t xml:space="preserve">↓</w:t>
      </w:r>
    </w:p>
    <w:p>
      <w:pPr>
        <w:pStyle w:val="BodyText"/>
      </w:pPr>
      <w:r>
        <w:t xml:space="preserve">Versterking van de lus</w:t>
      </w:r>
    </w:p>
    <w:p>
      <w:pPr>
        <w:pStyle w:val="BodyText"/>
      </w:pPr>
      <w:r>
        <w:t xml:space="preserve">Deze lus kan zichzelf in stand houden, zelfs nadat het oorspronkelijke letsel is verdwenen. Het model interpreteert chronische pijn daarom als een ontregeld fysiologisch controlesysteem in plaats van als een puur structurele pathologie.</w:t>
      </w:r>
    </w:p>
    <w:bookmarkEnd w:id="24"/>
    <w:bookmarkStart w:id="25" w:name="belangrijkste-bronnen-en-referenties"/>
    <w:p>
      <w:pPr>
        <w:pStyle w:val="Heading2"/>
      </w:pPr>
      <w:r>
        <w:t xml:space="preserve">Belangrijkste bronnen en referenties</w:t>
      </w:r>
    </w:p>
    <w:p>
      <w:pPr>
        <w:pStyle w:val="FirstParagraph"/>
      </w:pPr>
      <w:r>
        <w:t xml:space="preserve">Primair bronmateriaal voor dit model:</w:t>
      </w:r>
    </w:p>
    <w:p>
      <w:pPr>
        <w:pStyle w:val="BodyText"/>
      </w:pPr>
      <w:r>
        <w:t xml:space="preserve">Van der Veen, P.H.E.</w:t>
      </w:r>
      <w:r>
        <w:t xml:space="preserve"> </w:t>
      </w:r>
      <w:r>
        <w:t xml:space="preserve">Projectwebsite voor chronische pijnwetenschap</w:t>
      </w:r>
      <w:r>
        <w:t xml:space="preserve"> </w:t>
      </w:r>
      <w:r>
        <w:t xml:space="preserve">https://chronic-pain-science.nl</w:t>
      </w:r>
    </w:p>
    <w:p>
      <w:pPr>
        <w:pStyle w:val="BodyText"/>
      </w:pPr>
      <w:r>
        <w:t xml:space="preserve">Studiesamenvattingen en thermografische observaties:</w:t>
      </w:r>
      <w:r>
        <w:t xml:space="preserve"> </w:t>
      </w:r>
      <w:r>
        <w:t xml:space="preserve">https://chronic-pain-science.nl/study%20results%20general/</w:t>
      </w:r>
    </w:p>
    <w:p>
      <w:pPr>
        <w:pStyle w:val="BodyText"/>
      </w:pPr>
      <w:r>
        <w:t xml:space="preserve">Hypothesedocumenten over chronische pijn en CRPS:</w:t>
      </w:r>
      <w:r>
        <w:t xml:space="preserve"> </w:t>
      </w:r>
      <w:r>
        <w:t xml:space="preserve">https://chronic-pain-science.nl/hypotheses/crps%20and%20chronic%20pain.html</w:t>
      </w:r>
    </w:p>
    <w:p>
      <w:pPr>
        <w:pStyle w:val="BodyText"/>
      </w:pPr>
      <w:r>
        <w:t xml:space="preserve">Uitgebreid hypothesedocument:</w:t>
      </w:r>
      <w:r>
        <w:t xml:space="preserve"> </w:t>
      </w:r>
      <w:r>
        <w:t xml:space="preserve">https://chronic-pain-science.nl/onewebmedia/An%20aetiological%20model%20of%20chronic%20pain%20and%20CRPS%20March%202018.pdf</w:t>
      </w:r>
    </w:p>
    <w:p>
      <w:pPr>
        <w:pStyle w:val="BodyText"/>
      </w:pPr>
      <w:r>
        <w:t xml:space="preserve">Onderzoekstijdschrift voor thermografie:</w:t>
      </w:r>
      <w:r>
        <w:t xml:space="preserve"> </w:t>
      </w:r>
      <w:r>
        <w:t xml:space="preserve">Thermologie Internationaal</w:t>
      </w:r>
      <w:r>
        <w:t xml:space="preserve"> </w:t>
      </w:r>
      <w:r>
        <w:t xml:space="preserve">http://www.uhlen.at/thermology-international/</w:t>
      </w:r>
    </w:p>
    <w:p>
      <w:pPr>
        <w:pStyle w:val="BodyText"/>
      </w:pPr>
      <w:r>
        <w:t xml:space="preserve">Boek dat het bredere raamwerk beschrijft:</w:t>
      </w:r>
      <w:r>
        <w:t xml:space="preserve"> </w:t>
      </w:r>
      <w:r>
        <w:t xml:space="preserve">Van der Veen, P.H.E. (2025)</w:t>
      </w:r>
      <w:r>
        <w:t xml:space="preserve"> </w:t>
      </w:r>
      <w:r>
        <w:t xml:space="preserve">Inzicht in chronische pijn – Het mysterie van een onbegrepen ziektebeeld</w:t>
      </w:r>
      <w:r>
        <w:t xml:space="preserve"> </w:t>
      </w:r>
      <w:r>
        <w:t xml:space="preserve">Uitgeverij Boekscout</w:t>
      </w:r>
    </w:p>
    <w:bookmarkEnd w:id="25"/>
    <w:bookmarkStart w:id="26" w:name="ondersteunende-wetenschappelijke-context"/>
    <w:p>
      <w:pPr>
        <w:pStyle w:val="Heading2"/>
      </w:pPr>
      <w:r>
        <w:t xml:space="preserve">Ondersteunende wetenschappelijke context</w:t>
      </w:r>
    </w:p>
    <w:p>
      <w:pPr>
        <w:pStyle w:val="FirstParagraph"/>
      </w:pPr>
      <w:r>
        <w:t xml:space="preserve">De concepten in het model hebben betrekking op verschillende gevestigde onderzoeksdomeinen:</w:t>
      </w:r>
    </w:p>
    <w:p>
      <w:pPr>
        <w:pStyle w:val="BodyText"/>
      </w:pPr>
      <w:r>
        <w:t xml:space="preserve">Prostaglandinen en ontstekingsregulatie</w:t>
      </w:r>
      <w:r>
        <w:t xml:space="preserve"> </w:t>
      </w:r>
      <w:r>
        <w:t xml:space="preserve">Horrobin DF &amp; Manku MS (1977)</w:t>
      </w:r>
      <w:r>
        <w:t xml:space="preserve"> </w:t>
      </w:r>
      <w:r>
        <w:t xml:space="preserve">Prostaglandinen: fysiologie en klinische betekenis</w:t>
      </w:r>
    </w:p>
    <w:p>
      <w:pPr>
        <w:pStyle w:val="BodyText"/>
      </w:pPr>
      <w:r>
        <w:t xml:space="preserve">Neuro-immuuninteracties bij chronische pijn</w:t>
      </w:r>
      <w:r>
        <w:t xml:space="preserve"> </w:t>
      </w:r>
      <w:r>
        <w:t xml:space="preserve">Grace PM et al. (2014)</w:t>
      </w:r>
      <w:r>
        <w:t xml:space="preserve"> </w:t>
      </w:r>
      <w:r>
        <w:t xml:space="preserve">Neuro-immunologie van chronische pijn</w:t>
      </w:r>
      <w:r>
        <w:t xml:space="preserve"> </w:t>
      </w:r>
      <w:r>
        <w:t xml:space="preserve">Natuurrecensies Immunologie</w:t>
      </w:r>
    </w:p>
    <w:p>
      <w:pPr>
        <w:pStyle w:val="BodyText"/>
      </w:pPr>
      <w:r>
        <w:t xml:space="preserve">CRPS-pathofysiologie</w:t>
      </w:r>
      <w:r>
        <w:t xml:space="preserve"> </w:t>
      </w:r>
      <w:r>
        <w:t xml:space="preserve">Birklein F &amp; Schlereth T (2015)</w:t>
      </w:r>
      <w:r>
        <w:t xml:space="preserve"> </w:t>
      </w:r>
      <w:r>
        <w:t xml:space="preserve">Complex regionaal pijnsyndroom</w:t>
      </w:r>
      <w:r>
        <w:t xml:space="preserve"> </w:t>
      </w:r>
      <w:r>
        <w:t xml:space="preserve">Lancet Neurologie</w:t>
      </w:r>
    </w:p>
    <w:p>
      <w:pPr>
        <w:pStyle w:val="BodyText"/>
      </w:pPr>
      <w:r>
        <w:t xml:space="preserve">Microcirculatie en ontsteking</w:t>
      </w:r>
      <w:r>
        <w:t xml:space="preserve"> </w:t>
      </w:r>
      <w:r>
        <w:t xml:space="preserve">Renkin EM &amp; Michel CC</w:t>
      </w:r>
      <w:r>
        <w:t xml:space="preserve"> </w:t>
      </w:r>
      <w:r>
        <w:t xml:space="preserve">Handboek Fysiologie – Microcirculatie</w:t>
      </w:r>
    </w:p>
    <w:p>
      <w:pPr>
        <w:pStyle w:val="BodyText"/>
      </w:pPr>
      <w:r>
        <w:t xml:space="preserve">Deze velden bieden biologische mechanismen die gedeeltelijk overlappen met de regulerende processen die worden beschreven in het Chronic Pain Science-raamwerk.</w:t>
      </w:r>
    </w:p>
    <w:bookmarkEnd w:id="26"/>
    <w:bookmarkStart w:id="27" w:name="algemene-conceptuele-integratie"/>
    <w:p>
      <w:pPr>
        <w:pStyle w:val="Heading2"/>
      </w:pPr>
      <w:r>
        <w:t xml:space="preserve">Algemene conceptuele integratie</w:t>
      </w:r>
    </w:p>
    <w:p>
      <w:pPr>
        <w:pStyle w:val="FirstParagraph"/>
      </w:pPr>
      <w:r>
        <w:t xml:space="preserve">Het geïntegreerde model stelt daarom voor dat chronische pijn voortkomt uit een ontregeld biologisch controlesysteem waarbij ontstekingsmediatoren, vasculaire regulatie en neurale reflexroutes betrokken zijn.</w:t>
      </w:r>
    </w:p>
    <w:p>
      <w:pPr>
        <w:pStyle w:val="BodyText"/>
      </w:pPr>
      <w:r>
        <w:t xml:space="preserve">Thermografie biedt een mogelijk inzicht in deze regulerende toestand door temperatuurpatronen te visualiseren die veranderingen in de microcirculatie en autonome activiteit weerspiegelen.</w:t>
      </w:r>
    </w:p>
    <w:p>
      <w:pPr>
        <w:pStyle w:val="BodyText"/>
      </w:pPr>
      <w:r>
        <w:t xml:space="preserve">Vanuit dit perspectief is chronische pijn niet slechts een symptoom van structurele schade, maar een aanhoudende fysiologische verstoring van de regulatie die kan voortduren nadat het oorspronkelijke letsel is verdwenen.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2026-03-08T00:05:19Z</dcterms:created>
  <dcterms:modified xsi:type="dcterms:W3CDTF">2026-03-08T00:05:19Z</dcterms:modified>
</cp:coreProperties>
</file>

<file path=docProps/custom.xml><?xml version="1.0" encoding="utf-8"?>
<Properties xmlns="http://schemas.openxmlformats.org/officeDocument/2006/custom-properties" xmlns:vt="http://schemas.openxmlformats.org/officeDocument/2006/docPropsVTypes"/>
</file>