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af419e5f284849ffb93d31c24ddc97e208cfa0f"/>
    <w:p>
      <w:pPr>
        <w:pStyle w:val="Heading1"/>
      </w:pPr>
      <w:r>
        <w:t xml:space="preserve">Wetenschappelijk model voor chronische pijn – Geïntegreerde reconstructie (V2)</w:t>
      </w:r>
    </w:p>
    <w:bookmarkStart w:id="9" w:name="samenvatting"/>
    <w:p>
      <w:pPr>
        <w:pStyle w:val="Heading2"/>
      </w:pPr>
      <w:r>
        <w:t xml:space="preserve">Samenvatting</w:t>
      </w:r>
    </w:p>
    <w:p>
      <w:pPr>
        <w:pStyle w:val="FirstParagraph"/>
      </w:pPr>
      <w:r>
        <w:t xml:space="preserve">Dit document reconstrueert en organiseert het theoretische en observationele raamwerk dat wordt gepresenteerd in het Chronic Pain Science-project, ontwikkeld door P.H.E. van der Veen. Het werk is ontstaan ​​uit decennia van klinische observaties in de huisartspraktijk, voornamelijk in de periode 1980-1986, en werd later uitgebreid tot een theoretisch model dat chronische pijn beschrijft als een ontregeld fysiologisch controlesysteem waarbij prostaglandinen, microcirculatie, autonome reflexen en ontstekingsmediatoren betrokken zijn.</w:t>
      </w:r>
    </w:p>
    <w:p>
      <w:pPr>
        <w:pStyle w:val="BodyText"/>
      </w:pPr>
      <w:r>
        <w:t xml:space="preserve">Thermografie werd gebruikt als primair observatie-instrument om fysiologische veranderingen geassocieerd met chronische pijn te visualiseren. Het raamwerk stelt voor dat aanhoudende pijntoestanden kunnen voortkomen uit regulerende feedbacklussen tussen ontstekingsmediatoren, vasculaire regulatie en neurale reflexroutes.</w:t>
      </w:r>
    </w:p>
    <w:p>
      <w:pPr>
        <w:pStyle w:val="BodyText"/>
      </w:pPr>
      <w:r>
        <w:t xml:space="preserve">Het doel van dit document is om het model in een gestructureerd wetenschappelijk verhaal te presenteren met behoud van de originele bronverwijzingen.</w:t>
      </w:r>
    </w:p>
    <w:p>
      <w:r>
        <w:pict>
          <v:rect style="width:0;height:1.5pt" o:hralign="center" o:hrstd="t" o:hr="t"/>
        </w:pict>
      </w:r>
    </w:p>
    <w:bookmarkEnd w:id="9"/>
    <w:bookmarkEnd w:id="10"/>
    <w:bookmarkStart w:id="11" w:name="X83621dc33931eb2440aa288d3a5179ea56b6096"/>
    <w:p>
      <w:pPr>
        <w:pStyle w:val="Heading1"/>
      </w:pPr>
      <w:r>
        <w:t xml:space="preserve">1 Historische tijdlijn van het onderzoek (1980-2025)</w:t>
      </w:r>
    </w:p>
    <w:p>
      <w:pPr>
        <w:pStyle w:val="FirstParagraph"/>
      </w:pPr>
      <w:r>
        <w:t xml:space="preserve">1980–1981</w:t>
      </w:r>
      <w:r>
        <w:br/>
      </w:r>
      <w:r>
        <w:t xml:space="preserve">Initiële thermografie-experimenten uitgevoerd in de huisartspraktijk om onverklaarde chronische pijnaandoeningen te onderzoeken.</w:t>
      </w:r>
    </w:p>
    <w:p>
      <w:pPr>
        <w:pStyle w:val="BodyText"/>
      </w:pPr>
      <w:r>
        <w:t xml:space="preserve">1981–1986</w:t>
      </w:r>
      <w:r>
        <w:br/>
      </w:r>
      <w:r>
        <w:t xml:space="preserve">Klinische observationele onderzoeken uitgevoerd bij patiënten met buikpijn en andere chronische pijnsyndromen. Thermografische beeldvorming wordt gebruikt om pijnperceptie te correleren met huidtemperatuurpatronen.</w:t>
      </w:r>
    </w:p>
    <w:p>
      <w:pPr>
        <w:pStyle w:val="BodyText"/>
      </w:pPr>
      <w:r>
        <w:t xml:space="preserve">1986–1990</w:t>
      </w:r>
      <w:r>
        <w:br/>
      </w:r>
      <w:r>
        <w:t xml:space="preserve">Ontwikkeling van een theoretisch raamwerk dat prostaglandinen, vasculaire regulatie en chronische pijnmechanismen met elkaar verbindt.</w:t>
      </w:r>
    </w:p>
    <w:p>
      <w:pPr>
        <w:pStyle w:val="BodyText"/>
      </w:pPr>
      <w:r>
        <w:t xml:space="preserve">jaren negentig</w:t>
      </w:r>
      <w:r>
        <w:br/>
      </w:r>
      <w:r>
        <w:t xml:space="preserve">Verder theoretisch werk over door prostaglandine gemedieerde regulatiesystemen en viscero-cutane reflexroutes.</w:t>
      </w:r>
    </w:p>
    <w:p>
      <w:pPr>
        <w:pStyle w:val="BodyText"/>
      </w:pPr>
      <w:r>
        <w:t xml:space="preserve">2000–2015</w:t>
      </w:r>
      <w:r>
        <w:br/>
      </w:r>
      <w:r>
        <w:t xml:space="preserve">Compilatie en interpretatie van eerder observationeel werk.</w:t>
      </w:r>
    </w:p>
    <w:p>
      <w:pPr>
        <w:pStyle w:val="BodyText"/>
      </w:pPr>
      <w:r>
        <w:t xml:space="preserve">2018</w:t>
      </w:r>
      <w:r>
        <w:br/>
      </w:r>
      <w:r>
        <w:t xml:space="preserve">Publicatie van een uitgebreid etiologisch model dat de relatie tussen chronische pijn en CRPS beschrijft.</w:t>
      </w:r>
    </w:p>
    <w:p>
      <w:pPr>
        <w:pStyle w:val="BodyText"/>
      </w:pPr>
      <w:r>
        <w:t xml:space="preserve">2025</w:t>
      </w:r>
      <w:r>
        <w:br/>
      </w:r>
      <w:r>
        <w:t xml:space="preserve">Publicatie van het boek:</w:t>
      </w:r>
    </w:p>
    <w:p>
      <w:pPr>
        <w:pStyle w:val="BodyText"/>
      </w:pPr>
      <w:r>
        <w:t xml:space="preserve">Van der Veen, P.H.E.</w:t>
      </w:r>
      <w:r>
        <w:t xml:space="preserve"> </w:t>
      </w:r>
      <w:r>
        <w:t xml:space="preserve">“Inzicht in chronische pijn – Het mysterie van een onbegrepen ziektebeeld”</w:t>
      </w:r>
      <w:r>
        <w:t xml:space="preserve"> </w:t>
      </w:r>
      <w:r>
        <w:t xml:space="preserve">Uitgeverij Boekscout</w:t>
      </w:r>
    </w:p>
    <w:p>
      <w:pPr>
        <w:pStyle w:val="BodyText"/>
      </w:pPr>
      <w:r>
        <w:t xml:space="preserve">Om het onderzoeksmateriaal en het theoretisch kader te archiveren is de website chronic-pain-science.nl in het leven geroepen.</w:t>
      </w:r>
    </w:p>
    <w:p>
      <w:r>
        <w:pict>
          <v:rect style="width:0;height:1.5pt" o:hralign="center" o:hrstd="t" o:hr="t"/>
        </w:pict>
      </w:r>
    </w:p>
    <w:bookmarkEnd w:id="11"/>
    <w:bookmarkStart w:id="15" w:name="onderzoeksmethoden"/>
    <w:p>
      <w:pPr>
        <w:pStyle w:val="Heading1"/>
      </w:pPr>
      <w:r>
        <w:t xml:space="preserve">2 Onderzoeksmethoden</w:t>
      </w:r>
    </w:p>
    <w:bookmarkStart w:id="12" w:name="klinische-setting"/>
    <w:p>
      <w:pPr>
        <w:pStyle w:val="Heading2"/>
      </w:pPr>
      <w:r>
        <w:t xml:space="preserve">Klinische setting</w:t>
      </w:r>
    </w:p>
    <w:p>
      <w:pPr>
        <w:pStyle w:val="FirstParagraph"/>
      </w:pPr>
      <w:r>
        <w:t xml:space="preserve">Algemene medische praktijk</w:t>
      </w:r>
    </w:p>
    <w:p>
      <w:pPr>
        <w:pStyle w:val="BodyText"/>
      </w:pPr>
      <w:r>
        <w:t xml:space="preserve">De patiëntenpopulatie bestond uit personen die zich presenteerden met chronische buikpijn of andere aanhoudende pijnsyndromen zonder duidelijke structurele verklaring.</w:t>
      </w:r>
    </w:p>
    <w:bookmarkEnd w:id="12"/>
    <w:bookmarkStart w:id="13" w:name="diagnostisch-instrument"/>
    <w:p>
      <w:pPr>
        <w:pStyle w:val="Heading2"/>
      </w:pPr>
      <w:r>
        <w:t xml:space="preserve">Diagnostisch instrument</w:t>
      </w:r>
    </w:p>
    <w:p>
      <w:pPr>
        <w:pStyle w:val="FirstParagraph"/>
      </w:pPr>
      <w:r>
        <w:t xml:space="preserve">Medische infraroodthermografie werd gebruikt om huidtemperatuurpatronen geassocieerd met pijnlocaties te detecteren.</w:t>
      </w:r>
    </w:p>
    <w:p>
      <w:pPr>
        <w:pStyle w:val="BodyText"/>
      </w:pPr>
      <w:r>
        <w:t xml:space="preserve">Thermografie meet de infraroodstraling die door het huidoppervlak wordt uitgezonden en maakt visualisatie van lokale temperatuurverschillen mogelijk.</w:t>
      </w:r>
    </w:p>
    <w:bookmarkEnd w:id="13"/>
    <w:bookmarkStart w:id="14" w:name="X277c94af3f09570d55810af7110d5350473b551"/>
    <w:p>
      <w:pPr>
        <w:pStyle w:val="Heading2"/>
      </w:pPr>
      <w:r>
        <w:t xml:space="preserve">Observationele aanpak1. Identificeer de locatie van door de patiënt gerapporteerde pijn</w:t>
      </w:r>
    </w:p>
    <w:p>
      <w:pPr>
        <w:pStyle w:val="Compact"/>
        <w:numPr>
          <w:ilvl w:val="0"/>
          <w:numId w:val="1001"/>
        </w:numPr>
      </w:pPr>
      <w:r>
        <w:t xml:space="preserve">Voer thermografische beeldvorming uit</w:t>
      </w:r>
    </w:p>
    <w:p>
      <w:pPr>
        <w:pStyle w:val="Compact"/>
        <w:numPr>
          <w:ilvl w:val="0"/>
          <w:numId w:val="1001"/>
        </w:numPr>
      </w:pPr>
      <w:r>
        <w:t xml:space="preserve">Vergelijk temperatuurpatronen met omringend weefsel</w:t>
      </w:r>
    </w:p>
    <w:p>
      <w:pPr>
        <w:pStyle w:val="Compact"/>
        <w:numPr>
          <w:ilvl w:val="0"/>
          <w:numId w:val="1001"/>
        </w:numPr>
      </w:pPr>
      <w:r>
        <w:t xml:space="preserve">Monitor temperatuurveranderingen tijdens interventies</w:t>
      </w:r>
    </w:p>
    <w:p>
      <w:pPr>
        <w:pStyle w:val="FirstParagraph"/>
      </w:pPr>
      <w:r>
        <w:t xml:space="preserve">Tot de geteste interventies behoorden:</w:t>
      </w:r>
    </w:p>
    <w:p>
      <w:pPr>
        <w:pStyle w:val="BodyText"/>
      </w:pPr>
      <w:r>
        <w:t xml:space="preserve">• NSAID’s</w:t>
      </w:r>
      <w:r>
        <w:br/>
      </w:r>
      <w:r>
        <w:t xml:space="preserve">• Metamizol</w:t>
      </w:r>
      <w:r>
        <w:br/>
      </w:r>
      <w:r>
        <w:t xml:space="preserve">• Pentoxifylline</w:t>
      </w:r>
      <w:r>
        <w:br/>
      </w:r>
      <w:r>
        <w:t xml:space="preserve">• placeboomstandigheden</w:t>
      </w:r>
    </w:p>
    <w:p>
      <w:r>
        <w:pict>
          <v:rect style="width:0;height:1.5pt" o:hralign="center" o:hrstd="t" o:hr="t"/>
        </w:pict>
      </w:r>
    </w:p>
    <w:bookmarkEnd w:id="14"/>
    <w:bookmarkEnd w:id="15"/>
    <w:bookmarkStart w:id="16" w:name="observationele-studieresultaten"/>
    <w:p>
      <w:pPr>
        <w:pStyle w:val="Heading1"/>
      </w:pPr>
      <w:r>
        <w:t xml:space="preserve">3 Observationele studieresultaten</w:t>
      </w:r>
    </w:p>
    <w:p>
      <w:pPr>
        <w:pStyle w:val="FirstParagraph"/>
      </w:pPr>
      <w:r>
        <w:t xml:space="preserve">Onderzoekspopulatie (voorbeeld buikpijncohort):</w:t>
      </w:r>
    </w:p>
    <w:p>
      <w:pPr>
        <w:pStyle w:val="BodyText"/>
      </w:pPr>
      <w:r>
        <w:t xml:space="preserve">Totaal aantal patiënten: 57</w:t>
      </w:r>
    </w:p>
    <w:p>
      <w:pPr>
        <w:pStyle w:val="BodyText"/>
      </w:pPr>
      <w:r>
        <w:t xml:space="preserve">Verdeling temperatuurpatroon:</w:t>
      </w:r>
    </w:p>
    <w:p>
      <w:pPr>
        <w:pStyle w:val="BodyText"/>
      </w:pPr>
      <w:r>
        <w:t xml:space="preserve">Koudepijnplekken: 44 patiënten</w:t>
      </w:r>
      <w:r>
        <w:br/>
      </w:r>
      <w:r>
        <w:t xml:space="preserve">Warme pijnplekken: 13 patiënten</w:t>
      </w:r>
    </w:p>
    <w:p>
      <w:pPr>
        <w:pStyle w:val="BodyText"/>
      </w:pPr>
      <w:r>
        <w:t xml:space="preserve">Thermografische bevindingen:</w:t>
      </w:r>
    </w:p>
    <w:p>
      <w:pPr>
        <w:pStyle w:val="BodyText"/>
      </w:pPr>
      <w:r>
        <w:t xml:space="preserve">• Chronische pijnlocaties vertoonden vaak een lagere huidtemperatuur vergeleken met omringend weefsel</w:t>
      </w:r>
      <w:r>
        <w:br/>
      </w:r>
      <w:r>
        <w:t xml:space="preserve">• Correlatie tussen thermisch signaal en pijnperceptie ≈ r = 0,69</w:t>
      </w:r>
      <w:r>
        <w:br/>
      </w:r>
      <w:r>
        <w:t xml:space="preserve">• Statistische significantie gerapporteerd in verschillende analyses (p ≤ 0,001)</w:t>
      </w:r>
    </w:p>
    <w:p>
      <w:pPr>
        <w:pStyle w:val="BodyText"/>
      </w:pPr>
      <w:r>
        <w:t xml:space="preserve">Farmacologische observaties:</w:t>
      </w:r>
    </w:p>
    <w:p>
      <w:pPr>
        <w:pStyle w:val="BodyText"/>
      </w:pPr>
      <w:r>
        <w:t xml:space="preserve">NSAID’s</w:t>
      </w:r>
    </w:p>
    <w:p>
      <w:pPr>
        <w:pStyle w:val="BodyText"/>
      </w:pPr>
      <w:r>
        <w:t xml:space="preserve">Inconsistente effecten op thermografische patronen.</w:t>
      </w:r>
    </w:p>
    <w:p>
      <w:pPr>
        <w:pStyle w:val="BodyText"/>
      </w:pPr>
      <w:r>
        <w:t xml:space="preserve">Pentoxifylline</w:t>
      </w:r>
    </w:p>
    <w:p>
      <w:pPr>
        <w:pStyle w:val="BodyText"/>
      </w:pPr>
      <w:r>
        <w:t xml:space="preserve">Waargenomen normalisatie van abnormale thermische patronen bij verschillende patiënten.</w:t>
      </w:r>
    </w:p>
    <w:p>
      <w:pPr>
        <w:pStyle w:val="BodyText"/>
      </w:pPr>
      <w:r>
        <w:t xml:space="preserve">Placebo</w:t>
      </w:r>
    </w:p>
    <w:p>
      <w:pPr>
        <w:pStyle w:val="BodyText"/>
      </w:pPr>
      <w:r>
        <w:t xml:space="preserve">Thermografische veranderingen zijn in sommige gevallen meetbaar, wat duidt op regulerende invloed van centrale mechanismen.</w:t>
      </w:r>
    </w:p>
    <w:p>
      <w:pPr>
        <w:pStyle w:val="BodyText"/>
      </w:pPr>
      <w:r>
        <w:t xml:space="preserve">Bronnen:</w:t>
      </w:r>
    </w:p>
    <w:p>
      <w:pPr>
        <w:pStyle w:val="BodyText"/>
      </w:pPr>
      <w:r>
        <w:t xml:space="preserve">https://chronic-pain-science.nl/study%20results%20general/</w:t>
      </w:r>
    </w:p>
    <w:p>
      <w:r>
        <w:pict>
          <v:rect style="width:0;height:1.5pt" o:hralign="center" o:hrstd="t" o:hr="t"/>
        </w:pict>
      </w:r>
    </w:p>
    <w:bookmarkEnd w:id="16"/>
    <w:bookmarkStart w:id="19" w:name="belangrijke-fysiologische-observaties"/>
    <w:p>
      <w:pPr>
        <w:pStyle w:val="Heading1"/>
      </w:pPr>
      <w:r>
        <w:t xml:space="preserve">4 Belangrijke fysiologische observaties</w:t>
      </w:r>
    </w:p>
    <w:bookmarkStart w:id="17" w:name="koudepijnzones"/>
    <w:p>
      <w:pPr>
        <w:pStyle w:val="Heading2"/>
      </w:pPr>
      <w:r>
        <w:t xml:space="preserve">Koudepijnzones</w:t>
      </w:r>
    </w:p>
    <w:p>
      <w:pPr>
        <w:pStyle w:val="FirstParagraph"/>
      </w:pPr>
      <w:r>
        <w:t xml:space="preserve">De meeste chronische pijngebieden vertoonden een verlaagde huidtemperatuur.</w:t>
      </w:r>
    </w:p>
    <w:p>
      <w:pPr>
        <w:pStyle w:val="BodyText"/>
      </w:pPr>
      <w:r>
        <w:t xml:space="preserve">Mogelijk mechanisme:</w:t>
      </w:r>
    </w:p>
    <w:p>
      <w:pPr>
        <w:pStyle w:val="BodyText"/>
      </w:pPr>
      <w:r>
        <w:t xml:space="preserve">• aanhoudende vasoconstrictie</w:t>
      </w:r>
      <w:r>
        <w:br/>
      </w:r>
      <w:r>
        <w:t xml:space="preserve">• verminderde microcirculatie</w:t>
      </w:r>
      <w:r>
        <w:br/>
      </w:r>
      <w:r>
        <w:t xml:space="preserve">• autonome ontregeling</w:t>
      </w:r>
    </w:p>
    <w:bookmarkEnd w:id="17"/>
    <w:bookmarkStart w:id="18" w:name="warme-pijnzones"/>
    <w:p>
      <w:pPr>
        <w:pStyle w:val="Heading2"/>
      </w:pPr>
      <w:r>
        <w:t xml:space="preserve">Warme pijnzones</w:t>
      </w:r>
    </w:p>
    <w:p>
      <w:pPr>
        <w:pStyle w:val="FirstParagraph"/>
      </w:pPr>
      <w:r>
        <w:t xml:space="preserve">Wordt voornamelijk waargenomen tijdens acute ontstekingstoestanden of vroege CRPS-fasen.</w:t>
      </w:r>
    </w:p>
    <w:p>
      <w:r>
        <w:pict>
          <v:rect style="width:0;height:1.5pt" o:hralign="center" o:hrstd="t" o:hr="t"/>
        </w:pict>
      </w:r>
    </w:p>
    <w:bookmarkEnd w:id="18"/>
    <w:bookmarkEnd w:id="19"/>
    <w:bookmarkStart w:id="20" w:name="viscero-cutane-reflexhypothese"/>
    <w:p>
      <w:pPr>
        <w:pStyle w:val="Heading1"/>
      </w:pPr>
      <w:r>
        <w:t xml:space="preserve">5 Viscero-cutane reflexhypothese</w:t>
      </w:r>
    </w:p>
    <w:p>
      <w:pPr>
        <w:pStyle w:val="FirstParagraph"/>
      </w:pPr>
      <w:r>
        <w:t xml:space="preserve">Het model bouwt voort op neurologische concepten zoals segmentale innervatie en hoofdzones.</w:t>
      </w:r>
    </w:p>
    <w:p>
      <w:pPr>
        <w:pStyle w:val="BodyText"/>
      </w:pPr>
      <w:r>
        <w:t xml:space="preserve">Interne organen en weefsels kunnen via autonome reflexbanen huidgebieden beïnvloeden die hetzelfde ruggengraatsegment delen.</w:t>
      </w:r>
    </w:p>
    <w:p>
      <w:pPr>
        <w:pStyle w:val="BodyText"/>
      </w:pPr>
      <w:r>
        <w:t xml:space="preserve">Thermografische afwijkingen in de huid kunnen dus diepere fysiologische stoornissen vertegenwoordigen.</w:t>
      </w:r>
    </w:p>
    <w:p>
      <w:r>
        <w:pict>
          <v:rect style="width:0;height:1.5pt" o:hralign="center" o:hrstd="t" o:hr="t"/>
        </w:pict>
      </w:r>
    </w:p>
    <w:bookmarkEnd w:id="20"/>
    <w:bookmarkStart w:id="21" w:name="prostaglandine-regulatiemodel"/>
    <w:p>
      <w:pPr>
        <w:pStyle w:val="Heading1"/>
      </w:pPr>
      <w:r>
        <w:t xml:space="preserve">6 Prostaglandine-regulatiemodel</w:t>
      </w:r>
    </w:p>
    <w:p>
      <w:pPr>
        <w:pStyle w:val="FirstParagraph"/>
      </w:pPr>
      <w:r>
        <w:t xml:space="preserve">De centrale biochemische hypothese stelt dat prostaglandinen fungeren als regulerende bemiddelaars die het volgende met elkaar verbinden:</w:t>
      </w:r>
    </w:p>
    <w:p>
      <w:pPr>
        <w:pStyle w:val="BodyText"/>
      </w:pPr>
      <w:r>
        <w:t xml:space="preserve">• ontstekingssignalering</w:t>
      </w:r>
      <w:r>
        <w:br/>
      </w:r>
      <w:r>
        <w:t xml:space="preserve">• vasculaire tonus</w:t>
      </w:r>
      <w:r>
        <w:br/>
      </w:r>
      <w:r>
        <w:t xml:space="preserve">• regulatie van het autonome zenuwstelsel</w:t>
      </w:r>
    </w:p>
    <w:p>
      <w:pPr>
        <w:pStyle w:val="BodyText"/>
      </w:pPr>
      <w:r>
        <w:t xml:space="preserve">Het evenwicht tussen prostaglandinefamilies (zoals PGE en PGF) kan van invloed zijn op:</w:t>
      </w:r>
    </w:p>
    <w:p>
      <w:pPr>
        <w:pStyle w:val="BodyText"/>
      </w:pPr>
      <w:r>
        <w:t xml:space="preserve">• vasodilatatie</w:t>
      </w:r>
      <w:r>
        <w:t xml:space="preserve"> </w:t>
      </w:r>
      <w:r>
        <w:t xml:space="preserve">• vasoconstrictie</w:t>
      </w:r>
      <w:r>
        <w:t xml:space="preserve"> </w:t>
      </w:r>
      <w:r>
        <w:t xml:space="preserve">• ontstekingsamplificatie</w:t>
      </w:r>
      <w:r>
        <w:t xml:space="preserve"> </w:t>
      </w:r>
      <w:r>
        <w:t xml:space="preserve">• chronische pijnpersistentie</w:t>
      </w:r>
    </w:p>
    <w:p>
      <w:r>
        <w:pict>
          <v:rect style="width:0;height:1.5pt" o:hralign="center" o:hrstd="t" o:hr="t"/>
        </w:pict>
      </w:r>
    </w:p>
    <w:bookmarkEnd w:id="21"/>
    <w:bookmarkStart w:id="22" w:name="controlesysteemmodel-van-chronische-pijn"/>
    <w:p>
      <w:pPr>
        <w:pStyle w:val="Heading1"/>
      </w:pPr>
      <w:r>
        <w:t xml:space="preserve">7 Controlesysteemmodel van chronische pijn</w:t>
      </w:r>
    </w:p>
    <w:p>
      <w:pPr>
        <w:pStyle w:val="FirstParagraph"/>
      </w:pPr>
      <w:r>
        <w:t xml:space="preserve">Het model kan worden geïnterpreteerd als een biologisch controlesysteem.</w:t>
      </w:r>
    </w:p>
    <w:p>
      <w:pPr>
        <w:pStyle w:val="BodyText"/>
      </w:pPr>
      <w:r>
        <w:t xml:space="preserve">Normale staat</w:t>
      </w:r>
    </w:p>
    <w:p>
      <w:pPr>
        <w:pStyle w:val="BodyText"/>
      </w:pPr>
      <w:r>
        <w:t xml:space="preserve">Homeostase wordt gehandhaafd tussen ontsteking, bloedsomloop en neurale regulatie.</w:t>
      </w:r>
    </w:p>
    <w:p>
      <w:pPr>
        <w:pStyle w:val="BodyText"/>
      </w:pPr>
      <w:r>
        <w:t xml:space="preserve">Verstoring</w:t>
      </w:r>
    </w:p>
    <w:p>
      <w:pPr>
        <w:pStyle w:val="BodyText"/>
      </w:pPr>
      <w:r>
        <w:t xml:space="preserve">Trauma of ontsteking verandert de prostaglandinesignalering.</w:t>
      </w:r>
    </w:p>
    <w:p>
      <w:pPr>
        <w:pStyle w:val="BodyText"/>
      </w:pPr>
      <w:r>
        <w:t xml:space="preserve">Feedbacklus</w:t>
      </w:r>
    </w:p>
    <w:p>
      <w:pPr>
        <w:pStyle w:val="BodyText"/>
      </w:pPr>
      <w:r>
        <w:t xml:space="preserve">Veranderingen in de microcirculatie en autonome reflexen versterken de verstoring.</w:t>
      </w:r>
    </w:p>
    <w:p>
      <w:pPr>
        <w:pStyle w:val="BodyText"/>
      </w:pPr>
      <w:r>
        <w:t xml:space="preserve">Chronische toestand</w:t>
      </w:r>
    </w:p>
    <w:p>
      <w:pPr>
        <w:pStyle w:val="BodyText"/>
      </w:pPr>
      <w:r>
        <w:t xml:space="preserve">De regelgevingscyclus wordt zelfvoorzienend.</w:t>
      </w:r>
    </w:p>
    <w:p>
      <w:r>
        <w:pict>
          <v:rect style="width:0;height:1.5pt" o:hralign="center" o:hrstd="t" o:hr="t"/>
        </w:pict>
      </w:r>
    </w:p>
    <w:bookmarkEnd w:id="22"/>
    <w:bookmarkStart w:id="23" w:name="relatie-met-crps"/>
    <w:p>
      <w:pPr>
        <w:pStyle w:val="Heading1"/>
      </w:pPr>
      <w:r>
        <w:t xml:space="preserve">8 Relatie met CRPS</w:t>
      </w:r>
    </w:p>
    <w:p>
      <w:pPr>
        <w:pStyle w:val="FirstParagraph"/>
      </w:pPr>
      <w:r>
        <w:t xml:space="preserve">Het raamwerk stelt voor dat chronische pijn en het complexe regionale pijnsyndroom verschillende stadia van hetzelfde biologische proces vertegenwoordigen.</w:t>
      </w:r>
    </w:p>
    <w:p>
      <w:pPr>
        <w:pStyle w:val="BodyText"/>
      </w:pPr>
      <w:r>
        <w:t xml:space="preserve">Fasevoortgang:</w:t>
      </w:r>
    </w:p>
    <w:p>
      <w:pPr>
        <w:pStyle w:val="BodyText"/>
      </w:pPr>
      <w:r>
        <w:t xml:space="preserve">1 Vroege ontstekingsstoornis2 Chronische gelokaliseerde pijn</w:t>
      </w:r>
    </w:p>
    <w:p>
      <w:pPr>
        <w:pStyle w:val="BodyText"/>
      </w:pPr>
      <w:r>
        <w:t xml:space="preserve">3 Autonome ontregeling</w:t>
      </w:r>
    </w:p>
    <w:p>
      <w:pPr>
        <w:pStyle w:val="BodyText"/>
      </w:pPr>
      <w:r>
        <w:t xml:space="preserve">4 Volledige CRPS-manifestatie</w:t>
      </w:r>
    </w:p>
    <w:p>
      <w:pPr>
        <w:pStyle w:val="BodyText"/>
      </w:pPr>
      <w:r>
        <w:t xml:space="preserve">Bron:</w:t>
      </w:r>
    </w:p>
    <w:p>
      <w:pPr>
        <w:pStyle w:val="BodyText"/>
      </w:pPr>
      <w:r>
        <w:t xml:space="preserve">https://chronic-pain-science.nl/hypotheses/crps%20and%20chronic%20pain.html</w:t>
      </w:r>
    </w:p>
    <w:p>
      <w:r>
        <w:pict>
          <v:rect style="width:0;height:1.5pt" o:hralign="center" o:hrstd="t" o:hr="t"/>
        </w:pict>
      </w:r>
    </w:p>
    <w:bookmarkEnd w:id="23"/>
    <w:bookmarkStart w:id="24" w:name="rol-van-pentoxifylline"/>
    <w:p>
      <w:pPr>
        <w:pStyle w:val="Heading1"/>
      </w:pPr>
      <w:r>
        <w:t xml:space="preserve">9 Rol van pentoxifylline</w:t>
      </w:r>
    </w:p>
    <w:p>
      <w:pPr>
        <w:pStyle w:val="FirstParagraph"/>
      </w:pPr>
      <w:r>
        <w:t xml:space="preserve">Pentoxifylline (Trental)</w:t>
      </w:r>
    </w:p>
    <w:p>
      <w:pPr>
        <w:pStyle w:val="BodyText"/>
      </w:pPr>
      <w:r>
        <w:t xml:space="preserve">Farmacologische klasse: methylxanthinederivaat</w:t>
      </w:r>
    </w:p>
    <w:p>
      <w:pPr>
        <w:pStyle w:val="BodyText"/>
      </w:pPr>
      <w:r>
        <w:t xml:space="preserve">Bekende fysiologische acties:</w:t>
      </w:r>
    </w:p>
    <w:p>
      <w:pPr>
        <w:pStyle w:val="BodyText"/>
      </w:pPr>
      <w:r>
        <w:t xml:space="preserve">• verbetert de microcirculatie</w:t>
      </w:r>
      <w:r>
        <w:br/>
      </w:r>
      <w:r>
        <w:t xml:space="preserve">• vermindert de viscositeit van het bloed</w:t>
      </w:r>
      <w:r>
        <w:br/>
      </w:r>
      <w:r>
        <w:t xml:space="preserve">• moduleert inflammatoire cytokines</w:t>
      </w:r>
    </w:p>
    <w:p>
      <w:pPr>
        <w:pStyle w:val="BodyText"/>
      </w:pPr>
      <w:r>
        <w:t xml:space="preserve">Observatiebevindingen suggereerden normalisatie van abnormale thermografische patronen bij sommige patiënten.</w:t>
      </w:r>
    </w:p>
    <w:p>
      <w:pPr>
        <w:pStyle w:val="BodyText"/>
      </w:pPr>
      <w:r>
        <w:t xml:space="preserve">Bron:</w:t>
      </w:r>
    </w:p>
    <w:p>
      <w:pPr>
        <w:pStyle w:val="BodyText"/>
      </w:pPr>
      <w:r>
        <w:t xml:space="preserve">https://chronic-pain-science.nl/study%20results%20general/</w:t>
      </w:r>
    </w:p>
    <w:p>
      <w:r>
        <w:pict>
          <v:rect style="width:0;height:1.5pt" o:hralign="center" o:hrstd="t" o:hr="t"/>
        </w:pict>
      </w:r>
    </w:p>
    <w:bookmarkEnd w:id="24"/>
    <w:bookmarkStart w:id="25" w:name="thermografie-als-fysiologische-uitlezing"/>
    <w:p>
      <w:pPr>
        <w:pStyle w:val="Heading1"/>
      </w:pPr>
      <w:r>
        <w:t xml:space="preserve">10 Thermografie als fysiologische uitlezing</w:t>
      </w:r>
    </w:p>
    <w:p>
      <w:pPr>
        <w:pStyle w:val="FirstParagraph"/>
      </w:pPr>
      <w:r>
        <w:t xml:space="preserve">Thermografie wordt niet geïnterpreteerd als structurele beeldvorming, maar als een methode om fysiologische regulatietoestanden te observeren.</w:t>
      </w:r>
    </w:p>
    <w:p>
      <w:pPr>
        <w:pStyle w:val="BodyText"/>
      </w:pPr>
      <w:r>
        <w:t xml:space="preserve">Potentiële indicatoren:</w:t>
      </w:r>
    </w:p>
    <w:p>
      <w:pPr>
        <w:pStyle w:val="BodyText"/>
      </w:pPr>
      <w:r>
        <w:t xml:space="preserve">• microcirculatiestroom</w:t>
      </w:r>
      <w:r>
        <w:t xml:space="preserve"> </w:t>
      </w:r>
      <w:r>
        <w:t xml:space="preserve">• autonome vasculaire controle</w:t>
      </w:r>
      <w:r>
        <w:t xml:space="preserve"> </w:t>
      </w:r>
      <w:r>
        <w:t xml:space="preserve">• inflammatoire metabolische activiteit</w:t>
      </w:r>
    </w:p>
    <w:p>
      <w:pPr>
        <w:pStyle w:val="BodyText"/>
      </w:pPr>
      <w:r>
        <w:t xml:space="preserve">Thermografische patronen kunnen dus verstoringen van de regelgeving weerspiegelen, zelfs als structurele beeldvorming normaal blijft.</w:t>
      </w:r>
    </w:p>
    <w:p>
      <w:r>
        <w:pict>
          <v:rect style="width:0;height:1.5pt" o:hralign="center" o:hrstd="t" o:hr="t"/>
        </w:pict>
      </w:r>
    </w:p>
    <w:bookmarkEnd w:id="25"/>
    <w:bookmarkStart w:id="26" w:name="relatie-met-modern-pijnonderzoek"/>
    <w:p>
      <w:pPr>
        <w:pStyle w:val="Heading1"/>
      </w:pPr>
      <w:r>
        <w:t xml:space="preserve">11 Relatie met modern pijnonderzoek</w:t>
      </w:r>
    </w:p>
    <w:p>
      <w:pPr>
        <w:pStyle w:val="FirstParagraph"/>
      </w:pPr>
      <w:r>
        <w:t xml:space="preserve">Verschillende hedendaagse onderzoeksdomeinen overlappen gedeeltelijk met de concepten die in dit model worden beschreven.</w:t>
      </w:r>
    </w:p>
    <w:p>
      <w:pPr>
        <w:pStyle w:val="BodyText"/>
      </w:pPr>
      <w:r>
        <w:t xml:space="preserve">Neuro-immuuninteracties bij chronische pijn</w:t>
      </w:r>
    </w:p>
    <w:p>
      <w:pPr>
        <w:pStyle w:val="BodyText"/>
      </w:pPr>
      <w:r>
        <w:t xml:space="preserve">Grace PM et al. (2014)</w:t>
      </w:r>
      <w:r>
        <w:t xml:space="preserve"> </w:t>
      </w:r>
      <w:r>
        <w:t xml:space="preserve">Neuro-immunologie van chronische pijn</w:t>
      </w:r>
      <w:r>
        <w:t xml:space="preserve"> </w:t>
      </w:r>
      <w:r>
        <w:t xml:space="preserve">Natuurrecensies Immunologie</w:t>
      </w:r>
    </w:p>
    <w:p>
      <w:pPr>
        <w:pStyle w:val="BodyText"/>
      </w:pPr>
      <w:r>
        <w:t xml:space="preserve">CRPS-pathofysiologie</w:t>
      </w:r>
    </w:p>
    <w:p>
      <w:pPr>
        <w:pStyle w:val="BodyText"/>
      </w:pPr>
      <w:r>
        <w:t xml:space="preserve">Birklein F &amp; Schlereth T (2015)</w:t>
      </w:r>
      <w:r>
        <w:t xml:space="preserve"> </w:t>
      </w:r>
      <w:r>
        <w:t xml:space="preserve">Complex regionaal pijnsyndroom</w:t>
      </w:r>
      <w:r>
        <w:t xml:space="preserve"> </w:t>
      </w:r>
      <w:r>
        <w:t xml:space="preserve">Lancet Neurologie</w:t>
      </w:r>
    </w:p>
    <w:p>
      <w:pPr>
        <w:pStyle w:val="BodyText"/>
      </w:pPr>
      <w:r>
        <w:t xml:space="preserve">Onderzoek naar microcirculatie</w:t>
      </w:r>
    </w:p>
    <w:p>
      <w:pPr>
        <w:pStyle w:val="BodyText"/>
      </w:pPr>
      <w:r>
        <w:t xml:space="preserve">Renkin EM &amp; Michel CC</w:t>
      </w:r>
      <w:r>
        <w:t xml:space="preserve"> </w:t>
      </w:r>
      <w:r>
        <w:t xml:space="preserve">Handboek Fysiologie – Microcirculatie</w:t>
      </w:r>
    </w:p>
    <w:p>
      <w:pPr>
        <w:pStyle w:val="BodyText"/>
      </w:pPr>
      <w:r>
        <w:t xml:space="preserve">Prostaglandine onderzoek</w:t>
      </w:r>
    </w:p>
    <w:p>
      <w:pPr>
        <w:pStyle w:val="BodyText"/>
      </w:pPr>
      <w:r>
        <w:t xml:space="preserve">Horrobin DF &amp; Manku MS (1977)</w:t>
      </w:r>
      <w:r>
        <w:t xml:space="preserve"> </w:t>
      </w:r>
      <w:r>
        <w:t xml:space="preserve">Prostaglandinen: fysiologie en klinische betekenis</w:t>
      </w:r>
    </w:p>
    <w:p>
      <w:r>
        <w:pict>
          <v:rect style="width:0;height:1.5pt" o:hralign="center" o:hrstd="t" o:hr="t"/>
        </w:pict>
      </w:r>
    </w:p>
    <w:bookmarkEnd w:id="26"/>
    <w:bookmarkStart w:id="27" w:name="primaire-bronnen"/>
    <w:p>
      <w:pPr>
        <w:pStyle w:val="Heading1"/>
      </w:pPr>
      <w:r>
        <w:t xml:space="preserve">12 Primaire bronnen</w:t>
      </w:r>
    </w:p>
    <w:p>
      <w:pPr>
        <w:pStyle w:val="FirstParagraph"/>
      </w:pPr>
      <w:r>
        <w:t xml:space="preserve">Projectwebsite voor chronische pijnwetenschap</w:t>
      </w:r>
    </w:p>
    <w:p>
      <w:pPr>
        <w:pStyle w:val="BodyText"/>
      </w:pPr>
      <w:r>
        <w:t xml:space="preserve">https://chronic-pain-science.nl</w:t>
      </w:r>
    </w:p>
    <w:p>
      <w:pPr>
        <w:pStyle w:val="BodyText"/>
      </w:pPr>
      <w:r>
        <w:t xml:space="preserve">Archief van studieresultaten</w:t>
      </w:r>
    </w:p>
    <w:p>
      <w:pPr>
        <w:pStyle w:val="BodyText"/>
      </w:pPr>
      <w:r>
        <w:t xml:space="preserve">https://chronic-pain-science.nl/study%20results%20general/</w:t>
      </w:r>
    </w:p>
    <w:p>
      <w:pPr>
        <w:pStyle w:val="BodyText"/>
      </w:pPr>
      <w:r>
        <w:t xml:space="preserve">Hypothesedocumenten</w:t>
      </w:r>
    </w:p>
    <w:p>
      <w:pPr>
        <w:pStyle w:val="BodyText"/>
      </w:pPr>
      <w:r>
        <w:t xml:space="preserve">https://chronic-pain-science.nl/hypotheses/crps%20and%20chronic%20pain.html</w:t>
      </w:r>
    </w:p>
    <w:p>
      <w:pPr>
        <w:pStyle w:val="BodyText"/>
      </w:pPr>
      <w:r>
        <w:t xml:space="preserve">Uitgebreid etiologisch model</w:t>
      </w:r>
    </w:p>
    <w:p>
      <w:pPr>
        <w:pStyle w:val="BodyText"/>
      </w:pPr>
      <w:r>
        <w:t xml:space="preserve">https://chronic-pain-science.nl/onewebmedia/An%20aetiological%20model%20of%20chronic%20pain%20and%20CRPS%20March%202018.pdf</w:t>
      </w:r>
    </w:p>
    <w:p>
      <w:pPr>
        <w:pStyle w:val="BodyText"/>
      </w:pPr>
      <w:r>
        <w:t xml:space="preserve">Onderzoekstijdschrift voor thermografie</w:t>
      </w:r>
    </w:p>
    <w:p>
      <w:pPr>
        <w:pStyle w:val="BodyText"/>
      </w:pPr>
      <w:r>
        <w:t xml:space="preserve">Thermologie Internationaal</w:t>
      </w:r>
      <w:r>
        <w:t xml:space="preserve"> </w:t>
      </w:r>
      <w:r>
        <w:t xml:space="preserve">http://www.uhlen.at/thermology-international/</w:t>
      </w:r>
    </w:p>
    <w:p>
      <w:pPr>
        <w:pStyle w:val="BodyText"/>
      </w:pPr>
      <w:r>
        <w:t xml:space="preserve">Boek</w:t>
      </w:r>
    </w:p>
    <w:p>
      <w:pPr>
        <w:pStyle w:val="BodyText"/>
      </w:pPr>
      <w:r>
        <w:t xml:space="preserve">Van der Veen P.H.E. (2025)</w:t>
      </w:r>
      <w:r>
        <w:t xml:space="preserve"> </w:t>
      </w:r>
      <w:r>
        <w:t xml:space="preserve">Inzicht in chronische pijn – Het mysterie van een onbegrepen ziektebeeld</w:t>
      </w:r>
      <w:r>
        <w:t xml:space="preserve"> </w:t>
      </w:r>
      <w:r>
        <w:t xml:space="preserve">Uitgeverij Boekscout</w:t>
      </w:r>
    </w:p>
    <w:p>
      <w:r>
        <w:pict>
          <v:rect style="width:0;height:1.5pt" o:hralign="center" o:hrstd="t" o:hr="t"/>
        </w:pict>
      </w:r>
    </w:p>
    <w:bookmarkEnd w:id="27"/>
    <w:bookmarkStart w:id="30" w:name="X3183ba7b8ad23cfad2ab663dfe8d36b9706421a"/>
    <w:p>
      <w:pPr>
        <w:pStyle w:val="Heading1"/>
      </w:pPr>
      <w:r>
        <w:t xml:space="preserve">13 Diagram van een geïntegreerd regelgevend systeem</w:t>
      </w:r>
    </w:p>
    <w:p>
      <w:pPr>
        <w:pStyle w:val="FirstParagraph"/>
      </w:pPr>
      <w:r>
        <w:t xml:space="preserve">Het Chronic Pain Science-framework kan worden gevisualiseerd als een interactief fysiologisch regulatiesysteem. Het onderstaande diagram vat de veronderstelde relaties samen tussen ontstekingsmediatoren, vasculaire regulatie, neurale reflexen en pijnperceptie.</w:t>
      </w:r>
    </w:p>
    <w:p>
      <w:pPr>
        <w:pStyle w:val="SourceCode"/>
      </w:pPr>
      <w:r>
        <w:rPr>
          <w:rStyle w:val="VerbatimChar"/>
        </w:rPr>
        <w:t xml:space="preserve">Initiële trigger</w:t>
      </w:r>
      <w:r>
        <w:br/>
      </w:r>
      <w:r>
        <w:rPr>
          <w:rStyle w:val="VerbatimChar"/>
        </w:rPr>
        <w:t xml:space="preserve">(trauma, infectie, weefselirritatie)</w:t>
      </w:r>
      <w:r>
        <w:br/>
      </w:r>
      <w:r>
        <w:rPr>
          <w:rStyle w:val="VerbatimChar"/>
        </w:rPr>
        <w:t xml:space="preserve">        │</w:t>
      </w:r>
      <w:r>
        <w:br/>
      </w:r>
      <w:r>
        <w:rPr>
          <w:rStyle w:val="VerbatimChar"/>
        </w:rPr>
        <w:t xml:space="preserve">        ▼</w:t>
      </w:r>
      <w:r>
        <w:br/>
      </w:r>
      <w:r>
        <w:rPr>
          <w:rStyle w:val="VerbatimChar"/>
        </w:rPr>
        <w:t xml:space="preserve">Ontstekingsactivatie</w:t>
      </w:r>
      <w:r>
        <w:br/>
      </w:r>
      <w:r>
        <w:rPr>
          <w:rStyle w:val="VerbatimChar"/>
        </w:rPr>
        <w:t xml:space="preserve">(prostaglandinen, cytokinen)</w:t>
      </w:r>
      <w:r>
        <w:br/>
      </w:r>
      <w:r>
        <w:rPr>
          <w:rStyle w:val="VerbatimChar"/>
        </w:rPr>
        <w:t xml:space="preserve">        │</w:t>
      </w:r>
      <w:r>
        <w:br/>
      </w:r>
      <w:r>
        <w:rPr>
          <w:rStyle w:val="VerbatimChar"/>
        </w:rPr>
        <w:t xml:space="preserve">        ▼</w:t>
      </w:r>
      <w:r>
        <w:br/>
      </w:r>
      <w:r>
        <w:rPr>
          <w:rStyle w:val="VerbatimChar"/>
        </w:rPr>
        <w:t xml:space="preserve">Regulatie van de microcirculatie</w:t>
      </w:r>
      <w:r>
        <w:br/>
      </w:r>
      <w:r>
        <w:rPr>
          <w:rStyle w:val="VerbatimChar"/>
        </w:rPr>
        <w:t xml:space="preserve">(vasodilatatie/vasoconstrictie-evenwicht)</w:t>
      </w:r>
      <w:r>
        <w:br/>
      </w:r>
      <w:r>
        <w:rPr>
          <w:rStyle w:val="VerbatimChar"/>
        </w:rPr>
        <w:t xml:space="preserve">        │</w:t>
      </w:r>
      <w:r>
        <w:br/>
      </w:r>
      <w:r>
        <w:rPr>
          <w:rStyle w:val="VerbatimChar"/>
        </w:rPr>
        <w:t xml:space="preserve">        ▼</w:t>
      </w:r>
      <w:r>
        <w:br/>
      </w:r>
      <w:r>
        <w:rPr>
          <w:rStyle w:val="VerbatimChar"/>
        </w:rPr>
        <w:t xml:space="preserve">Reactie van het autonome zenuwstelsel</w:t>
      </w:r>
      <w:r>
        <w:br/>
      </w:r>
      <w:r>
        <w:rPr>
          <w:rStyle w:val="VerbatimChar"/>
        </w:rPr>
        <w:t xml:space="preserve">(sympathische / segmentale reflexbanen)</w:t>
      </w:r>
      <w:r>
        <w:br/>
      </w:r>
      <w:r>
        <w:rPr>
          <w:rStyle w:val="VerbatimChar"/>
        </w:rPr>
        <w:t xml:space="preserve">        │</w:t>
      </w:r>
      <w:r>
        <w:br/>
      </w:r>
      <w:r>
        <w:rPr>
          <w:rStyle w:val="VerbatimChar"/>
        </w:rPr>
        <w:t xml:space="preserve">        ▼</w:t>
      </w:r>
      <w:r>
        <w:br/>
      </w:r>
      <w:r>
        <w:rPr>
          <w:rStyle w:val="VerbatimChar"/>
        </w:rPr>
        <w:t xml:space="preserve">Veranderingen in de huidtemperatuur</w:t>
      </w:r>
      <w:r>
        <w:br/>
      </w:r>
      <w:r>
        <w:rPr>
          <w:rStyle w:val="VerbatimChar"/>
        </w:rPr>
        <w:t xml:space="preserve">(meetbaar door thermografie)</w:t>
      </w:r>
      <w:r>
        <w:br/>
      </w:r>
      <w:r>
        <w:rPr>
          <w:rStyle w:val="VerbatimChar"/>
        </w:rPr>
        <w:t xml:space="preserve">        │</w:t>
      </w:r>
      <w:r>
        <w:br/>
      </w:r>
      <w:r>
        <w:rPr>
          <w:rStyle w:val="VerbatimChar"/>
        </w:rPr>
        <w:t xml:space="preserve">        ▼</w:t>
      </w:r>
      <w:r>
        <w:br/>
      </w:r>
      <w:r>
        <w:rPr>
          <w:rStyle w:val="VerbatimChar"/>
        </w:rPr>
        <w:t xml:space="preserve">Pijnperceptie en neurale feedback</w:t>
      </w:r>
      <w:r>
        <w:br/>
      </w:r>
      <w:r>
        <w:rPr>
          <w:rStyle w:val="VerbatimChar"/>
        </w:rPr>
        <w:t xml:space="preserve">        │</w:t>
      </w:r>
      <w:r>
        <w:br/>
      </w:r>
      <w:r>
        <w:rPr>
          <w:rStyle w:val="VerbatimChar"/>
        </w:rPr>
        <w:t xml:space="preserve">        ▼</w:t>
      </w:r>
      <w:r>
        <w:br/>
      </w:r>
      <w:r>
        <w:rPr>
          <w:rStyle w:val="VerbatimChar"/>
        </w:rPr>
        <w:t xml:space="preserve">Verdere vrijgave van ontstekingsmediatoren</w:t>
      </w:r>
      <w:r>
        <w:br/>
      </w:r>
      <w:r>
        <w:rPr>
          <w:rStyle w:val="VerbatimChar"/>
        </w:rPr>
        <w:t xml:space="preserve">        │</w:t>
      </w:r>
      <w:r>
        <w:br/>
      </w:r>
      <w:r>
        <w:rPr>
          <w:rStyle w:val="VerbatimChar"/>
        </w:rPr>
        <w:t xml:space="preserve">        └─────────────── Feedbacklus ───────────────┘</w:t>
      </w:r>
    </w:p>
    <w:bookmarkStart w:id="28" w:name="interpretatie"/>
    <w:p>
      <w:pPr>
        <w:pStyle w:val="Heading3"/>
      </w:pPr>
      <w:r>
        <w:t xml:space="preserve">Interpretatie</w:t>
      </w:r>
    </w:p>
    <w:p>
      <w:pPr>
        <w:pStyle w:val="FirstParagraph"/>
      </w:pPr>
      <w:r>
        <w:t xml:space="preserve">Binnen dit model:•</w:t>
      </w:r>
      <w:r>
        <w:t xml:space="preserve"> </w:t>
      </w:r>
      <w:r>
        <w:rPr>
          <w:b/>
          <w:bCs/>
        </w:rPr>
        <w:t xml:space="preserve">Prostaglandinen en ontstekingsmediatoren</w:t>
      </w:r>
      <w:r>
        <w:t xml:space="preserve"> </w:t>
      </w:r>
      <w:r>
        <w:t xml:space="preserve">fungeren als biochemische regulatoren van de vasculaire tonus en immuunsignalering.</w:t>
      </w:r>
    </w:p>
    <w:p>
      <w:pPr>
        <w:pStyle w:val="BodyText"/>
      </w:pPr>
      <w:r>
        <w:t xml:space="preserve">•</w:t>
      </w:r>
      <w:r>
        <w:t xml:space="preserve"> </w:t>
      </w:r>
      <w:r>
        <w:rPr>
          <w:b/>
          <w:bCs/>
        </w:rPr>
        <w:t xml:space="preserve">Microcirculatie</w:t>
      </w:r>
      <w:r>
        <w:t xml:space="preserve"> </w:t>
      </w:r>
      <w:r>
        <w:t xml:space="preserve">bepaalt de lokale weefseloxygenatie en metabolische toestand.</w:t>
      </w:r>
    </w:p>
    <w:p>
      <w:pPr>
        <w:pStyle w:val="BodyText"/>
      </w:pPr>
      <w:r>
        <w:t xml:space="preserve">•</w:t>
      </w:r>
      <w:r>
        <w:t xml:space="preserve"> </w:t>
      </w:r>
      <w:r>
        <w:rPr>
          <w:b/>
          <w:bCs/>
        </w:rPr>
        <w:t xml:space="preserve">Trajecten van het autonome zenuwstelsel</w:t>
      </w:r>
      <w:r>
        <w:t xml:space="preserve"> </w:t>
      </w:r>
      <w:r>
        <w:t xml:space="preserve">moduleren vasculaire reacties en segmentale reflexactiviteit.</w:t>
      </w:r>
    </w:p>
    <w:p>
      <w:pPr>
        <w:pStyle w:val="BodyText"/>
      </w:pPr>
      <w:r>
        <w:t xml:space="preserve">•</w:t>
      </w:r>
      <w:r>
        <w:t xml:space="preserve"> </w:t>
      </w:r>
      <w:r>
        <w:rPr>
          <w:b/>
          <w:bCs/>
        </w:rPr>
        <w:t xml:space="preserve">Thermografie</w:t>
      </w:r>
      <w:r>
        <w:t xml:space="preserve"> </w:t>
      </w:r>
      <w:r>
        <w:t xml:space="preserve">biedt een waarneembare oppervlaktemanifestatie van deze fysiologische regulatietoestanden.</w:t>
      </w:r>
    </w:p>
    <w:p>
      <w:pPr>
        <w:pStyle w:val="BodyText"/>
      </w:pPr>
      <w:r>
        <w:t xml:space="preserve">Wanneer de regulerende lus ontregeld raakt, kan het systeem zich stabiliseren in een pathologisch evenwicht dat wordt gekenmerkt door aanhoudende pijn en abnormale thermische patronen.</w:t>
      </w:r>
    </w:p>
    <w:bookmarkEnd w:id="28"/>
    <w:bookmarkStart w:id="29" w:name="dynamische-temperatuurfasen"/>
    <w:p>
      <w:pPr>
        <w:pStyle w:val="Heading3"/>
      </w:pPr>
      <w:r>
        <w:t xml:space="preserve">Dynamische temperatuurfasen</w:t>
      </w:r>
    </w:p>
    <w:p>
      <w:pPr>
        <w:pStyle w:val="FirstParagraph"/>
      </w:pPr>
      <w:r>
        <w:t xml:space="preserve">Het raamwerk interpreteert thermografische patronen dynamisch in de tijd:</w:t>
      </w:r>
    </w:p>
    <w:p>
      <w:pPr>
        <w:pStyle w:val="BodyText"/>
      </w:pPr>
      <w:r>
        <w:t xml:space="preserve">Fase 1 – Acute ontsteking</w:t>
      </w:r>
    </w:p>
    <w:p>
      <w:pPr>
        <w:pStyle w:val="BodyText"/>
      </w:pPr>
      <w:r>
        <w:t xml:space="preserve">Lokale vasodilatatie produceert warme thermografische patronen.</w:t>
      </w:r>
    </w:p>
    <w:p>
      <w:pPr>
        <w:pStyle w:val="BodyText"/>
      </w:pPr>
      <w:r>
        <w:t xml:space="preserve">Fase 2 – Instabiliteit van de regelgeving</w:t>
      </w:r>
    </w:p>
    <w:p>
      <w:pPr>
        <w:pStyle w:val="BodyText"/>
      </w:pPr>
      <w:r>
        <w:t xml:space="preserve">Afwisselende vasodilatatie en vasoconstrictie produceren fluctuerende thermische signalen.</w:t>
      </w:r>
    </w:p>
    <w:p>
      <w:pPr>
        <w:pStyle w:val="BodyText"/>
      </w:pPr>
      <w:r>
        <w:t xml:space="preserve">Fase 3 – Chronische ontregeling</w:t>
      </w:r>
    </w:p>
    <w:p>
      <w:pPr>
        <w:pStyle w:val="BodyText"/>
      </w:pPr>
      <w:r>
        <w:t xml:space="preserve">Aanhoudende vasoconstrictie leidt tot koude thermografische zones geassocieerd met chronische pijn.</w:t>
      </w:r>
    </w:p>
    <w:p>
      <w:pPr>
        <w:pStyle w:val="BodyText"/>
      </w:pPr>
      <w:r>
        <w:t xml:space="preserve">Deze reeks probeert te verklaren waarom chronische pijngebieden vaak kouder dan warmer zijn, ondanks aanhoudende pathologie.</w:t>
      </w:r>
    </w:p>
    <w:bookmarkEnd w:id="29"/>
    <w:bookmarkEnd w:id="30"/>
    <w:bookmarkStart w:id="34" w:name="interpretatie-van-de-controletheorie"/>
    <w:p>
      <w:pPr>
        <w:pStyle w:val="Heading1"/>
      </w:pPr>
      <w:r>
        <w:t xml:space="preserve">14 Interpretatie van de controletheorie</w:t>
      </w:r>
    </w:p>
    <w:p>
      <w:pPr>
        <w:pStyle w:val="FirstParagraph"/>
      </w:pPr>
      <w:r>
        <w:t xml:space="preserve">Het Chronic Pain Science-model kan ook worden uitgedrukt met behulp van concepten uit de controletheorie en de systeembiologie. In deze interpretatie gedraagt ​​het pijnsysteem zich als een biologische regellus bestaande uit inputs, controlevariabelen, sensoren en outputs.</w:t>
      </w:r>
    </w:p>
    <w:bookmarkStart w:id="31" w:name="systeemcomponenten"/>
    <w:p>
      <w:pPr>
        <w:pStyle w:val="Heading3"/>
      </w:pPr>
      <w:r>
        <w:t xml:space="preserve">Systeemcomponenten</w:t>
      </w:r>
    </w:p>
    <w:p>
      <w:pPr>
        <w:pStyle w:val="FirstParagraph"/>
      </w:pPr>
      <w:r>
        <w:t xml:space="preserve">Invoer (storing)</w:t>
      </w:r>
    </w:p>
    <w:p>
      <w:pPr>
        <w:pStyle w:val="BodyText"/>
      </w:pPr>
      <w:r>
        <w:t xml:space="preserve">• trauma</w:t>
      </w:r>
      <w:r>
        <w:t xml:space="preserve"> </w:t>
      </w:r>
      <w:r>
        <w:t xml:space="preserve">• infectie</w:t>
      </w:r>
      <w:r>
        <w:t xml:space="preserve"> </w:t>
      </w:r>
      <w:r>
        <w:t xml:space="preserve">• weefselirritatie</w:t>
      </w:r>
      <w:r>
        <w:t xml:space="preserve"> </w:t>
      </w:r>
      <w:r>
        <w:t xml:space="preserve">• mechanische belasting</w:t>
      </w:r>
    </w:p>
    <w:p>
      <w:pPr>
        <w:pStyle w:val="BodyText"/>
      </w:pPr>
      <w:r>
        <w:t xml:space="preserve">Controlevariabele</w:t>
      </w:r>
    </w:p>
    <w:p>
      <w:pPr>
        <w:pStyle w:val="BodyText"/>
      </w:pPr>
      <w:r>
        <w:t xml:space="preserve">• prostaglandinebalans (bijvoorbeeld relatieve activiteit van PGE- en PGF-families)</w:t>
      </w:r>
    </w:p>
    <w:p>
      <w:pPr>
        <w:pStyle w:val="BodyText"/>
      </w:pPr>
      <w:r>
        <w:t xml:space="preserve">Aandrijving</w:t>
      </w:r>
    </w:p>
    <w:p>
      <w:pPr>
        <w:pStyle w:val="BodyText"/>
      </w:pPr>
      <w:r>
        <w:t xml:space="preserve">• microcirculatie</w:t>
      </w:r>
      <w:r>
        <w:t xml:space="preserve"> </w:t>
      </w:r>
      <w:r>
        <w:t xml:space="preserve">• vasculaire tonus</w:t>
      </w:r>
      <w:r>
        <w:t xml:space="preserve"> </w:t>
      </w:r>
      <w:r>
        <w:t xml:space="preserve">• lokale weefselperfusie</w:t>
      </w:r>
    </w:p>
    <w:p>
      <w:pPr>
        <w:pStyle w:val="BodyText"/>
      </w:pPr>
      <w:r>
        <w:t xml:space="preserve">Sensor</w:t>
      </w:r>
    </w:p>
    <w:p>
      <w:pPr>
        <w:pStyle w:val="BodyText"/>
      </w:pPr>
      <w:r>
        <w:t xml:space="preserve">• thermografisch temperatuurpatroon van de huid</w:t>
      </w:r>
    </w:p>
    <w:p>
      <w:pPr>
        <w:pStyle w:val="BodyText"/>
      </w:pPr>
      <w:r>
        <w:t xml:space="preserve">Uitvoer</w:t>
      </w:r>
    </w:p>
    <w:p>
      <w:pPr>
        <w:pStyle w:val="BodyText"/>
      </w:pPr>
      <w:r>
        <w:t xml:space="preserve">• waargenomen pijn</w:t>
      </w:r>
      <w:r>
        <w:t xml:space="preserve"> </w:t>
      </w:r>
      <w:r>
        <w:t xml:space="preserve">• autonome reactie</w:t>
      </w:r>
      <w:r>
        <w:t xml:space="preserve"> </w:t>
      </w:r>
      <w:r>
        <w:t xml:space="preserve">• signalering van ontstekingsmediatoren</w:t>
      </w:r>
    </w:p>
    <w:bookmarkEnd w:id="31"/>
    <w:bookmarkStart w:id="32" w:name="regelgevende-lus"/>
    <w:p>
      <w:pPr>
        <w:pStyle w:val="Heading3"/>
      </w:pPr>
      <w:r>
        <w:t xml:space="preserve">Regelgevende lus</w:t>
      </w:r>
    </w:p>
    <w:p>
      <w:pPr>
        <w:pStyle w:val="SourceCode"/>
      </w:pPr>
      <w:r>
        <w:rPr>
          <w:rStyle w:val="VerbatimChar"/>
        </w:rPr>
        <w:t xml:space="preserve">Verstoring (letsel of irritatie)</w:t>
      </w:r>
      <w:r>
        <w:br/>
      </w:r>
      <w:r>
        <w:rPr>
          <w:rStyle w:val="VerbatimChar"/>
        </w:rPr>
        <w:t xml:space="preserve">        │</w:t>
      </w:r>
      <w:r>
        <w:br/>
      </w:r>
      <w:r>
        <w:rPr>
          <w:rStyle w:val="VerbatimChar"/>
        </w:rPr>
        <w:t xml:space="preserve">        ▼</w:t>
      </w:r>
      <w:r>
        <w:br/>
      </w:r>
      <w:r>
        <w:rPr>
          <w:rStyle w:val="VerbatimChar"/>
        </w:rPr>
        <w:t xml:space="preserve">Prostaglandinesignaleringsveranderingen</w:t>
      </w:r>
      <w:r>
        <w:br/>
      </w:r>
      <w:r>
        <w:rPr>
          <w:rStyle w:val="VerbatimChar"/>
        </w:rPr>
        <w:t xml:space="preserve">(controlevariabele)</w:t>
      </w:r>
      <w:r>
        <w:br/>
      </w:r>
      <w:r>
        <w:rPr>
          <w:rStyle w:val="VerbatimChar"/>
        </w:rPr>
        <w:t xml:space="preserve">        │</w:t>
      </w:r>
      <w:r>
        <w:br/>
      </w:r>
      <w:r>
        <w:rPr>
          <w:rStyle w:val="VerbatimChar"/>
        </w:rPr>
        <w:t xml:space="preserve">        ▼</w:t>
      </w:r>
      <w:r>
        <w:br/>
      </w:r>
      <w:r>
        <w:rPr>
          <w:rStyle w:val="VerbatimChar"/>
        </w:rPr>
        <w:t xml:space="preserve">Veranderde vasculaire tonus</w:t>
      </w:r>
      <w:r>
        <w:br/>
      </w:r>
      <w:r>
        <w:rPr>
          <w:rStyle w:val="VerbatimChar"/>
        </w:rPr>
        <w:t xml:space="preserve">(microcirculatie-actuator)</w:t>
      </w:r>
      <w:r>
        <w:br/>
      </w:r>
      <w:r>
        <w:rPr>
          <w:rStyle w:val="VerbatimChar"/>
        </w:rPr>
        <w:t xml:space="preserve">        │</w:t>
      </w:r>
      <w:r>
        <w:br/>
      </w:r>
      <w:r>
        <w:rPr>
          <w:rStyle w:val="VerbatimChar"/>
        </w:rPr>
        <w:t xml:space="preserve">        ▼</w:t>
      </w:r>
      <w:r>
        <w:br/>
      </w:r>
      <w:r>
        <w:rPr>
          <w:rStyle w:val="VerbatimChar"/>
        </w:rPr>
        <w:t xml:space="preserve">Huidtemperatuurpatroon</w:t>
      </w:r>
      <w:r>
        <w:br/>
      </w:r>
      <w:r>
        <w:rPr>
          <w:rStyle w:val="VerbatimChar"/>
        </w:rPr>
        <w:t xml:space="preserve">(sensor waarneembaar door thermografie)</w:t>
      </w:r>
      <w:r>
        <w:br/>
      </w:r>
      <w:r>
        <w:rPr>
          <w:rStyle w:val="VerbatimChar"/>
        </w:rPr>
        <w:t xml:space="preserve">        │</w:t>
      </w:r>
      <w:r>
        <w:br/>
      </w:r>
      <w:r>
        <w:rPr>
          <w:rStyle w:val="VerbatimChar"/>
        </w:rPr>
        <w:t xml:space="preserve">        ▼</w:t>
      </w:r>
      <w:r>
        <w:br/>
      </w:r>
      <w:r>
        <w:rPr>
          <w:rStyle w:val="VerbatimChar"/>
        </w:rPr>
        <w:t xml:space="preserve">Neurale perceptie van pijn</w:t>
      </w:r>
      <w:r>
        <w:br/>
      </w:r>
      <w:r>
        <w:rPr>
          <w:rStyle w:val="VerbatimChar"/>
        </w:rPr>
        <w:t xml:space="preserve">(systeemuitvoer)</w:t>
      </w:r>
      <w:r>
        <w:br/>
      </w:r>
      <w:r>
        <w:rPr>
          <w:rStyle w:val="VerbatimChar"/>
        </w:rPr>
        <w:t xml:space="preserve">        │</w:t>
      </w:r>
      <w:r>
        <w:br/>
      </w:r>
      <w:r>
        <w:rPr>
          <w:rStyle w:val="VerbatimChar"/>
        </w:rPr>
        <w:t xml:space="preserve">        ▼</w:t>
      </w:r>
      <w:r>
        <w:br/>
      </w:r>
      <w:r>
        <w:rPr>
          <w:rStyle w:val="VerbatimChar"/>
        </w:rPr>
        <w:t xml:space="preserve">Autonome en opruiende feedback</w:t>
      </w:r>
      <w:r>
        <w:br/>
      </w:r>
      <w:r>
        <w:rPr>
          <w:rStyle w:val="VerbatimChar"/>
        </w:rPr>
        <w:t xml:space="preserve">        │</w:t>
      </w:r>
      <w:r>
        <w:br/>
      </w:r>
      <w:r>
        <w:rPr>
          <w:rStyle w:val="VerbatimChar"/>
        </w:rPr>
        <w:t xml:space="preserve">        └──────── feedback op prostaglandineregulatie ────────┘</w:t>
      </w:r>
    </w:p>
    <w:p>
      <w:pPr>
        <w:pStyle w:val="FirstParagraph"/>
      </w:pPr>
      <w:r>
        <w:t xml:space="preserve">Binnen dit model treedt chronische pijn op wanneer de regulerende lus vast komt te zitten in een pathologische evenwichtstoestand. In plaats van terug te keren naar de homeostase na de initiële verstoring, blijft feedback tussen ontstekingsmediatoren, vasculaire regulatie en neurale signalering de veranderde toestand versterken.</w:t>
      </w:r>
    </w:p>
    <w:p>
      <w:pPr>
        <w:pStyle w:val="BodyText"/>
      </w:pPr>
      <w:r>
        <w:t xml:space="preserve">Deze systeeminterpretatie verklaart verschillende observaties die zijn beschreven in het Chronic Pain Science-werk:• aanhoudende pijn zonder structurele pathologie</w:t>
      </w:r>
      <w:r>
        <w:t xml:space="preserve"> </w:t>
      </w:r>
      <w:r>
        <w:t xml:space="preserve">• temperatuurafwijkingen die door thermografie kunnen worden opgespoord</w:t>
      </w:r>
      <w:r>
        <w:t xml:space="preserve"> </w:t>
      </w:r>
      <w:r>
        <w:t xml:space="preserve">• modulatie van pijn door middelen die de microcirculatie beïnvloeden of door ontstekingsmediatoren</w:t>
      </w:r>
    </w:p>
    <w:bookmarkEnd w:id="32"/>
    <w:bookmarkStart w:id="33" w:name="implicaties-van-het-systeemmodel"/>
    <w:p>
      <w:pPr>
        <w:pStyle w:val="Heading3"/>
      </w:pPr>
      <w:r>
        <w:t xml:space="preserve">Implicaties van het systeemmodel</w:t>
      </w:r>
    </w:p>
    <w:p>
      <w:pPr>
        <w:pStyle w:val="FirstParagraph"/>
      </w:pPr>
      <w:r>
        <w:t xml:space="preserve">Als het systeemperspectief juist is, moet chronische pijn worden geïnterpreteerd als een ontregelde fysiologische controlelus, en niet uitsluitend als weefselschade of geïsoleerde neurale disfunctie.</w:t>
      </w:r>
    </w:p>
    <w:p>
      <w:pPr>
        <w:pStyle w:val="BodyText"/>
      </w:pPr>
      <w:r>
        <w:t xml:space="preserve">Interventies zouden zich daarom theoretisch op meerdere delen van de lus kunnen richten:</w:t>
      </w:r>
    </w:p>
    <w:p>
      <w:pPr>
        <w:pStyle w:val="BodyText"/>
      </w:pPr>
      <w:r>
        <w:t xml:space="preserve">• ontstekingsmediatoren</w:t>
      </w:r>
      <w:r>
        <w:t xml:space="preserve"> </w:t>
      </w:r>
      <w:r>
        <w:t xml:space="preserve">• vasculaire regulatie</w:t>
      </w:r>
      <w:r>
        <w:t xml:space="preserve"> </w:t>
      </w:r>
      <w:r>
        <w:t xml:space="preserve">• evenwicht van het autonome zenuwstelsel</w:t>
      </w:r>
      <w:r>
        <w:t xml:space="preserve"> </w:t>
      </w:r>
      <w:r>
        <w:t xml:space="preserve">• centrale pijnverwerking</w:t>
      </w:r>
    </w:p>
    <w:p>
      <w:pPr>
        <w:pStyle w:val="BodyText"/>
      </w:pPr>
      <w:r>
        <w:t xml:space="preserve">Het op deze manier begrijpen van chronische pijn kan helpen verklaren waarom verschillende behandelingen de symptomen kunnen beïnvloeden, zelfs als structurele pathologie niet duidelijk is.</w:t>
      </w:r>
    </w:p>
    <w:bookmarkEnd w:id="33"/>
    <w:bookmarkEnd w:id="34"/>
    <w:bookmarkStart w:id="35" w:name="conclusie"/>
    <w:p>
      <w:pPr>
        <w:pStyle w:val="Heading1"/>
      </w:pPr>
      <w:r>
        <w:t xml:space="preserve">Conclusie</w:t>
      </w:r>
    </w:p>
    <w:p>
      <w:pPr>
        <w:pStyle w:val="FirstParagraph"/>
      </w:pPr>
      <w:r>
        <w:t xml:space="preserve">Het Chronic Pain Science-raamwerk stelt dat aanhoudende pijn kan voortkomen uit ontregelde fysiologische feedbacklussen waarbij ontstekingsmediatoren, vasculaire regulatie en neurale reflexsystemen betrokken zijn.</w:t>
      </w:r>
    </w:p>
    <w:p>
      <w:pPr>
        <w:pStyle w:val="BodyText"/>
      </w:pPr>
      <w:r>
        <w:t xml:space="preserve">Thermografie wordt voorgesteld als een instrument dat deze verstoringen in de regelgeving kan visualiseren.</w:t>
      </w:r>
    </w:p>
    <w:p>
      <w:pPr>
        <w:pStyle w:val="BodyText"/>
      </w:pPr>
      <w:r>
        <w:t xml:space="preserve">Verder onafhankelijk onderzoek zou nodig zijn om de mechanismen te evalueren en de klinische toepasbaarheid van het model te bepalen.</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2026-03-08T00:05:18Z</dcterms:created>
  <dcterms:modified xsi:type="dcterms:W3CDTF">2026-03-08T00:05:18Z</dcterms:modified>
</cp:coreProperties>
</file>

<file path=docProps/custom.xml><?xml version="1.0" encoding="utf-8"?>
<Properties xmlns="http://schemas.openxmlformats.org/officeDocument/2006/custom-properties" xmlns:vt="http://schemas.openxmlformats.org/officeDocument/2006/docPropsVTypes"/>
</file>