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9b778fff6d4975deb81300d1447ad56fd12529"/>
    <w:p>
      <w:pPr>
        <w:pStyle w:val="Heading1"/>
      </w:pPr>
      <w:r>
        <w:t xml:space="preserve">Resumo integrado do modelo científico da dor crônica</w:t>
      </w:r>
    </w:p>
    <w:bookmarkStart w:id="9" w:name="fundo"/>
    <w:p>
      <w:pPr>
        <w:pStyle w:val="Heading2"/>
      </w:pPr>
      <w:r>
        <w:t xml:space="preserve">Fundo</w:t>
      </w:r>
    </w:p>
    <w:p>
      <w:pPr>
        <w:pStyle w:val="FirstParagraph"/>
      </w:pPr>
      <w:r>
        <w:t xml:space="preserve">O material publicado em crônico-pain-science.nl representa um conjunto de trabalhos derivados de décadas de observações clínicas em um ambiente de clínica geral. O objetivo central do trabalho é explicar a dor crônica usando mecanismos fisiológicos que podem não ser visíveis com técnicas convencionais de imagem estrutural, como ressonância magnética ou tomografia computadorizada.</w:t>
      </w:r>
    </w:p>
    <w:p>
      <w:pPr>
        <w:pStyle w:val="BodyText"/>
      </w:pPr>
      <w:r>
        <w:t xml:space="preserve">O modelo tenta vincular três domínios que normalmente são estudados separadamente:</w:t>
      </w:r>
      <w:r>
        <w:t xml:space="preserve"> </w:t>
      </w:r>
      <w:r>
        <w:t xml:space="preserve">- mediadores inflamatórios (especialmente prostaglandinas)</w:t>
      </w:r>
      <w:r>
        <w:t xml:space="preserve"> </w:t>
      </w:r>
      <w:r>
        <w:t xml:space="preserve">- microcirculação e regulação vascular</w:t>
      </w:r>
      <w:r>
        <w:t xml:space="preserve"> </w:t>
      </w:r>
      <w:r>
        <w:t xml:space="preserve">- vias reflexas autonômicas e viscerocutâneas</w:t>
      </w:r>
    </w:p>
    <w:p>
      <w:pPr>
        <w:pStyle w:val="BodyText"/>
      </w:pPr>
      <w:r>
        <w:t xml:space="preserve">A termografia é usada como principal ferramenta de observação porque pode detectar mudanças na temperatura da superfície que refletem processos fisiológicos subjacentes.</w:t>
      </w:r>
    </w:p>
    <w:bookmarkEnd w:id="9"/>
    <w:bookmarkStart w:id="10" w:name="Xbe62170fa0957bdb12390da6678ef7ef1187868"/>
    <w:p>
      <w:pPr>
        <w:pStyle w:val="Heading2"/>
      </w:pPr>
      <w:r>
        <w:t xml:space="preserve">Observação principal: padrões de temperatura em áreas de dor</w:t>
      </w:r>
    </w:p>
    <w:p>
      <w:pPr>
        <w:pStyle w:val="FirstParagraph"/>
      </w:pPr>
      <w:r>
        <w:t xml:space="preserve">Medições termográficas repetidas mostraram que muitos locais de dor crônica aparecem como anomalias de temperatura na pele.</w:t>
      </w:r>
    </w:p>
    <w:p>
      <w:pPr>
        <w:pStyle w:val="BodyText"/>
      </w:pPr>
      <w:r>
        <w:t xml:space="preserve">Dois padrões dominantes foram observados:</w:t>
      </w:r>
    </w:p>
    <w:p>
      <w:pPr>
        <w:pStyle w:val="BodyText"/>
      </w:pPr>
      <w:r>
        <w:t xml:space="preserve">Pontos frios</w:t>
      </w:r>
      <w:r>
        <w:t xml:space="preserve"> </w:t>
      </w:r>
      <w:r>
        <w:t xml:space="preserve">Representam áreas onde a temperatura da pele é mais baixa do que a do tecido circundante. Estas zonas correspondem frequentemente a dores crónicas de longa duração.</w:t>
      </w:r>
    </w:p>
    <w:p>
      <w:pPr>
        <w:pStyle w:val="BodyText"/>
      </w:pPr>
      <w:r>
        <w:t xml:space="preserve">Pontos quentes</w:t>
      </w:r>
      <w:r>
        <w:t xml:space="preserve"> </w:t>
      </w:r>
      <w:r>
        <w:t xml:space="preserve">Representam áreas com temperatura elevada e aparecem com mais frequência durante estágios inflamatórios agudos.</w:t>
      </w:r>
    </w:p>
    <w:p>
      <w:pPr>
        <w:pStyle w:val="BodyText"/>
      </w:pPr>
      <w:r>
        <w:t xml:space="preserve">A observação central é que a dor crônica está frequentemente associada à</w:t>
      </w:r>
      <w:r>
        <w:t xml:space="preserve"> </w:t>
      </w:r>
      <w:r>
        <w:rPr>
          <w:b/>
          <w:bCs/>
        </w:rPr>
        <w:t xml:space="preserve">redução da temperatura local</w:t>
      </w:r>
      <w:r>
        <w:t xml:space="preserve">, o que sugere desregulação microvascular persistente em vez de simples inflamação.</w:t>
      </w:r>
    </w:p>
    <w:bookmarkEnd w:id="10"/>
    <w:bookmarkStart w:id="11" w:name="mecanismo-reflexo-viscero-cutâneo"/>
    <w:p>
      <w:pPr>
        <w:pStyle w:val="Heading2"/>
      </w:pPr>
      <w:r>
        <w:t xml:space="preserve">Mecanismo Reflexo Viscero-Cutâneo</w:t>
      </w:r>
    </w:p>
    <w:p>
      <w:pPr>
        <w:pStyle w:val="FirstParagraph"/>
      </w:pPr>
      <w:r>
        <w:t xml:space="preserve">O modelo baseia-se em conceitos neurológicos mais antigos, como inervação segmentar e zonas de Head.</w:t>
      </w:r>
    </w:p>
    <w:p>
      <w:pPr>
        <w:pStyle w:val="BodyText"/>
      </w:pPr>
      <w:r>
        <w:t xml:space="preserve">Órgãos e tecidos internos podem influenciar as áreas da pele que compartilham o mesmo segmento espinhal através de vias reflexas. Isto significa que processos patológicos em estruturas mais profundas podem manifestar-se como alterações de temperatura da pele em regiões dermatomais específicas.</w:t>
      </w:r>
    </w:p>
    <w:p>
      <w:pPr>
        <w:pStyle w:val="BodyText"/>
      </w:pPr>
      <w:r>
        <w:t xml:space="preserve">Portanto, anormalidades termográficas na pele podem representar manifestações reflexas de distúrbios fisiológicos mais profundos.</w:t>
      </w:r>
    </w:p>
    <w:bookmarkEnd w:id="11"/>
    <w:bookmarkStart w:id="12" w:name="papel-das-prostaglandinas"/>
    <w:p>
      <w:pPr>
        <w:pStyle w:val="Heading2"/>
      </w:pPr>
      <w:r>
        <w:t xml:space="preserve">Papel das prostaglandinas</w:t>
      </w:r>
    </w:p>
    <w:p>
      <w:pPr>
        <w:pStyle w:val="FirstParagraph"/>
      </w:pPr>
      <w:r>
        <w:t xml:space="preserve">A hipótese propõe que as prostaglandinas funcionam como uma ligação bioquímica reguladora entre vários sistemas fisiológicos:</w:t>
      </w:r>
    </w:p>
    <w:p>
      <w:pPr>
        <w:pStyle w:val="Compact"/>
        <w:numPr>
          <w:ilvl w:val="0"/>
          <w:numId w:val="1001"/>
        </w:numPr>
      </w:pPr>
      <w:r>
        <w:t xml:space="preserve">sinalização inflamatória</w:t>
      </w:r>
    </w:p>
    <w:p>
      <w:pPr>
        <w:pStyle w:val="Compact"/>
        <w:numPr>
          <w:ilvl w:val="0"/>
          <w:numId w:val="1001"/>
        </w:numPr>
      </w:pPr>
      <w:r>
        <w:t xml:space="preserve">atividade do sistema nervoso autônomo</w:t>
      </w:r>
    </w:p>
    <w:p>
      <w:pPr>
        <w:pStyle w:val="Compact"/>
        <w:numPr>
          <w:ilvl w:val="0"/>
          <w:numId w:val="1001"/>
        </w:numPr>
      </w:pPr>
      <w:r>
        <w:t xml:space="preserve">tônus ​​​​vascular e microcirculação</w:t>
      </w:r>
    </w:p>
    <w:p>
      <w:pPr>
        <w:pStyle w:val="FirstParagraph"/>
      </w:pPr>
      <w:r>
        <w:t xml:space="preserve">De acordo com o modelo, os distúrbios no equilíbrio das prostaglandinas podem criar ciclos de feedback que sustentam a regulação vascular anormal e a dor persistente.</w:t>
      </w:r>
    </w:p>
    <w:p>
      <w:pPr>
        <w:pStyle w:val="BodyText"/>
      </w:pPr>
      <w:r>
        <w:t xml:space="preserve">O equilíbrio entre diferentes prostaglandinas (por exemplo, famílias PGE e PGF) pode determinar se as respostas dos tecidos se movem em direção a:</w:t>
      </w:r>
    </w:p>
    <w:p>
      <w:pPr>
        <w:pStyle w:val="Compact"/>
        <w:numPr>
          <w:ilvl w:val="0"/>
          <w:numId w:val="1002"/>
        </w:numPr>
      </w:pPr>
      <w:r>
        <w:t xml:space="preserve">vasodilatação</w:t>
      </w:r>
    </w:p>
    <w:p>
      <w:pPr>
        <w:pStyle w:val="Compact"/>
        <w:numPr>
          <w:ilvl w:val="0"/>
          <w:numId w:val="1002"/>
        </w:numPr>
      </w:pPr>
      <w:r>
        <w:t xml:space="preserve">vasoconstrição</w:t>
      </w:r>
    </w:p>
    <w:p>
      <w:pPr>
        <w:pStyle w:val="Compact"/>
        <w:numPr>
          <w:ilvl w:val="0"/>
          <w:numId w:val="1002"/>
        </w:numPr>
      </w:pPr>
      <w:r>
        <w:t xml:space="preserve">inflamação</w:t>
      </w:r>
    </w:p>
    <w:p>
      <w:pPr>
        <w:pStyle w:val="Compact"/>
        <w:numPr>
          <w:ilvl w:val="0"/>
          <w:numId w:val="1002"/>
        </w:numPr>
      </w:pPr>
      <w:r>
        <w:t xml:space="preserve">manutenção da dor crônica</w:t>
      </w:r>
    </w:p>
    <w:bookmarkEnd w:id="12"/>
    <w:bookmarkStart w:id="13" w:name="ciclo-de-feedback-da-dor-crônica"/>
    <w:p>
      <w:pPr>
        <w:pStyle w:val="Heading2"/>
      </w:pPr>
      <w:r>
        <w:t xml:space="preserve">Ciclo de Feedback da Dor Crônica</w:t>
      </w:r>
    </w:p>
    <w:p>
      <w:pPr>
        <w:pStyle w:val="FirstParagraph"/>
      </w:pPr>
      <w:r>
        <w:t xml:space="preserve">O ciclo fisiopatológico proposto pode ser resumido da seguinte forma:</w:t>
      </w:r>
    </w:p>
    <w:p>
      <w:pPr>
        <w:numPr>
          <w:ilvl w:val="0"/>
          <w:numId w:val="1003"/>
        </w:numPr>
      </w:pPr>
      <w:r>
        <w:t xml:space="preserve">Gatilho inicial</w:t>
      </w:r>
      <w:r>
        <w:t xml:space="preserve"> </w:t>
      </w:r>
      <w:r>
        <w:t xml:space="preserve">Trauma, infecção ou irritação tecidual ativa mediadores inflamatórios, incluindo prostaglandinas.</w:t>
      </w:r>
    </w:p>
    <w:p>
      <w:pPr>
        <w:numPr>
          <w:ilvl w:val="0"/>
          <w:numId w:val="1003"/>
        </w:numPr>
      </w:pPr>
      <w:r>
        <w:t xml:space="preserve">Distúrbio microcirculatório</w:t>
      </w:r>
      <w:r>
        <w:t xml:space="preserve"> </w:t>
      </w:r>
      <w:r>
        <w:t xml:space="preserve">Alterações no equilíbrio das prostaglandinas alteram o tônus ​​vascular, afetando o fluxo sanguíneo local.</w:t>
      </w:r>
    </w:p>
    <w:p>
      <w:pPr>
        <w:numPr>
          <w:ilvl w:val="0"/>
          <w:numId w:val="1003"/>
        </w:numPr>
      </w:pPr>
      <w:r>
        <w:t xml:space="preserve">Amplificação do reflexo autonômico</w:t>
      </w:r>
      <w:r>
        <w:t xml:space="preserve"> </w:t>
      </w:r>
      <w:r>
        <w:t xml:space="preserve">As vias reflexas segmentares amplificam a perturbação através de mecanismos viscerocutâneos.</w:t>
      </w:r>
    </w:p>
    <w:p>
      <w:pPr>
        <w:numPr>
          <w:ilvl w:val="0"/>
          <w:numId w:val="1003"/>
        </w:numPr>
      </w:pPr>
      <w:r>
        <w:t xml:space="preserve">Ciclo autossustentável</w:t>
      </w:r>
      <w:r>
        <w:t xml:space="preserve"> </w:t>
      </w:r>
      <w:r>
        <w:t xml:space="preserve">A circulação perturbada e a sinalização inflamatória mantêm-se mutuamente, resultando em dor crónica.</w:t>
      </w:r>
    </w:p>
    <w:p>
      <w:pPr>
        <w:pStyle w:val="FirstParagraph"/>
      </w:pPr>
      <w:r>
        <w:t xml:space="preserve">Com o tempo, este ciclo pode persistir mesmo quando a causa estrutural original já não está presente.</w:t>
      </w:r>
    </w:p>
    <w:bookmarkEnd w:id="13"/>
    <w:bookmarkStart w:id="14" w:name="relacionamento-com-crps"/>
    <w:p>
      <w:pPr>
        <w:pStyle w:val="Heading2"/>
      </w:pPr>
      <w:r>
        <w:t xml:space="preserve">Relacionamento com CRPS</w:t>
      </w:r>
    </w:p>
    <w:p>
      <w:pPr>
        <w:pStyle w:val="FirstParagraph"/>
      </w:pPr>
      <w:r>
        <w:t xml:space="preserve">Neste quadro, a dor crónica e a Síndrome Dolorosa Regional Complexa (SDCR) são interpretadas como diferentes fases do mesmo processo biológico.</w:t>
      </w:r>
    </w:p>
    <w:p>
      <w:pPr>
        <w:pStyle w:val="Compact"/>
        <w:numPr>
          <w:ilvl w:val="0"/>
          <w:numId w:val="1004"/>
        </w:numPr>
      </w:pPr>
      <w:r>
        <w:t xml:space="preserve">Estágio inicial: dor crônica localizada com anomalias de temperatura</w:t>
      </w:r>
    </w:p>
    <w:p>
      <w:pPr>
        <w:pStyle w:val="Compact"/>
        <w:numPr>
          <w:ilvl w:val="0"/>
          <w:numId w:val="1004"/>
        </w:numPr>
      </w:pPr>
      <w:r>
        <w:t xml:space="preserve">Estágio de escalada: a desregulação autonômica torna-se mais pronunciada</w:t>
      </w:r>
    </w:p>
    <w:p>
      <w:pPr>
        <w:pStyle w:val="Compact"/>
        <w:numPr>
          <w:ilvl w:val="0"/>
          <w:numId w:val="1004"/>
        </w:numPr>
      </w:pPr>
      <w:r>
        <w:t xml:space="preserve">Estágio avançado: SDRC com alterações acentuadas de temperatura, vasculares e tróficas</w:t>
      </w:r>
    </w:p>
    <w:p>
      <w:pPr>
        <w:pStyle w:val="FirstParagraph"/>
      </w:pPr>
      <w:r>
        <w:t xml:space="preserve">A termografia pode, portanto, revelar progressão ou regressão do processo.</w:t>
      </w:r>
    </w:p>
    <w:bookmarkEnd w:id="14"/>
    <w:bookmarkStart w:id="15" w:name="interpretação-de-padrões-termográficos"/>
    <w:p>
      <w:pPr>
        <w:pStyle w:val="Heading2"/>
      </w:pPr>
      <w:r>
        <w:t xml:space="preserve">Interpretação de padrões termográficos</w:t>
      </w:r>
    </w:p>
    <w:p>
      <w:pPr>
        <w:pStyle w:val="FirstParagraph"/>
      </w:pPr>
      <w:r>
        <w:t xml:space="preserve">O modelo interpreta padrões de temperatura dinamicamente:</w:t>
      </w:r>
    </w:p>
    <w:p>
      <w:pPr>
        <w:pStyle w:val="BodyText"/>
      </w:pPr>
      <w:r>
        <w:t xml:space="preserve">Regiões frias</w:t>
      </w:r>
      <w:r>
        <w:t xml:space="preserve"> </w:t>
      </w:r>
      <w:r>
        <w:t xml:space="preserve">Associado à redução da microcirculação e manutenção da dor crônica.</w:t>
      </w:r>
    </w:p>
    <w:p>
      <w:pPr>
        <w:pStyle w:val="BodyText"/>
      </w:pPr>
      <w:r>
        <w:t xml:space="preserve">Regiões quentes</w:t>
      </w:r>
      <w:r>
        <w:t xml:space="preserve"> </w:t>
      </w:r>
      <w:r>
        <w:t xml:space="preserve">Associado a fases inflamatórias agudas ou SDRC ativa.</w:t>
      </w:r>
    </w:p>
    <w:p>
      <w:pPr>
        <w:pStyle w:val="BodyText"/>
      </w:pPr>
      <w:r>
        <w:t xml:space="preserve">A normalização dos padrões de temperatura pode corresponder à melhoria clínica.</w:t>
      </w:r>
    </w:p>
    <w:bookmarkEnd w:id="15"/>
    <w:bookmarkStart w:id="16" w:name="observações-farmacológicas"/>
    <w:p>
      <w:pPr>
        <w:pStyle w:val="Heading2"/>
      </w:pPr>
      <w:r>
        <w:t xml:space="preserve">Observações Farmacológicas</w:t>
      </w:r>
    </w:p>
    <w:p>
      <w:pPr>
        <w:pStyle w:val="FirstParagraph"/>
      </w:pPr>
      <w:r>
        <w:t xml:space="preserve">Diferentes medicamentos influenciam o sistema de diferentes maneiras.</w:t>
      </w:r>
    </w:p>
    <w:p>
      <w:pPr>
        <w:pStyle w:val="BodyText"/>
      </w:pPr>
      <w:r>
        <w:t xml:space="preserve">Os AINEs afetam a síntese de prostaglandinas, mas podem não normalizar todo o sistema regulatório.</w:t>
      </w:r>
    </w:p>
    <w:p>
      <w:pPr>
        <w:pStyle w:val="BodyText"/>
      </w:pPr>
      <w:r>
        <w:t xml:space="preserve">A pentoxifilina, um derivado da metilxantina, afeta a microcirculação, a reologia sanguínea e os mediadores inflamatórios. Dados observacionais sugeriram que pode normalizar padrões térmicos anormais em alguns pacientes.</w:t>
      </w:r>
    </w:p>
    <w:p>
      <w:pPr>
        <w:pStyle w:val="BodyText"/>
      </w:pPr>
      <w:r>
        <w:t xml:space="preserve">Esses achados levaram à hipótese de que o direcionamento da regulação microcirculatória pode influenciar os mecanismos da dor crônica.</w:t>
      </w:r>
    </w:p>
    <w:bookmarkEnd w:id="16"/>
    <w:bookmarkStart w:id="17" w:name="placebo-e-mudança-fisiológica"/>
    <w:p>
      <w:pPr>
        <w:pStyle w:val="Heading2"/>
      </w:pPr>
      <w:r>
        <w:t xml:space="preserve">Placebo e mudança fisiológica</w:t>
      </w:r>
    </w:p>
    <w:p>
      <w:pPr>
        <w:pStyle w:val="FirstParagraph"/>
      </w:pPr>
      <w:r>
        <w:t xml:space="preserve">As medições termográficas também mostraram mudanças mensuráveis ​​durante as intervenções com placebo. Isto sugere que os mecanismos reguladores centrais podem influenciar os padrões vasculares periféricos.</w:t>
      </w:r>
    </w:p>
    <w:p>
      <w:pPr>
        <w:pStyle w:val="BodyText"/>
      </w:pPr>
      <w:r>
        <w:t xml:space="preserve">Esta observação apoia a ideia de que a dor crónica envolve uma regulação neurovascular-imune integrada, em vez de uma lesão puramente estrutural.</w:t>
      </w:r>
    </w:p>
    <w:bookmarkEnd w:id="17"/>
    <w:bookmarkStart w:id="18" w:name="modelo-conceitual"/>
    <w:p>
      <w:pPr>
        <w:pStyle w:val="Heading2"/>
      </w:pPr>
      <w:r>
        <w:t xml:space="preserve">Modelo Conceitual</w:t>
      </w:r>
    </w:p>
    <w:p>
      <w:pPr>
        <w:pStyle w:val="FirstParagraph"/>
      </w:pPr>
      <w:r>
        <w:t xml:space="preserve">A estrutura pode ser interpretada como um modelo de sistemas regulatórios no qual:</w:t>
      </w:r>
    </w:p>
    <w:p>
      <w:pPr>
        <w:pStyle w:val="Compact"/>
        <w:numPr>
          <w:ilvl w:val="0"/>
          <w:numId w:val="1005"/>
        </w:numPr>
      </w:pPr>
      <w:r>
        <w:t xml:space="preserve">as prostaglandinas atuam como mediadores de controle bioquímico</w:t>
      </w:r>
    </w:p>
    <w:p>
      <w:pPr>
        <w:pStyle w:val="Compact"/>
        <w:numPr>
          <w:ilvl w:val="0"/>
          <w:numId w:val="1005"/>
        </w:numPr>
      </w:pPr>
      <w:r>
        <w:t xml:space="preserve">a microcirculação reflete o estado atual do sistema</w:t>
      </w:r>
    </w:p>
    <w:p>
      <w:pPr>
        <w:pStyle w:val="Compact"/>
        <w:numPr>
          <w:ilvl w:val="0"/>
          <w:numId w:val="1005"/>
        </w:numPr>
      </w:pPr>
      <w:r>
        <w:t xml:space="preserve">a termografia fornece uma saída visível desse estado</w:t>
      </w:r>
    </w:p>
    <w:p>
      <w:pPr>
        <w:pStyle w:val="FirstParagraph"/>
      </w:pPr>
      <w:r>
        <w:t xml:space="preserve">A dor surge quando este sistema regulador fica preso num ciclo de feedback patológico.</w:t>
      </w:r>
    </w:p>
    <w:bookmarkEnd w:id="18"/>
    <w:bookmarkStart w:id="19" w:name="implicações"/>
    <w:p>
      <w:pPr>
        <w:pStyle w:val="Heading2"/>
      </w:pPr>
      <w:r>
        <w:t xml:space="preserve">Implicações</w:t>
      </w:r>
    </w:p>
    <w:p>
      <w:pPr>
        <w:pStyle w:val="FirstParagraph"/>
      </w:pPr>
      <w:r>
        <w:t xml:space="preserve">Se o modelo estiver correto, a dor crónica não deve ser vista apenas como uma doença estrutural ou puramente neurológica. Em vez disso, representa um sistema de controle fisiológico desregulado que envolve inflamação, regulação vascular e reflexos neurais.</w:t>
      </w:r>
    </w:p>
    <w:p>
      <w:pPr>
        <w:pStyle w:val="BodyText"/>
      </w:pPr>
      <w:r>
        <w:t xml:space="preserve">A termografia é proposta como uma ferramenta capaz de visualizar esses distúrbios fisiológicos.</w:t>
      </w:r>
    </w:p>
    <w:p>
      <w:pPr>
        <w:pStyle w:val="BodyText"/>
      </w:pPr>
      <w:r>
        <w:t xml:space="preserve">Mais pesquisas independentes seriam necessárias para validar os mecanismos e determinar a utilidade clínica do modelo.</w:t>
      </w:r>
    </w:p>
    <w:bookmarkEnd w:id="19"/>
    <w:bookmarkStart w:id="20" w:name="perspectiva-de-sistemas-de-controle"/>
    <w:p>
      <w:pPr>
        <w:pStyle w:val="Heading2"/>
      </w:pPr>
      <w:r>
        <w:t xml:space="preserve">Perspectiva de Sistemas de Controle</w:t>
      </w:r>
    </w:p>
    <w:p>
      <w:pPr>
        <w:pStyle w:val="FirstParagraph"/>
      </w:pPr>
      <w:r>
        <w:t xml:space="preserve">O modelo também pode ser interpretado através das lentes dos sistemas de controle biológico. Nesta visão, vários subsistemas fisiológicos interagem através de ciclos de feedback:</w:t>
      </w:r>
    </w:p>
    <w:p>
      <w:pPr>
        <w:pStyle w:val="Compact"/>
        <w:numPr>
          <w:ilvl w:val="0"/>
          <w:numId w:val="1006"/>
        </w:numPr>
      </w:pPr>
      <w:r>
        <w:t xml:space="preserve">regulação de mediadores inflamatórios (incluindo prostaglandinas)</w:t>
      </w:r>
    </w:p>
    <w:p>
      <w:pPr>
        <w:pStyle w:val="Compact"/>
        <w:numPr>
          <w:ilvl w:val="0"/>
          <w:numId w:val="1006"/>
        </w:numPr>
      </w:pPr>
      <w:r>
        <w:t xml:space="preserve">controle do sistema nervoso autônomo do tônus ​​vascular</w:t>
      </w:r>
    </w:p>
    <w:p>
      <w:pPr>
        <w:pStyle w:val="Compact"/>
        <w:numPr>
          <w:ilvl w:val="0"/>
          <w:numId w:val="1006"/>
        </w:numPr>
      </w:pPr>
      <w:r>
        <w:t xml:space="preserve">oferta microcirculatória local e demanda metabólica</w:t>
      </w:r>
    </w:p>
    <w:p>
      <w:pPr>
        <w:pStyle w:val="Compact"/>
        <w:numPr>
          <w:ilvl w:val="0"/>
          <w:numId w:val="1006"/>
        </w:numPr>
      </w:pPr>
      <w:r>
        <w:t xml:space="preserve">modulação do sistema nervoso central da percepção da dor</w:t>
      </w:r>
    </w:p>
    <w:p>
      <w:pPr>
        <w:pStyle w:val="FirstParagraph"/>
      </w:pPr>
      <w:r>
        <w:t xml:space="preserve">Em condições normais, esses sistemas mantêm o equilíbrio. Quando ocorre um distúrbio (trauma, infecção, irritação tecidual), os mediadores inflamatórios alteram temporariamente o tônus ​​vascular e a atividade imunológica. Uma vez resolvida a perturbação, os mecanismos reguladores restauram o equilíbrio.</w:t>
      </w:r>
    </w:p>
    <w:p>
      <w:pPr>
        <w:pStyle w:val="BodyText"/>
      </w:pPr>
      <w:r>
        <w:t xml:space="preserve">A hipótese apresentada neste quadro propõe que na dor crónica o circuito regulador não consegue regressar ao equilíbrio. Em vez disso, o sistema fica preso num estado de feedback patológico onde a sinalização inflamatória, a desregulação vascular e os reflexos neurais se reforçam mutuamente.</w:t>
      </w:r>
    </w:p>
    <w:p>
      <w:pPr>
        <w:pStyle w:val="BodyText"/>
      </w:pPr>
      <w:r>
        <w:t xml:space="preserve">Esta perspectiva explica porque a dor crónica pode persistir mesmo depois de a lesão estrutural original ter sido resolvida.</w:t>
      </w:r>
    </w:p>
    <w:bookmarkEnd w:id="20"/>
    <w:bookmarkStart w:id="21" w:name="Xf553881d99049fd693c7848604ce8034d459ad0"/>
    <w:p>
      <w:pPr>
        <w:pStyle w:val="Heading2"/>
      </w:pPr>
      <w:r>
        <w:t xml:space="preserve">Por que as áreas de dor crônica costumam parecer frias</w:t>
      </w:r>
    </w:p>
    <w:p>
      <w:pPr>
        <w:pStyle w:val="FirstParagraph"/>
      </w:pPr>
      <w:r>
        <w:t xml:space="preserve">Uma das observações contra-intuitivas relatadas nos estudos termográficos é que os locais de dor crónica mostram frequentemente uma temperatura reduzida da pele em vez de uma temperatura aumentada.</w:t>
      </w:r>
    </w:p>
    <w:p>
      <w:pPr>
        <w:pStyle w:val="BodyText"/>
      </w:pPr>
      <w:r>
        <w:t xml:space="preserve">Isto pode ser explicado por mecanismos de regulação microvascular.</w:t>
      </w:r>
    </w:p>
    <w:p>
      <w:pPr>
        <w:pStyle w:val="BodyText"/>
      </w:pPr>
      <w:r>
        <w:t xml:space="preserve">As fases inflamatórias iniciais geralmente produzem vasodilatação e aumento de calor. No entanto, a sinalização inflamatória prolongada e a desregulação autonômica podem eventualmente produzir vasoconstrição persistente. A redução do fluxo sanguíneo leva a uma temperatura superficial mais baixa, apesar da atividade patológica contínua.</w:t>
      </w:r>
    </w:p>
    <w:p>
      <w:pPr>
        <w:pStyle w:val="BodyText"/>
      </w:pPr>
      <w:r>
        <w:t xml:space="preserve">Portanto, o padrão térmico pode evoluir através de fases:</w:t>
      </w:r>
    </w:p>
    <w:p>
      <w:pPr>
        <w:pStyle w:val="Compact"/>
        <w:numPr>
          <w:ilvl w:val="0"/>
          <w:numId w:val="1007"/>
        </w:numPr>
      </w:pPr>
      <w:r>
        <w:t xml:space="preserve">Lesão aguda – calor local devido à inflamação</w:t>
      </w:r>
    </w:p>
    <w:p>
      <w:pPr>
        <w:pStyle w:val="Compact"/>
        <w:numPr>
          <w:ilvl w:val="0"/>
          <w:numId w:val="1007"/>
        </w:numPr>
      </w:pPr>
      <w:r>
        <w:t xml:space="preserve">Fase de transição – tônus ​​vascular flutuante</w:t>
      </w:r>
    </w:p>
    <w:p>
      <w:pPr>
        <w:pStyle w:val="Compact"/>
        <w:numPr>
          <w:ilvl w:val="0"/>
          <w:numId w:val="1007"/>
        </w:numPr>
      </w:pPr>
      <w:r>
        <w:t xml:space="preserve">Estágio crônico – microcirculação reduzida e superfície da pele mais fria</w:t>
      </w:r>
    </w:p>
    <w:p>
      <w:pPr>
        <w:pStyle w:val="FirstParagraph"/>
      </w:pPr>
      <w:r>
        <w:t xml:space="preserve">Esta progressão pode explicar por que as síndromes dolorosas de longa duração frequentemente apresentam padrões termográficos frios.</w:t>
      </w:r>
    </w:p>
    <w:bookmarkEnd w:id="21"/>
    <w:bookmarkStart w:id="22" w:name="Xaee5fa73f039d409d60ebafe0781fb66401f4e3"/>
    <w:p>
      <w:pPr>
        <w:pStyle w:val="Heading2"/>
      </w:pPr>
      <w:r>
        <w:t xml:space="preserve">Relação com a pesquisa moderna em neuroinflamação</w:t>
      </w:r>
    </w:p>
    <w:p>
      <w:pPr>
        <w:pStyle w:val="FirstParagraph"/>
      </w:pPr>
      <w:r>
        <w:t xml:space="preserve">Embora o modelo tenha sido originalmente desenvolvido a partir de observações termográficas, vários aspectos se sobrepõem aos temas da pesquisa moderna sobre dor.</w:t>
      </w:r>
    </w:p>
    <w:p>
      <w:pPr>
        <w:pStyle w:val="BodyText"/>
      </w:pPr>
      <w:r>
        <w:t xml:space="preserve">A pesquisa atual sobre dor crônica concentra-se cada vez mais nas interações entre:</w:t>
      </w:r>
    </w:p>
    <w:p>
      <w:pPr>
        <w:pStyle w:val="Compact"/>
        <w:numPr>
          <w:ilvl w:val="0"/>
          <w:numId w:val="1008"/>
        </w:numPr>
      </w:pPr>
      <w:r>
        <w:t xml:space="preserve">sinalização imunológica</w:t>
      </w:r>
    </w:p>
    <w:p>
      <w:pPr>
        <w:pStyle w:val="Compact"/>
        <w:numPr>
          <w:ilvl w:val="0"/>
          <w:numId w:val="1008"/>
        </w:numPr>
      </w:pPr>
      <w:r>
        <w:t xml:space="preserve">mediadores inflamatórios periféricos</w:t>
      </w:r>
    </w:p>
    <w:p>
      <w:pPr>
        <w:pStyle w:val="Compact"/>
        <w:numPr>
          <w:ilvl w:val="0"/>
          <w:numId w:val="1008"/>
        </w:numPr>
      </w:pPr>
      <w:r>
        <w:t xml:space="preserve">regulação do sistema nervoso autônomo</w:t>
      </w:r>
    </w:p>
    <w:p>
      <w:pPr>
        <w:pStyle w:val="Compact"/>
        <w:numPr>
          <w:ilvl w:val="0"/>
          <w:numId w:val="1008"/>
        </w:numPr>
      </w:pPr>
      <w:r>
        <w:t xml:space="preserve">sensibilização do sistema nervoso central</w:t>
      </w:r>
    </w:p>
    <w:p>
      <w:pPr>
        <w:pStyle w:val="FirstParagraph"/>
      </w:pPr>
      <w:r>
        <w:t xml:space="preserve">A neuroinflamação e a sinalização imunológica nos tecidos periféricos são agora reconhecidas como contribuintes para estados de dor persistentes em condições como SDRC, dor neuropática e dor crônica pós-lesão.</w:t>
      </w:r>
    </w:p>
    <w:p>
      <w:pPr>
        <w:pStyle w:val="BodyText"/>
      </w:pPr>
      <w:r>
        <w:t xml:space="preserve">Dentro desta perspectiva mais ampla, o modelo centrado na prostaglandina pode ser interpretado como uma tentativa inicial de descrever como os mediadores inflamatórios e a regulação vascular podem contribuir para a regulação da dor persistente.</w:t>
      </w:r>
    </w:p>
    <w:bookmarkEnd w:id="22"/>
    <w:bookmarkStart w:id="23" w:name="termografia-como-leitura-fisiológica"/>
    <w:p>
      <w:pPr>
        <w:pStyle w:val="Heading2"/>
      </w:pPr>
      <w:r>
        <w:t xml:space="preserve">Termografia como leitura fisiológica</w:t>
      </w:r>
    </w:p>
    <w:p>
      <w:pPr>
        <w:pStyle w:val="FirstParagraph"/>
      </w:pPr>
      <w:r>
        <w:t xml:space="preserve">Neste contexto, a termografia não se destina a substituir a imagem estrutural. Em vez disso, é interpretado como um método para visualizar estados de regulação fisiológica.</w:t>
      </w:r>
    </w:p>
    <w:p>
      <w:pPr>
        <w:pStyle w:val="BodyText"/>
      </w:pPr>
      <w:r>
        <w:t xml:space="preserve">Onde a ressonância magnética ou a tomografia computadorizada detectam estrutura anatômica, a termografia pode refletir variáveis ​​fisiológicas dinâmicas, como:</w:t>
      </w:r>
    </w:p>
    <w:p>
      <w:pPr>
        <w:pStyle w:val="Compact"/>
        <w:numPr>
          <w:ilvl w:val="0"/>
          <w:numId w:val="1009"/>
        </w:numPr>
      </w:pPr>
      <w:r>
        <w:t xml:space="preserve">fluxo microcirculatório</w:t>
      </w:r>
    </w:p>
    <w:p>
      <w:pPr>
        <w:pStyle w:val="Compact"/>
        <w:numPr>
          <w:ilvl w:val="0"/>
          <w:numId w:val="1009"/>
        </w:numPr>
      </w:pPr>
      <w:r>
        <w:t xml:space="preserve">controle vascular autônomo</w:t>
      </w:r>
    </w:p>
    <w:p>
      <w:pPr>
        <w:pStyle w:val="Compact"/>
        <w:numPr>
          <w:ilvl w:val="0"/>
          <w:numId w:val="1009"/>
        </w:numPr>
      </w:pPr>
      <w:r>
        <w:t xml:space="preserve">atividade metabólica inflamatória</w:t>
      </w:r>
    </w:p>
    <w:p>
      <w:pPr>
        <w:pStyle w:val="FirstParagraph"/>
      </w:pPr>
      <w:r>
        <w:t xml:space="preserve">Portanto, os padrões termográficos podem servir como indicadores de estados regulatórios subjacentes, em vez de patologia estrutural direta.</w:t>
      </w:r>
    </w:p>
    <w:bookmarkEnd w:id="23"/>
    <w:bookmarkStart w:id="24" w:name="Xe914086c9db7778446620561464c3b7477cd78b"/>
    <w:p>
      <w:pPr>
        <w:pStyle w:val="Heading2"/>
      </w:pPr>
      <w:r>
        <w:t xml:space="preserve">Diagrama do Sistema do Mecanismo Proposto</w:t>
      </w:r>
    </w:p>
    <w:p>
      <w:pPr>
        <w:pStyle w:val="FirstParagraph"/>
      </w:pPr>
      <w:r>
        <w:t xml:space="preserve">O mecanismo proposto pode ser visualizado como um ciclo regulatório:</w:t>
      </w:r>
    </w:p>
    <w:p>
      <w:pPr>
        <w:pStyle w:val="BodyText"/>
      </w:pPr>
      <w:r>
        <w:t xml:space="preserve">Evento desencadeador</w:t>
      </w:r>
      <w:r>
        <w:t xml:space="preserve"> </w:t>
      </w:r>
      <w:r>
        <w:t xml:space="preserve">(trauma, infecção, irritação dos tecidos)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Ativação inflamatória</w:t>
      </w:r>
      <w:r>
        <w:t xml:space="preserve"> </w:t>
      </w:r>
      <w:r>
        <w:t xml:space="preserve">(incluindo sinalização de prostaglandina)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Distúrbio microcirculatório</w:t>
      </w:r>
      <w:r>
        <w:t xml:space="preserve"> </w:t>
      </w:r>
      <w:r>
        <w:t xml:space="preserve">(tônus ​​vascular alterado e fluxo sanguíneo)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Respostas reflexas autonômicas e segmentares</w:t>
      </w:r>
      <w:r>
        <w:t xml:space="preserve"> </w:t>
      </w:r>
      <w:r>
        <w:t xml:space="preserve">(vias viscerocutâneas e atividade simpática)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Sinalização de dor persistente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Liberação adicional de mediador inflamatório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Reforço do laço</w:t>
      </w:r>
    </w:p>
    <w:p>
      <w:pPr>
        <w:pStyle w:val="BodyText"/>
      </w:pPr>
      <w:r>
        <w:t xml:space="preserve">Este ciclo pode tornar-se autossustentável mesmo depois de a lesão original ter sido resolvida. O modelo, portanto, interpreta a dor crónica como um sistema de controlo fisiológico desregulado e não como uma patologia puramente estrutural.</w:t>
      </w:r>
    </w:p>
    <w:bookmarkEnd w:id="24"/>
    <w:bookmarkStart w:id="25" w:name="principais-fontes-e-referências"/>
    <w:p>
      <w:pPr>
        <w:pStyle w:val="Heading2"/>
      </w:pPr>
      <w:r>
        <w:t xml:space="preserve">Principais fontes e referências</w:t>
      </w:r>
    </w:p>
    <w:p>
      <w:pPr>
        <w:pStyle w:val="FirstParagraph"/>
      </w:pPr>
      <w:r>
        <w:t xml:space="preserve">Material de origem primária para este modelo:</w:t>
      </w:r>
    </w:p>
    <w:p>
      <w:pPr>
        <w:pStyle w:val="BodyText"/>
      </w:pPr>
      <w:r>
        <w:t xml:space="preserve">Van der Veen, P.H.E.</w:t>
      </w:r>
      <w:r>
        <w:t xml:space="preserve"> </w:t>
      </w:r>
      <w:r>
        <w:t xml:space="preserve">Site do projeto Ciência da Dor Crônica</w:t>
      </w:r>
      <w:r>
        <w:t xml:space="preserve"> </w:t>
      </w:r>
      <w:r>
        <w:t xml:space="preserve">https://chronic-pain-science.nl</w:t>
      </w:r>
    </w:p>
    <w:p>
      <w:pPr>
        <w:pStyle w:val="BodyText"/>
      </w:pPr>
      <w:r>
        <w:t xml:space="preserve">Resumos de estudos e observações termográficas:</w:t>
      </w:r>
      <w:r>
        <w:t xml:space="preserve"> </w:t>
      </w:r>
      <w:r>
        <w:t xml:space="preserve">https://chronic-pain-science.nl/study%20results%20general/</w:t>
      </w:r>
    </w:p>
    <w:p>
      <w:pPr>
        <w:pStyle w:val="BodyText"/>
      </w:pPr>
      <w:r>
        <w:t xml:space="preserve">Artigos de hipóteses sobre dor crônica e CRPS:</w:t>
      </w:r>
      <w:r>
        <w:t xml:space="preserve"> </w:t>
      </w:r>
      <w:r>
        <w:t xml:space="preserve">https://chronic-pain-science.nl/hypotheses/crps%20and%20chronic%20pain.html</w:t>
      </w:r>
    </w:p>
    <w:p>
      <w:pPr>
        <w:pStyle w:val="BodyText"/>
      </w:pPr>
      <w:r>
        <w:t xml:space="preserve">Documento de hipótese estendida:</w:t>
      </w:r>
      <w:r>
        <w:t xml:space="preserve"> </w:t>
      </w:r>
      <w:r>
        <w:t xml:space="preserve">https://chronic-pain-science.nl/onewebmedia/An%20aetiological%20model%20of%20chronic%20pain%20and%20CRPS%20March%202018.pdf</w:t>
      </w:r>
    </w:p>
    <w:p>
      <w:pPr>
        <w:pStyle w:val="BodyText"/>
      </w:pPr>
      <w:r>
        <w:t xml:space="preserve">Diário de pesquisa termográfica:</w:t>
      </w:r>
      <w:r>
        <w:t xml:space="preserve"> </w:t>
      </w:r>
      <w:r>
        <w:t xml:space="preserve">Termologia Internacional</w:t>
      </w:r>
      <w:r>
        <w:t xml:space="preserve"> </w:t>
      </w:r>
      <w:r>
        <w:t xml:space="preserve">http://www.uhlen.at/thermology-international/</w:t>
      </w:r>
    </w:p>
    <w:p>
      <w:pPr>
        <w:pStyle w:val="BodyText"/>
      </w:pPr>
      <w:r>
        <w:t xml:space="preserve">Livro que descreve a estrutura mais ampla:</w:t>
      </w:r>
      <w:r>
        <w:t xml:space="preserve"> </w:t>
      </w:r>
      <w:r>
        <w:t xml:space="preserve">Van der Veen, P.H.E. (2025)</w:t>
      </w:r>
      <w:r>
        <w:t xml:space="preserve"> </w:t>
      </w:r>
      <w:r>
        <w:t xml:space="preserve">Inzicht in chronische pijn – Het mysterie van a onbegrepen ziektebeeld</w:t>
      </w:r>
      <w:r>
        <w:t xml:space="preserve"> </w:t>
      </w:r>
      <w:r>
        <w:t xml:space="preserve">Publicação Boekscout</w:t>
      </w:r>
    </w:p>
    <w:bookmarkEnd w:id="25"/>
    <w:bookmarkStart w:id="26" w:name="contexto-científico-de-apoio"/>
    <w:p>
      <w:pPr>
        <w:pStyle w:val="Heading2"/>
      </w:pPr>
      <w:r>
        <w:t xml:space="preserve">Contexto Científico de Apoio</w:t>
      </w:r>
    </w:p>
    <w:p>
      <w:pPr>
        <w:pStyle w:val="FirstParagraph"/>
      </w:pPr>
      <w:r>
        <w:t xml:space="preserve">Os conceitos do modelo referem-se a vários domínios de pesquisa estabelecidos:</w:t>
      </w:r>
    </w:p>
    <w:p>
      <w:pPr>
        <w:pStyle w:val="BodyText"/>
      </w:pPr>
      <w:r>
        <w:t xml:space="preserve">Prostaglandinas e regulação inflamatória</w:t>
      </w:r>
      <w:r>
        <w:t xml:space="preserve"> </w:t>
      </w:r>
      <w:r>
        <w:t xml:space="preserve">Horrobin DF e Manku MS (1977)</w:t>
      </w:r>
      <w:r>
        <w:t xml:space="preserve"> </w:t>
      </w:r>
      <w:r>
        <w:t xml:space="preserve">Prostaglandinas: Fisiologia e significado clínico</w:t>
      </w:r>
    </w:p>
    <w:p>
      <w:pPr>
        <w:pStyle w:val="BodyText"/>
      </w:pPr>
      <w:r>
        <w:t xml:space="preserve">Interações neuroimunes na dor crônica</w:t>
      </w:r>
      <w:r>
        <w:t xml:space="preserve"> </w:t>
      </w:r>
      <w:r>
        <w:t xml:space="preserve">Grace PM et al. (2014)</w:t>
      </w:r>
      <w:r>
        <w:t xml:space="preserve"> </w:t>
      </w:r>
      <w:r>
        <w:t xml:space="preserve">Neuroimunologia da dor crônica</w:t>
      </w:r>
      <w:r>
        <w:t xml:space="preserve"> </w:t>
      </w:r>
      <w:r>
        <w:t xml:space="preserve">Nature Reviews Imunologia</w:t>
      </w:r>
    </w:p>
    <w:p>
      <w:pPr>
        <w:pStyle w:val="BodyText"/>
      </w:pPr>
      <w:r>
        <w:t xml:space="preserve">Fisiopatologia da SDRC</w:t>
      </w:r>
      <w:r>
        <w:t xml:space="preserve"> </w:t>
      </w:r>
      <w:r>
        <w:t xml:space="preserve">Birklein F &amp; Schlereth T (2015)</w:t>
      </w:r>
      <w:r>
        <w:t xml:space="preserve"> </w:t>
      </w:r>
      <w:r>
        <w:t xml:space="preserve">Síndrome complexa de dor regional</w:t>
      </w:r>
      <w:r>
        <w:t xml:space="preserve"> </w:t>
      </w:r>
      <w:r>
        <w:t xml:space="preserve">Neurologia Lanceta</w:t>
      </w:r>
    </w:p>
    <w:p>
      <w:pPr>
        <w:pStyle w:val="BodyText"/>
      </w:pPr>
      <w:r>
        <w:t xml:space="preserve">Microcirculação e inflamação</w:t>
      </w:r>
      <w:r>
        <w:t xml:space="preserve"> </w:t>
      </w:r>
      <w:r>
        <w:t xml:space="preserve">Renkin EM e Michel CC</w:t>
      </w:r>
      <w:r>
        <w:t xml:space="preserve"> </w:t>
      </w:r>
      <w:r>
        <w:t xml:space="preserve">Manual de Fisiologia – Microcirculação</w:t>
      </w:r>
    </w:p>
    <w:p>
      <w:pPr>
        <w:pStyle w:val="BodyText"/>
      </w:pPr>
      <w:r>
        <w:t xml:space="preserve">Esses campos fornecem mecanismos biológicos que se sobrepõem parcialmente aos processos regulatórios descritos na estrutura da Ciência da Dor Crônica.</w:t>
      </w:r>
    </w:p>
    <w:bookmarkEnd w:id="26"/>
    <w:bookmarkStart w:id="27" w:name="integração-conceitual-geral"/>
    <w:p>
      <w:pPr>
        <w:pStyle w:val="Heading2"/>
      </w:pPr>
      <w:r>
        <w:t xml:space="preserve">Integração Conceitual Geral</w:t>
      </w:r>
    </w:p>
    <w:p>
      <w:pPr>
        <w:pStyle w:val="FirstParagraph"/>
      </w:pPr>
      <w:r>
        <w:t xml:space="preserve">O modelo integrado propõe, portanto, que a dor crônica surge de um sistema de controle biológico desregulado envolvendo mediadores inflamatórios, regulação vascular e vias reflexas neurais.</w:t>
      </w:r>
    </w:p>
    <w:p>
      <w:pPr>
        <w:pStyle w:val="BodyText"/>
      </w:pPr>
      <w:r>
        <w:t xml:space="preserve">A termografia fornece uma possível janela para esse estado regulatório, visualizando padrões de temperatura que refletem mudanças na microcirculação e na atividade autonômica.</w:t>
      </w:r>
    </w:p>
    <w:p>
      <w:pPr>
        <w:pStyle w:val="BodyText"/>
      </w:pPr>
      <w:r>
        <w:t xml:space="preserve">Nesta perspectiva, a dor crónica não é apenas um sintoma de dano estrutural, mas um distúrbio regulador fisiológico persistente que pode continuar após a resolução da lesão original.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2026-03-08T00:05:17Z</dcterms:created>
  <dcterms:modified xsi:type="dcterms:W3CDTF">2026-03-08T00:05:17Z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