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06c8c2fa31f64a15223c84767a9000f244f7e7"/>
    <w:p>
      <w:pPr>
        <w:pStyle w:val="Heading1"/>
      </w:pPr>
      <w:r>
        <w:t xml:space="preserve">Modelo Científico da Dor Crônica – Reconstrução Integrada (V2)</w:t>
      </w:r>
    </w:p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Este documento reconstrói e organiza o quadro teórico e observacional apresentado no projeto Chronic Pain Science desenvolvido pela P.H.E. van der Veen. O trabalho origina-se de décadas de observações clínicas na prática médica geral, principalmente durante o período de 1980 a 1986, e foi posteriormente expandido para um modelo teórico que descreve a dor crônica como um sistema de controle fisiológico desregulado envolvendo prostaglandinas, microcirculação, reflexos autonômicos e mediadores inflamatórios.</w:t>
      </w:r>
    </w:p>
    <w:p>
      <w:pPr>
        <w:pStyle w:val="BodyText"/>
      </w:pPr>
      <w:r>
        <w:t xml:space="preserve">A termografia foi utilizada como instrumento observacional primário para visualizar alterações fisiológicas associadas à dor crônica. A estrutura propõe que estados de dor persistentes podem surgir de ciclos de feedback regulatório entre mediadores inflamatórios, regulação vascular e vias reflexas neurais.</w:t>
      </w:r>
    </w:p>
    <w:p>
      <w:pPr>
        <w:pStyle w:val="BodyText"/>
      </w:pPr>
      <w:r>
        <w:t xml:space="preserve">O objetivo deste documento é apresentar o modelo em uma narrativa científica estruturada, preservando as referências da fonte original.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88b54d330201015ee6912d9da83674f6b89ab5f"/>
    <w:p>
      <w:pPr>
        <w:pStyle w:val="Heading1"/>
      </w:pPr>
      <w:r>
        <w:t xml:space="preserve">1 Cronograma Histórico da Pesquisa (1980–2025)</w:t>
      </w:r>
    </w:p>
    <w:p>
      <w:pPr>
        <w:pStyle w:val="FirstParagraph"/>
      </w:pPr>
      <w:r>
        <w:t xml:space="preserve">1980–1981</w:t>
      </w:r>
      <w:r>
        <w:br/>
      </w:r>
      <w:r>
        <w:t xml:space="preserve">Experimentos iniciais de termografia realizados na prática geral para investigar condições de dor crônica inexplicáveis.</w:t>
      </w:r>
    </w:p>
    <w:p>
      <w:pPr>
        <w:pStyle w:val="BodyText"/>
      </w:pPr>
      <w:r>
        <w:t xml:space="preserve">1981–1986</w:t>
      </w:r>
      <w:r>
        <w:br/>
      </w:r>
      <w:r>
        <w:t xml:space="preserve">Estudos clínicos observacionais realizados envolvendo pacientes com dor abdominal e outras síndromes de dor crônica. Imagem termográfica usada para correlacionar a percepção da dor com os padrões de temperatura da pele.</w:t>
      </w:r>
    </w:p>
    <w:p>
      <w:pPr>
        <w:pStyle w:val="BodyText"/>
      </w:pPr>
      <w:r>
        <w:t xml:space="preserve">1986–1990</w:t>
      </w:r>
      <w:r>
        <w:br/>
      </w:r>
      <w:r>
        <w:t xml:space="preserve">Desenvolvimento de quadro teórico ligando prostaglandinas, regulação vascular e mecanismos de dor crónica.</w:t>
      </w:r>
    </w:p>
    <w:p>
      <w:pPr>
        <w:pStyle w:val="BodyText"/>
      </w:pPr>
      <w:r>
        <w:t xml:space="preserve">década de 1990</w:t>
      </w:r>
      <w:r>
        <w:br/>
      </w:r>
      <w:r>
        <w:t xml:space="preserve">Trabalhos teóricos adicionais sobre sistemas reguladores mediados por prostaglandinas e vias reflexas viscerocutâneas.</w:t>
      </w:r>
    </w:p>
    <w:p>
      <w:pPr>
        <w:pStyle w:val="BodyText"/>
      </w:pPr>
      <w:r>
        <w:t xml:space="preserve">2000–2015</w:t>
      </w:r>
      <w:r>
        <w:br/>
      </w:r>
      <w:r>
        <w:t xml:space="preserve">Compilação e interpretação de trabalhos observacionais anteriores.</w:t>
      </w:r>
    </w:p>
    <w:p>
      <w:pPr>
        <w:pStyle w:val="BodyText"/>
      </w:pPr>
      <w:r>
        <w:t xml:space="preserve">2018</w:t>
      </w:r>
      <w:r>
        <w:br/>
      </w:r>
      <w:r>
        <w:t xml:space="preserve">Publicação de modelo etiológico estendido que descreve a relação entre dor crônica e SDCR.</w:t>
      </w:r>
    </w:p>
    <w:p>
      <w:pPr>
        <w:pStyle w:val="BodyText"/>
      </w:pPr>
      <w:r>
        <w:t xml:space="preserve">2025</w:t>
      </w:r>
      <w:r>
        <w:br/>
      </w:r>
      <w:r>
        <w:t xml:space="preserve">Publicação do livro:</w:t>
      </w:r>
    </w:p>
    <w:p>
      <w:pPr>
        <w:pStyle w:val="BodyText"/>
      </w:pPr>
      <w:r>
        <w:t xml:space="preserve">Van der Veen, P.H.E.</w:t>
      </w:r>
      <w:r>
        <w:t xml:space="preserve"> </w:t>
      </w:r>
      <w:r>
        <w:t xml:space="preserve">“Inzicht in chronische pijn – Het mysterie van een onbegrepen ziektebeeld”</w:t>
      </w:r>
      <w:r>
        <w:t xml:space="preserve"> </w:t>
      </w:r>
      <w:r>
        <w:t xml:space="preserve">Publicação Boekscout</w:t>
      </w:r>
    </w:p>
    <w:p>
      <w:pPr>
        <w:pStyle w:val="BodyText"/>
      </w:pPr>
      <w:r>
        <w:t xml:space="preserve">O site crônico-pain-science.nl foi criado para arquivar o material de pesquisa e o referencial teórico.</w:t>
      </w:r>
    </w:p>
    <w:p>
      <w:r>
        <w:pict>
          <v:rect style="width:0;height:1.5pt" o:hralign="center" o:hrstd="t" o:hr="t"/>
        </w:pict>
      </w:r>
    </w:p>
    <w:bookmarkEnd w:id="11"/>
    <w:bookmarkStart w:id="15" w:name="métodos-de-pesquisa"/>
    <w:p>
      <w:pPr>
        <w:pStyle w:val="Heading1"/>
      </w:pPr>
      <w:r>
        <w:t xml:space="preserve">2 Métodos de Pesquisa</w:t>
      </w:r>
    </w:p>
    <w:bookmarkStart w:id="12" w:name="ambiente-clínico"/>
    <w:p>
      <w:pPr>
        <w:pStyle w:val="Heading2"/>
      </w:pPr>
      <w:r>
        <w:t xml:space="preserve">Ambiente Clínico</w:t>
      </w:r>
    </w:p>
    <w:p>
      <w:pPr>
        <w:pStyle w:val="FirstParagraph"/>
      </w:pPr>
      <w:r>
        <w:t xml:space="preserve">Prática médica geral</w:t>
      </w:r>
    </w:p>
    <w:p>
      <w:pPr>
        <w:pStyle w:val="BodyText"/>
      </w:pPr>
      <w:r>
        <w:t xml:space="preserve">A população de pacientes consistia em indivíduos que apresentavam dor abdominal crônica ou outras síndromes de dor persistente sem explicação estrutural clara.</w:t>
      </w:r>
    </w:p>
    <w:bookmarkEnd w:id="12"/>
    <w:bookmarkStart w:id="13" w:name="instrumento-de-diagnóstico"/>
    <w:p>
      <w:pPr>
        <w:pStyle w:val="Heading2"/>
      </w:pPr>
      <w:r>
        <w:t xml:space="preserve">Instrumento de diagnóstico</w:t>
      </w:r>
    </w:p>
    <w:p>
      <w:pPr>
        <w:pStyle w:val="FirstParagraph"/>
      </w:pPr>
      <w:r>
        <w:t xml:space="preserve">A termografia infravermelha médica foi usada para detectar padrões de temperatura da pele associados a locais de dor.</w:t>
      </w:r>
    </w:p>
    <w:p>
      <w:pPr>
        <w:pStyle w:val="BodyText"/>
      </w:pPr>
      <w:r>
        <w:t xml:space="preserve">A termografia mede a radiação infravermelha emitida pela superfície da pele e permite a visualização das diferenças locais de temperatura.</w:t>
      </w:r>
    </w:p>
    <w:bookmarkEnd w:id="13"/>
    <w:bookmarkStart w:id="14" w:name="abordagem-observacional"/>
    <w:p>
      <w:pPr>
        <w:pStyle w:val="Heading2"/>
      </w:pPr>
      <w:r>
        <w:t xml:space="preserve">Abordagem Observacional</w:t>
      </w:r>
    </w:p>
    <w:p>
      <w:pPr>
        <w:pStyle w:val="Compact"/>
        <w:numPr>
          <w:ilvl w:val="0"/>
          <w:numId w:val="1001"/>
        </w:numPr>
      </w:pPr>
      <w:r>
        <w:t xml:space="preserve">Identifique a localização da dor relatada pelo paciente</w:t>
      </w:r>
    </w:p>
    <w:p>
      <w:pPr>
        <w:pStyle w:val="Compact"/>
        <w:numPr>
          <w:ilvl w:val="0"/>
          <w:numId w:val="1001"/>
        </w:numPr>
      </w:pPr>
      <w:r>
        <w:t xml:space="preserve">Realize imagens termográficas</w:t>
      </w:r>
    </w:p>
    <w:p>
      <w:pPr>
        <w:pStyle w:val="Compact"/>
        <w:numPr>
          <w:ilvl w:val="0"/>
          <w:numId w:val="1001"/>
        </w:numPr>
      </w:pPr>
      <w:r>
        <w:t xml:space="preserve">Compare os padrões de temperatura com o tecido circundante</w:t>
      </w:r>
    </w:p>
    <w:p>
      <w:pPr>
        <w:pStyle w:val="Compact"/>
        <w:numPr>
          <w:ilvl w:val="0"/>
          <w:numId w:val="1001"/>
        </w:numPr>
      </w:pPr>
      <w:r>
        <w:t xml:space="preserve">Monitore as mudanças de temperatura durante as intervenções</w:t>
      </w:r>
    </w:p>
    <w:p>
      <w:pPr>
        <w:pStyle w:val="FirstParagraph"/>
      </w:pPr>
      <w:r>
        <w:t xml:space="preserve">As intervenções testadas incluíram:</w:t>
      </w:r>
    </w:p>
    <w:p>
      <w:pPr>
        <w:pStyle w:val="BodyText"/>
      </w:pPr>
      <w:r>
        <w:t xml:space="preserve">• AINEs</w:t>
      </w:r>
      <w:r>
        <w:br/>
      </w:r>
      <w:r>
        <w:t xml:space="preserve">• Metamizol</w:t>
      </w:r>
      <w:r>
        <w:br/>
      </w:r>
      <w:r>
        <w:t xml:space="preserve">• Pentoxifilina</w:t>
      </w:r>
      <w:r>
        <w:br/>
      </w:r>
      <w:r>
        <w:t xml:space="preserve">• condições placebo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sultados-do-estudo-observacional"/>
    <w:p>
      <w:pPr>
        <w:pStyle w:val="Heading1"/>
      </w:pPr>
      <w:r>
        <w:t xml:space="preserve">3 Resultados do Estudo Observacional</w:t>
      </w:r>
    </w:p>
    <w:p>
      <w:pPr>
        <w:pStyle w:val="FirstParagraph"/>
      </w:pPr>
      <w:r>
        <w:t xml:space="preserve">População do estudo (exemplo de coorte de dor abdominal):</w:t>
      </w:r>
    </w:p>
    <w:p>
      <w:pPr>
        <w:pStyle w:val="BodyText"/>
      </w:pPr>
      <w:r>
        <w:t xml:space="preserve">Total de pacientes: 57</w:t>
      </w:r>
    </w:p>
    <w:p>
      <w:pPr>
        <w:pStyle w:val="BodyText"/>
      </w:pPr>
      <w:r>
        <w:t xml:space="preserve">Distribuição do padrão de temperatura:</w:t>
      </w:r>
    </w:p>
    <w:p>
      <w:pPr>
        <w:pStyle w:val="BodyText"/>
      </w:pPr>
      <w:r>
        <w:t xml:space="preserve">Pontos de dor fria: 44 pacientes</w:t>
      </w:r>
      <w:r>
        <w:br/>
      </w:r>
      <w:r>
        <w:t xml:space="preserve">Pontos de dor quente: 13 pacientes</w:t>
      </w:r>
    </w:p>
    <w:p>
      <w:pPr>
        <w:pStyle w:val="BodyText"/>
      </w:pPr>
      <w:r>
        <w:t xml:space="preserve">Achados termográficos:</w:t>
      </w:r>
    </w:p>
    <w:p>
      <w:pPr>
        <w:pStyle w:val="BodyText"/>
      </w:pPr>
      <w:r>
        <w:t xml:space="preserve">• Os locais de dor crônica frequentemente apresentavam temperatura da pele mais baixa em comparação com o tecido circundante</w:t>
      </w:r>
      <w:r>
        <w:br/>
      </w:r>
      <w:r>
        <w:t xml:space="preserve">• Correlação entre sinal termográfico e percepção de dor ≈ r = 0,69</w:t>
      </w:r>
      <w:r>
        <w:br/>
      </w:r>
      <w:r>
        <w:t xml:space="preserve">• Significância estatística relatada em diversas análises (p ≤ 0,001)</w:t>
      </w:r>
    </w:p>
    <w:p>
      <w:pPr>
        <w:pStyle w:val="BodyText"/>
      </w:pPr>
      <w:r>
        <w:t xml:space="preserve">Observações farmacológicas:</w:t>
      </w:r>
    </w:p>
    <w:p>
      <w:pPr>
        <w:pStyle w:val="BodyText"/>
      </w:pPr>
      <w:r>
        <w:t xml:space="preserve">AINEs</w:t>
      </w:r>
    </w:p>
    <w:p>
      <w:pPr>
        <w:pStyle w:val="BodyText"/>
      </w:pPr>
      <w:r>
        <w:t xml:space="preserve">Efeitos inconsistentes nos padrões termográficos.</w:t>
      </w:r>
    </w:p>
    <w:p>
      <w:pPr>
        <w:pStyle w:val="BodyText"/>
      </w:pPr>
      <w:r>
        <w:t xml:space="preserve">Pentoxifilina</w:t>
      </w:r>
    </w:p>
    <w:p>
      <w:pPr>
        <w:pStyle w:val="BodyText"/>
      </w:pPr>
      <w:r>
        <w:t xml:space="preserve">Normalização observada de padrões térmicos anormais em vários pacientes.</w:t>
      </w:r>
    </w:p>
    <w:p>
      <w:pPr>
        <w:pStyle w:val="BodyText"/>
      </w:pPr>
      <w:r>
        <w:t xml:space="preserve">Placebo</w:t>
      </w:r>
    </w:p>
    <w:p>
      <w:pPr>
        <w:pStyle w:val="BodyText"/>
      </w:pPr>
      <w:r>
        <w:t xml:space="preserve">Alterações termográficas mensuráveis em alguns casos, sugerindo influência regulatória de mecanismos centrais.</w:t>
      </w:r>
    </w:p>
    <w:p>
      <w:pPr>
        <w:pStyle w:val="BodyText"/>
      </w:pPr>
      <w:r>
        <w:t xml:space="preserve">Fontes:</w:t>
      </w:r>
    </w:p>
    <w:p>
      <w:pPr>
        <w:pStyle w:val="BodyText"/>
      </w:pPr>
      <w:r>
        <w:t xml:space="preserve">https://chronic-pain-science.nl/study%20results%20general/</w:t>
      </w:r>
    </w:p>
    <w:p>
      <w:r>
        <w:pict>
          <v:rect style="width:0;height:1.5pt" o:hralign="center" o:hrstd="t" o:hr="t"/>
        </w:pict>
      </w:r>
    </w:p>
    <w:bookmarkEnd w:id="16"/>
    <w:bookmarkStart w:id="19" w:name="principais-observações-fisiológicas"/>
    <w:p>
      <w:pPr>
        <w:pStyle w:val="Heading1"/>
      </w:pPr>
      <w:r>
        <w:t xml:space="preserve">4 Principais Observações Fisiológicas</w:t>
      </w:r>
    </w:p>
    <w:bookmarkStart w:id="17" w:name="zonas-de-dor-fria"/>
    <w:p>
      <w:pPr>
        <w:pStyle w:val="Heading2"/>
      </w:pPr>
      <w:r>
        <w:t xml:space="preserve">Zonas de dor fria</w:t>
      </w:r>
    </w:p>
    <w:p>
      <w:pPr>
        <w:pStyle w:val="FirstParagraph"/>
      </w:pPr>
      <w:r>
        <w:t xml:space="preserve">A maioria das áreas de dor crônica apresentou redução da temperatura da pele.</w:t>
      </w:r>
    </w:p>
    <w:p>
      <w:pPr>
        <w:pStyle w:val="BodyText"/>
      </w:pPr>
      <w:r>
        <w:t xml:space="preserve">Mecanismo possível:</w:t>
      </w:r>
    </w:p>
    <w:p>
      <w:pPr>
        <w:pStyle w:val="BodyText"/>
      </w:pPr>
      <w:r>
        <w:t xml:space="preserve">• vasoconstrição persistente</w:t>
      </w:r>
      <w:r>
        <w:br/>
      </w:r>
      <w:r>
        <w:t xml:space="preserve">• microcirculação reduzida</w:t>
      </w:r>
      <w:r>
        <w:br/>
      </w:r>
      <w:r>
        <w:t xml:space="preserve">• desregulação autonômica</w:t>
      </w:r>
    </w:p>
    <w:bookmarkEnd w:id="17"/>
    <w:bookmarkStart w:id="18" w:name="zonas-de-dor-quente"/>
    <w:p>
      <w:pPr>
        <w:pStyle w:val="Heading2"/>
      </w:pPr>
      <w:r>
        <w:t xml:space="preserve">Zonas de dor quente</w:t>
      </w:r>
    </w:p>
    <w:p>
      <w:pPr>
        <w:pStyle w:val="FirstParagraph"/>
      </w:pPr>
      <w:r>
        <w:t xml:space="preserve">Observado principalmente durante estados inflamatórios agudos ou fases iniciais da SDRC.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ipótese-do-reflexo-viscero-cutâneo"/>
    <w:p>
      <w:pPr>
        <w:pStyle w:val="Heading1"/>
      </w:pPr>
      <w:r>
        <w:t xml:space="preserve">5 Hipótese do Reflexo Viscero-Cutâneo</w:t>
      </w:r>
    </w:p>
    <w:p>
      <w:pPr>
        <w:pStyle w:val="FirstParagraph"/>
      </w:pPr>
      <w:r>
        <w:t xml:space="preserve">O modelo baseia-se em conceitos neurológicos como inervação segmentar e zonas de Head.</w:t>
      </w:r>
    </w:p>
    <w:p>
      <w:pPr>
        <w:pStyle w:val="BodyText"/>
      </w:pPr>
      <w:r>
        <w:t xml:space="preserve">Órgãos e tecidos internos podem influenciar regiões da pele que compartilham o mesmo segmento espinhal através de vias reflexas autonômicas.</w:t>
      </w:r>
    </w:p>
    <w:p>
      <w:pPr>
        <w:pStyle w:val="BodyText"/>
      </w:pPr>
      <w:r>
        <w:t xml:space="preserve">Assim, anormalidades termográficas na pele podem representar distúrbios fisiológicos mais profundos.</w:t>
      </w:r>
    </w:p>
    <w:p>
      <w:r>
        <w:pict>
          <v:rect style="width:0;height:1.5pt" o:hralign="center" o:hrstd="t" o:hr="t"/>
        </w:pict>
      </w:r>
    </w:p>
    <w:bookmarkEnd w:id="20"/>
    <w:bookmarkStart w:id="21" w:name="modelo-regulatório-de-prostaglandina"/>
    <w:p>
      <w:pPr>
        <w:pStyle w:val="Heading1"/>
      </w:pPr>
      <w:r>
        <w:t xml:space="preserve">6 Modelo Regulatório de Prostaglandina</w:t>
      </w:r>
    </w:p>
    <w:p>
      <w:pPr>
        <w:pStyle w:val="FirstParagraph"/>
      </w:pPr>
      <w:r>
        <w:t xml:space="preserve">A hipótese bioquímica central propõe que as prostaglandinas atuam como mediadores regulatórios ligando:</w:t>
      </w:r>
    </w:p>
    <w:p>
      <w:pPr>
        <w:pStyle w:val="BodyText"/>
      </w:pPr>
      <w:r>
        <w:t xml:space="preserve">• sinalização inflamatória</w:t>
      </w:r>
      <w:r>
        <w:br/>
      </w:r>
      <w:r>
        <w:t xml:space="preserve">• tônus vascular</w:t>
      </w:r>
      <w:r>
        <w:br/>
      </w:r>
      <w:r>
        <w:t xml:space="preserve">• regulação do sistema nervoso autônomo</w:t>
      </w:r>
    </w:p>
    <w:p>
      <w:pPr>
        <w:pStyle w:val="BodyText"/>
      </w:pPr>
      <w:r>
        <w:t xml:space="preserve">O equilíbrio entre famílias de prostaglandinas (como PGE e PGF) pode influenciar:</w:t>
      </w:r>
    </w:p>
    <w:p>
      <w:pPr>
        <w:pStyle w:val="BodyText"/>
      </w:pPr>
      <w:r>
        <w:t xml:space="preserve">• vasodilatação</w:t>
      </w:r>
      <w:r>
        <w:t xml:space="preserve"> </w:t>
      </w:r>
      <w:r>
        <w:t xml:space="preserve">• vasoconstrição</w:t>
      </w:r>
      <w:r>
        <w:t xml:space="preserve"> </w:t>
      </w:r>
      <w:r>
        <w:t xml:space="preserve">• amplificação inflamatória</w:t>
      </w:r>
      <w:r>
        <w:t xml:space="preserve"> </w:t>
      </w:r>
      <w:r>
        <w:t xml:space="preserve">• persistência da dor crônica</w:t>
      </w:r>
    </w:p>
    <w:p>
      <w:r>
        <w:pict>
          <v:rect style="width:0;height:1.5pt" o:hralign="center" o:hrstd="t" o:hr="t"/>
        </w:pict>
      </w:r>
    </w:p>
    <w:bookmarkEnd w:id="21"/>
    <w:bookmarkStart w:id="22" w:name="X7615865c3aae3f8eea12fdcd98fe1df7230dcbb"/>
    <w:p>
      <w:pPr>
        <w:pStyle w:val="Heading1"/>
      </w:pPr>
      <w:r>
        <w:t xml:space="preserve">7 Modelo de Sistemas de Controle de Dor Crônica</w:t>
      </w:r>
    </w:p>
    <w:p>
      <w:pPr>
        <w:pStyle w:val="FirstParagraph"/>
      </w:pPr>
      <w:r>
        <w:t xml:space="preserve">O modelo pode ser interpretado como um sistema de controle biológico.</w:t>
      </w:r>
    </w:p>
    <w:p>
      <w:pPr>
        <w:pStyle w:val="BodyText"/>
      </w:pPr>
      <w:r>
        <w:t xml:space="preserve">Estado normal</w:t>
      </w:r>
    </w:p>
    <w:p>
      <w:pPr>
        <w:pStyle w:val="BodyText"/>
      </w:pPr>
      <w:r>
        <w:t xml:space="preserve">Homeostase mantida entre inflamação, circulação e regulação neural.</w:t>
      </w:r>
    </w:p>
    <w:p>
      <w:pPr>
        <w:pStyle w:val="BodyText"/>
      </w:pPr>
      <w:r>
        <w:t xml:space="preserve">Perturbação</w:t>
      </w:r>
    </w:p>
    <w:p>
      <w:pPr>
        <w:pStyle w:val="BodyText"/>
      </w:pPr>
      <w:r>
        <w:t xml:space="preserve">Trauma ou inflamação alteram a sinalização das prostaglandinas.</w:t>
      </w:r>
    </w:p>
    <w:p>
      <w:pPr>
        <w:pStyle w:val="BodyText"/>
      </w:pPr>
      <w:r>
        <w:t xml:space="preserve">Ciclo de feedback</w:t>
      </w:r>
    </w:p>
    <w:p>
      <w:pPr>
        <w:pStyle w:val="BodyText"/>
      </w:pPr>
      <w:r>
        <w:t xml:space="preserve">Alterações na microcirculação e reflexos autonômicos reforçam o distúrbio.</w:t>
      </w:r>
    </w:p>
    <w:p>
      <w:pPr>
        <w:pStyle w:val="BodyText"/>
      </w:pPr>
      <w:r>
        <w:t xml:space="preserve">Estado crônico</w:t>
      </w:r>
    </w:p>
    <w:p>
      <w:pPr>
        <w:pStyle w:val="BodyText"/>
      </w:pPr>
      <w:r>
        <w:t xml:space="preserve">O ciclo regulamentar torna-se autossustentável.</w:t>
      </w:r>
    </w:p>
    <w:p>
      <w:r>
        <w:pict>
          <v:rect style="width:0;height:1.5pt" o:hralign="center" o:hrstd="t" o:hr="t"/>
        </w:pict>
      </w:r>
    </w:p>
    <w:bookmarkEnd w:id="22"/>
    <w:bookmarkStart w:id="23" w:name="relacionamento-com-crps"/>
    <w:p>
      <w:pPr>
        <w:pStyle w:val="Heading1"/>
      </w:pPr>
      <w:r>
        <w:t xml:space="preserve">8 Relacionamento com CRPS</w:t>
      </w:r>
    </w:p>
    <w:p>
      <w:pPr>
        <w:pStyle w:val="FirstParagraph"/>
      </w:pPr>
      <w:r>
        <w:t xml:space="preserve">A estrutura propõe que a dor crônica e a Síndrome de Dor Regional Complexa representam diferentes estágios do mesmo processo biológico.</w:t>
      </w:r>
    </w:p>
    <w:p>
      <w:pPr>
        <w:pStyle w:val="BodyText"/>
      </w:pPr>
      <w:r>
        <w:t xml:space="preserve">Progressão de estágio:</w:t>
      </w:r>
    </w:p>
    <w:p>
      <w:pPr>
        <w:pStyle w:val="BodyText"/>
      </w:pPr>
      <w:r>
        <w:t xml:space="preserve">1 Distúrbio inflamatório precoce2 Dor crônica localizada</w:t>
      </w:r>
    </w:p>
    <w:p>
      <w:pPr>
        <w:pStyle w:val="BodyText"/>
      </w:pPr>
      <w:r>
        <w:t xml:space="preserve">3 Desregulação autonômica</w:t>
      </w:r>
    </w:p>
    <w:p>
      <w:pPr>
        <w:pStyle w:val="BodyText"/>
      </w:pPr>
      <w:r>
        <w:t xml:space="preserve">4 Manifestação completa de CRPS</w:t>
      </w:r>
    </w:p>
    <w:p>
      <w:pPr>
        <w:pStyle w:val="BodyText"/>
      </w:pPr>
      <w:r>
        <w:t xml:space="preserve">Fonte:</w:t>
      </w:r>
    </w:p>
    <w:p>
      <w:pPr>
        <w:pStyle w:val="BodyText"/>
      </w:pPr>
      <w:r>
        <w:t xml:space="preserve">https://chronic-pain-science.nl/hypotheses/crps%20and%20chronic%20pain.html</w:t>
      </w:r>
    </w:p>
    <w:p>
      <w:r>
        <w:pict>
          <v:rect style="width:0;height:1.5pt" o:hralign="center" o:hrstd="t" o:hr="t"/>
        </w:pict>
      </w:r>
    </w:p>
    <w:bookmarkEnd w:id="23"/>
    <w:bookmarkStart w:id="24" w:name="papel-da-pentoxifilina"/>
    <w:p>
      <w:pPr>
        <w:pStyle w:val="Heading1"/>
      </w:pPr>
      <w:r>
        <w:t xml:space="preserve">9 Papel da Pentoxifilina</w:t>
      </w:r>
    </w:p>
    <w:p>
      <w:pPr>
        <w:pStyle w:val="FirstParagraph"/>
      </w:pPr>
      <w:r>
        <w:t xml:space="preserve">Pentoxifilina (Trental)</w:t>
      </w:r>
    </w:p>
    <w:p>
      <w:pPr>
        <w:pStyle w:val="BodyText"/>
      </w:pPr>
      <w:r>
        <w:t xml:space="preserve">Classe farmacológica: derivado de metilxantina</w:t>
      </w:r>
    </w:p>
    <w:p>
      <w:pPr>
        <w:pStyle w:val="BodyText"/>
      </w:pPr>
      <w:r>
        <w:t xml:space="preserve">Ações fisiológicas conhecidas:</w:t>
      </w:r>
    </w:p>
    <w:p>
      <w:pPr>
        <w:pStyle w:val="BodyText"/>
      </w:pPr>
      <w:r>
        <w:t xml:space="preserve">• melhora a microcirculação</w:t>
      </w:r>
      <w:r>
        <w:br/>
      </w:r>
      <w:r>
        <w:t xml:space="preserve">• reduz a viscosidade do sangue</w:t>
      </w:r>
      <w:r>
        <w:br/>
      </w:r>
      <w:r>
        <w:t xml:space="preserve">• modula citocinas inflamatórias</w:t>
      </w:r>
    </w:p>
    <w:p>
      <w:pPr>
        <w:pStyle w:val="BodyText"/>
      </w:pPr>
      <w:r>
        <w:t xml:space="preserve">Achados observacionais sugeriram normalização de padrões termográficos anormais em alguns pacientes.</w:t>
      </w:r>
    </w:p>
    <w:p>
      <w:pPr>
        <w:pStyle w:val="BodyText"/>
      </w:pPr>
      <w:r>
        <w:t xml:space="preserve">Fonte:</w:t>
      </w:r>
    </w:p>
    <w:p>
      <w:pPr>
        <w:pStyle w:val="BodyText"/>
      </w:pPr>
      <w:r>
        <w:t xml:space="preserve">https://chronic-pain-science.nl/study%20results%20general/</w:t>
      </w:r>
    </w:p>
    <w:p>
      <w:r>
        <w:pict>
          <v:rect style="width:0;height:1.5pt" o:hralign="center" o:hrstd="t" o:hr="t"/>
        </w:pict>
      </w:r>
    </w:p>
    <w:bookmarkEnd w:id="24"/>
    <w:bookmarkStart w:id="25" w:name="termografia-como-leitura-fisiológica"/>
    <w:p>
      <w:pPr>
        <w:pStyle w:val="Heading1"/>
      </w:pPr>
      <w:r>
        <w:t xml:space="preserve">10 Termografia como leitura fisiológica</w:t>
      </w:r>
    </w:p>
    <w:p>
      <w:pPr>
        <w:pStyle w:val="FirstParagraph"/>
      </w:pPr>
      <w:r>
        <w:t xml:space="preserve">A termografia é interpretada não como imagem estrutural, mas como um método para observar estados de regulação fisiológica.</w:t>
      </w:r>
    </w:p>
    <w:p>
      <w:pPr>
        <w:pStyle w:val="BodyText"/>
      </w:pPr>
      <w:r>
        <w:t xml:space="preserve">Indicadores potenciais:</w:t>
      </w:r>
    </w:p>
    <w:p>
      <w:pPr>
        <w:pStyle w:val="BodyText"/>
      </w:pPr>
      <w:r>
        <w:t xml:space="preserve">• fluxo microcirculatório</w:t>
      </w:r>
      <w:r>
        <w:t xml:space="preserve"> </w:t>
      </w:r>
      <w:r>
        <w:t xml:space="preserve">• controle vascular autônomo</w:t>
      </w:r>
      <w:r>
        <w:t xml:space="preserve"> </w:t>
      </w:r>
      <w:r>
        <w:t xml:space="preserve">• atividade metabólica inflamatória</w:t>
      </w:r>
    </w:p>
    <w:p>
      <w:pPr>
        <w:pStyle w:val="BodyText"/>
      </w:pPr>
      <w:r>
        <w:t xml:space="preserve">Assim, os padrões termográficos podem refletir distúrbios regulatórios mesmo quando a imagem estrutural permanece normal.</w:t>
      </w:r>
    </w:p>
    <w:p>
      <w:r>
        <w:pict>
          <v:rect style="width:0;height:1.5pt" o:hralign="center" o:hrstd="t" o:hr="t"/>
        </w:pict>
      </w:r>
    </w:p>
    <w:bookmarkEnd w:id="25"/>
    <w:bookmarkStart w:id="26" w:name="relação-com-a-pesquisa-moderna-sobre-dor"/>
    <w:p>
      <w:pPr>
        <w:pStyle w:val="Heading1"/>
      </w:pPr>
      <w:r>
        <w:t xml:space="preserve">11 Relação com a pesquisa moderna sobre dor</w:t>
      </w:r>
    </w:p>
    <w:p>
      <w:pPr>
        <w:pStyle w:val="FirstParagraph"/>
      </w:pPr>
      <w:r>
        <w:t xml:space="preserve">Vários domínios de investigação contemporâneos sobrepõem-se parcialmente aos conceitos descritos neste modelo.</w:t>
      </w:r>
    </w:p>
    <w:p>
      <w:pPr>
        <w:pStyle w:val="BodyText"/>
      </w:pPr>
      <w:r>
        <w:t xml:space="preserve">Interações neuroimunes na dor crônica</w:t>
      </w:r>
    </w:p>
    <w:p>
      <w:pPr>
        <w:pStyle w:val="BodyText"/>
      </w:pPr>
      <w:r>
        <w:t xml:space="preserve">Grace PM et al. (2014)</w:t>
      </w:r>
      <w:r>
        <w:t xml:space="preserve"> </w:t>
      </w:r>
      <w:r>
        <w:t xml:space="preserve">Neuroimunologia da dor crônica</w:t>
      </w:r>
      <w:r>
        <w:t xml:space="preserve"> </w:t>
      </w:r>
      <w:r>
        <w:t xml:space="preserve">Nature Reviews Imunologia</w:t>
      </w:r>
    </w:p>
    <w:p>
      <w:pPr>
        <w:pStyle w:val="BodyText"/>
      </w:pPr>
      <w:r>
        <w:t xml:space="preserve">Fisiopatologia da SDRC</w:t>
      </w:r>
    </w:p>
    <w:p>
      <w:pPr>
        <w:pStyle w:val="BodyText"/>
      </w:pPr>
      <w:r>
        <w:t xml:space="preserve">Birklein F &amp; Schlereth T (2015)</w:t>
      </w:r>
      <w:r>
        <w:t xml:space="preserve"> </w:t>
      </w:r>
      <w:r>
        <w:t xml:space="preserve">Síndrome de dor regional complexa</w:t>
      </w:r>
      <w:r>
        <w:t xml:space="preserve"> </w:t>
      </w:r>
      <w:r>
        <w:t xml:space="preserve">Neurologia Lanceta</w:t>
      </w:r>
    </w:p>
    <w:p>
      <w:pPr>
        <w:pStyle w:val="BodyText"/>
      </w:pPr>
      <w:r>
        <w:t xml:space="preserve">Pesquisa de microcirculação</w:t>
      </w:r>
    </w:p>
    <w:p>
      <w:pPr>
        <w:pStyle w:val="BodyText"/>
      </w:pPr>
      <w:r>
        <w:t xml:space="preserve">Renkin EM e Michel CC</w:t>
      </w:r>
      <w:r>
        <w:t xml:space="preserve"> </w:t>
      </w:r>
      <w:r>
        <w:t xml:space="preserve">Manual de Fisiologia – Microcirculação</w:t>
      </w:r>
    </w:p>
    <w:p>
      <w:pPr>
        <w:pStyle w:val="BodyText"/>
      </w:pPr>
      <w:r>
        <w:t xml:space="preserve">Pesquisa de prostaglandinas</w:t>
      </w:r>
    </w:p>
    <w:p>
      <w:pPr>
        <w:pStyle w:val="BodyText"/>
      </w:pPr>
      <w:r>
        <w:t xml:space="preserve">Horrobin DF e Manku MS (1977)</w:t>
      </w:r>
      <w:r>
        <w:t xml:space="preserve"> </w:t>
      </w:r>
      <w:r>
        <w:t xml:space="preserve">Prostaglandinas: Fisiologia e significado clínico</w:t>
      </w:r>
    </w:p>
    <w:p>
      <w:r>
        <w:pict>
          <v:rect style="width:0;height:1.5pt" o:hralign="center" o:hrstd="t" o:hr="t"/>
        </w:pict>
      </w:r>
    </w:p>
    <w:bookmarkEnd w:id="26"/>
    <w:bookmarkStart w:id="27" w:name="fontes-primárias"/>
    <w:p>
      <w:pPr>
        <w:pStyle w:val="Heading1"/>
      </w:pPr>
      <w:r>
        <w:t xml:space="preserve">12 Fontes Primárias</w:t>
      </w:r>
    </w:p>
    <w:p>
      <w:pPr>
        <w:pStyle w:val="FirstParagraph"/>
      </w:pPr>
      <w:r>
        <w:t xml:space="preserve">Site do projeto Ciência da Dor Crônica</w:t>
      </w:r>
    </w:p>
    <w:p>
      <w:pPr>
        <w:pStyle w:val="BodyText"/>
      </w:pPr>
      <w:r>
        <w:t xml:space="preserve">https://chronic-pain-science.nl</w:t>
      </w:r>
    </w:p>
    <w:p>
      <w:pPr>
        <w:pStyle w:val="BodyText"/>
      </w:pPr>
      <w:r>
        <w:t xml:space="preserve">Arquivo de resultados do estudo</w:t>
      </w:r>
    </w:p>
    <w:p>
      <w:pPr>
        <w:pStyle w:val="BodyText"/>
      </w:pPr>
      <w:r>
        <w:t xml:space="preserve">https://chronic-pain-science.nl/study%20results%20general/</w:t>
      </w:r>
    </w:p>
    <w:p>
      <w:pPr>
        <w:pStyle w:val="BodyText"/>
      </w:pPr>
      <w:r>
        <w:t xml:space="preserve">Documentos de hipóteses</w:t>
      </w:r>
    </w:p>
    <w:p>
      <w:pPr>
        <w:pStyle w:val="BodyText"/>
      </w:pPr>
      <w:r>
        <w:t xml:space="preserve">https://chronic-pain-science.nl/hypotheses/crps%20and%20chronic%20pain.html</w:t>
      </w:r>
    </w:p>
    <w:p>
      <w:pPr>
        <w:pStyle w:val="BodyText"/>
      </w:pPr>
      <w:r>
        <w:t xml:space="preserve">Modelo etiológico estendido</w:t>
      </w:r>
    </w:p>
    <w:p>
      <w:pPr>
        <w:pStyle w:val="BodyText"/>
      </w:pPr>
      <w:r>
        <w:t xml:space="preserve">https://chronic-pain-science.nl/onewebmedia/An%20aetiological%20model%20of%20chronic%20pain%20and%20CRPS%20March%202018.pdf</w:t>
      </w:r>
    </w:p>
    <w:p>
      <w:pPr>
        <w:pStyle w:val="BodyText"/>
      </w:pPr>
      <w:r>
        <w:t xml:space="preserve">Diário de pesquisa em termografia</w:t>
      </w:r>
    </w:p>
    <w:p>
      <w:pPr>
        <w:pStyle w:val="BodyText"/>
      </w:pPr>
      <w:r>
        <w:t xml:space="preserve">Termologia Internacional</w:t>
      </w:r>
      <w:r>
        <w:t xml:space="preserve"> </w:t>
      </w:r>
      <w:r>
        <w:t xml:space="preserve">http://www.uhlen.at/thermology-international/</w:t>
      </w:r>
    </w:p>
    <w:p>
      <w:pPr>
        <w:pStyle w:val="BodyText"/>
      </w:pPr>
      <w:r>
        <w:t xml:space="preserve">Livro</w:t>
      </w:r>
    </w:p>
    <w:p>
      <w:pPr>
        <w:pStyle w:val="BodyText"/>
      </w:pPr>
      <w:r>
        <w:t xml:space="preserve">Van der Veen P.H.E. (2025)</w:t>
      </w:r>
      <w:r>
        <w:t xml:space="preserve"> </w:t>
      </w:r>
      <w:r>
        <w:t xml:space="preserve">Inzicht in chronische pijn – Het mysterie van a onbegrepen ziektebeeld</w:t>
      </w:r>
      <w:r>
        <w:t xml:space="preserve"> </w:t>
      </w:r>
      <w:r>
        <w:t xml:space="preserve">Publicação Boekscout</w:t>
      </w:r>
    </w:p>
    <w:p>
      <w:r>
        <w:pict>
          <v:rect style="width:0;height:1.5pt" o:hralign="center" o:hrstd="t" o:hr="t"/>
        </w:pict>
      </w:r>
    </w:p>
    <w:bookmarkEnd w:id="27"/>
    <w:bookmarkStart w:id="30" w:name="Xc96ff17a40e79c32d8a3167d4cb4a6889147fe8"/>
    <w:p>
      <w:pPr>
        <w:pStyle w:val="Heading1"/>
      </w:pPr>
      <w:r>
        <w:t xml:space="preserve">13 Diagrama do Sistema Regulatório Integrado</w:t>
      </w:r>
    </w:p>
    <w:p>
      <w:pPr>
        <w:pStyle w:val="FirstParagraph"/>
      </w:pPr>
      <w:r>
        <w:t xml:space="preserve">A estrutura da Ciência da Dor Crônica pode ser visualizada como um sistema de regulação fisiológica em interação. O diagrama abaixo resume as relações hipotéticas entre mediadores inflamatórios, regulação vascular, reflexos neurais e percepção da dor.</w:t>
      </w:r>
    </w:p>
    <w:p>
      <w:pPr>
        <w:pStyle w:val="SourceCode"/>
      </w:pPr>
      <w:r>
        <w:rPr>
          <w:rStyle w:val="VerbatimChar"/>
        </w:rPr>
        <w:t xml:space="preserve">Gatilho Inicial</w:t>
      </w:r>
      <w:r>
        <w:br/>
      </w:r>
      <w:r>
        <w:rPr>
          <w:rStyle w:val="VerbatimChar"/>
        </w:rPr>
        <w:t xml:space="preserve">(trauma, infecção, irritação dos tecidos)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Ativação Inflamatória</w:t>
      </w:r>
      <w:r>
        <w:br/>
      </w:r>
      <w:r>
        <w:rPr>
          <w:rStyle w:val="VerbatimChar"/>
        </w:rPr>
        <w:t xml:space="preserve">(prostaglandinas, citocinas)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Regulação Microcirculatória</w:t>
      </w:r>
      <w:r>
        <w:br/>
      </w:r>
      <w:r>
        <w:rPr>
          <w:rStyle w:val="VerbatimChar"/>
        </w:rPr>
        <w:t xml:space="preserve">(equilíbrio vasodilatação / vasoconstrição)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Resposta do sistema nervoso autônomo</w:t>
      </w:r>
      <w:r>
        <w:br/>
      </w:r>
      <w:r>
        <w:rPr>
          <w:rStyle w:val="VerbatimChar"/>
        </w:rPr>
        <w:t xml:space="preserve">(vias reflexas simpáticas/segmentares)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Mudanças na temperatura da pele</w:t>
      </w:r>
      <w:r>
        <w:br/>
      </w:r>
      <w:r>
        <w:rPr>
          <w:rStyle w:val="VerbatimChar"/>
        </w:rPr>
        <w:t xml:space="preserve">(mensurável por termografia)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Percepção da dor e feedback neural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Liberação adicional de mediador inflamatório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└─────────────── Ciclo de Feedback ───────────────┘</w:t>
      </w:r>
    </w:p>
    <w:bookmarkStart w:id="28" w:name="interpretação"/>
    <w:p>
      <w:pPr>
        <w:pStyle w:val="Heading3"/>
      </w:pPr>
      <w:r>
        <w:t xml:space="preserve">Interpretação</w:t>
      </w:r>
    </w:p>
    <w:p>
      <w:pPr>
        <w:pStyle w:val="FirstParagraph"/>
      </w:pPr>
      <w:r>
        <w:t xml:space="preserve">Dentro deste modelo:•</w:t>
      </w:r>
      <w:r>
        <w:t xml:space="preserve"> </w:t>
      </w:r>
      <w:r>
        <w:rPr>
          <w:b/>
          <w:bCs/>
        </w:rPr>
        <w:t xml:space="preserve">Prostaglandinas e mediadores inflamatórios</w:t>
      </w:r>
      <w:r>
        <w:t xml:space="preserve"> </w:t>
      </w:r>
      <w:r>
        <w:t xml:space="preserve">atuam como reguladores bioquímicos do tônus ​​vascular e da sinalização imunológica.</w:t>
      </w:r>
    </w:p>
    <w:p>
      <w:pPr>
        <w:pStyle w:val="BodyText"/>
      </w:pPr>
      <w:r>
        <w:t xml:space="preserve">• A</w:t>
      </w:r>
      <w:r>
        <w:t xml:space="preserve"> </w:t>
      </w:r>
      <w:r>
        <w:rPr>
          <w:b/>
          <w:bCs/>
        </w:rPr>
        <w:t xml:space="preserve">microcirculação</w:t>
      </w:r>
      <w:r>
        <w:t xml:space="preserve"> </w:t>
      </w:r>
      <w:r>
        <w:t xml:space="preserve">determina a oxigenação tecidual local e o estado metabólico.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As vias do sistema nervoso autônomo</w:t>
      </w:r>
      <w:r>
        <w:t xml:space="preserve"> </w:t>
      </w:r>
      <w:r>
        <w:t xml:space="preserve">modulam as respostas vasculares e a atividade reflexa segmentar.</w:t>
      </w:r>
    </w:p>
    <w:p>
      <w:pPr>
        <w:pStyle w:val="BodyText"/>
      </w:pPr>
      <w:r>
        <w:t xml:space="preserve">• A</w:t>
      </w:r>
      <w:r>
        <w:t xml:space="preserve"> </w:t>
      </w:r>
      <w:r>
        <w:rPr>
          <w:b/>
          <w:bCs/>
        </w:rPr>
        <w:t xml:space="preserve">termografia</w:t>
      </w:r>
      <w:r>
        <w:t xml:space="preserve"> </w:t>
      </w:r>
      <w:r>
        <w:t xml:space="preserve">fornece uma manifestação superficial observável desses estados reguladores fisiológicos.</w:t>
      </w:r>
    </w:p>
    <w:p>
      <w:pPr>
        <w:pStyle w:val="BodyText"/>
      </w:pPr>
      <w:r>
        <w:t xml:space="preserve">Quando o circuito regulador fica desregulado, o sistema pode estabilizar-se num equilíbrio patológico caracterizado por dor persistente e padrões térmicos anormais.</w:t>
      </w:r>
    </w:p>
    <w:bookmarkEnd w:id="28"/>
    <w:bookmarkStart w:id="29" w:name="fases-dinâmicas-de-temperatura"/>
    <w:p>
      <w:pPr>
        <w:pStyle w:val="Heading3"/>
      </w:pPr>
      <w:r>
        <w:t xml:space="preserve">Fases dinâmicas de temperatura</w:t>
      </w:r>
    </w:p>
    <w:p>
      <w:pPr>
        <w:pStyle w:val="FirstParagraph"/>
      </w:pPr>
      <w:r>
        <w:t xml:space="preserve">A estrutura interpreta padrões termográficos dinamicamente ao longo do tempo:</w:t>
      </w:r>
    </w:p>
    <w:p>
      <w:pPr>
        <w:pStyle w:val="BodyText"/>
      </w:pPr>
      <w:r>
        <w:t xml:space="preserve">Fase 1 – Inflamação aguda</w:t>
      </w:r>
    </w:p>
    <w:p>
      <w:pPr>
        <w:pStyle w:val="BodyText"/>
      </w:pPr>
      <w:r>
        <w:t xml:space="preserve">A vasodilatação local produz padrões termográficos quentes.</w:t>
      </w:r>
    </w:p>
    <w:p>
      <w:pPr>
        <w:pStyle w:val="BodyText"/>
      </w:pPr>
      <w:r>
        <w:t xml:space="preserve">Fase 2 – Instabilidade regulatória</w:t>
      </w:r>
    </w:p>
    <w:p>
      <w:pPr>
        <w:pStyle w:val="BodyText"/>
      </w:pPr>
      <w:r>
        <w:t xml:space="preserve">A alternância de vasodilatação e vasoconstrição produz sinais térmicos flutuantes.</w:t>
      </w:r>
    </w:p>
    <w:p>
      <w:pPr>
        <w:pStyle w:val="BodyText"/>
      </w:pPr>
      <w:r>
        <w:t xml:space="preserve">Fase 3 – Desregulação crônica</w:t>
      </w:r>
    </w:p>
    <w:p>
      <w:pPr>
        <w:pStyle w:val="BodyText"/>
      </w:pPr>
      <w:r>
        <w:t xml:space="preserve">A vasoconstrição persistente leva a zonas termográficas frias associadas à dor crônica.</w:t>
      </w:r>
    </w:p>
    <w:p>
      <w:pPr>
        <w:pStyle w:val="BodyText"/>
      </w:pPr>
      <w:r>
        <w:t xml:space="preserve">Esta sequência tenta explicar porque é que as áreas de dor crónica são frequentemente mais frias em vez de mais quentes, apesar da patologia em curso.</w:t>
      </w:r>
    </w:p>
    <w:bookmarkEnd w:id="29"/>
    <w:bookmarkEnd w:id="30"/>
    <w:bookmarkStart w:id="34" w:name="interpretação-da-teoria-de-controle"/>
    <w:p>
      <w:pPr>
        <w:pStyle w:val="Heading1"/>
      </w:pPr>
      <w:r>
        <w:t xml:space="preserve">14 Interpretação da Teoria de Controle</w:t>
      </w:r>
    </w:p>
    <w:p>
      <w:pPr>
        <w:pStyle w:val="FirstParagraph"/>
      </w:pPr>
      <w:r>
        <w:t xml:space="preserve">O modelo da Ciência da Dor Crônica também pode ser expresso usando conceitos da teoria de controle e da biologia de sistemas. Nesta interpretação, o sistema da dor comporta-se como um circuito de regulação biológica composto por entradas, variáveis ​​de controle, sensores e saídas.</w:t>
      </w:r>
    </w:p>
    <w:bookmarkStart w:id="31" w:name="componentes-do-sistema"/>
    <w:p>
      <w:pPr>
        <w:pStyle w:val="Heading3"/>
      </w:pPr>
      <w:r>
        <w:t xml:space="preserve">Componentes do sistema</w:t>
      </w:r>
    </w:p>
    <w:p>
      <w:pPr>
        <w:pStyle w:val="FirstParagraph"/>
      </w:pPr>
      <w:r>
        <w:t xml:space="preserve">Entrada (perturbação)</w:t>
      </w:r>
    </w:p>
    <w:p>
      <w:pPr>
        <w:pStyle w:val="BodyText"/>
      </w:pPr>
      <w:r>
        <w:t xml:space="preserve">• trauma</w:t>
      </w:r>
      <w:r>
        <w:t xml:space="preserve"> </w:t>
      </w:r>
      <w:r>
        <w:t xml:space="preserve">• infecção</w:t>
      </w:r>
      <w:r>
        <w:t xml:space="preserve"> </w:t>
      </w:r>
      <w:r>
        <w:t xml:space="preserve">• irritação dos tecidos</w:t>
      </w:r>
      <w:r>
        <w:t xml:space="preserve"> </w:t>
      </w:r>
      <w:r>
        <w:t xml:space="preserve">• estresse mecânico</w:t>
      </w:r>
    </w:p>
    <w:p>
      <w:pPr>
        <w:pStyle w:val="BodyText"/>
      </w:pPr>
      <w:r>
        <w:t xml:space="preserve">Variável de controle</w:t>
      </w:r>
    </w:p>
    <w:p>
      <w:pPr>
        <w:pStyle w:val="BodyText"/>
      </w:pPr>
      <w:r>
        <w:t xml:space="preserve">• equilíbrio de prostaglandinas (por exemplo, atividade relativa das famílias PGE e PGF)</w:t>
      </w:r>
    </w:p>
    <w:p>
      <w:pPr>
        <w:pStyle w:val="BodyText"/>
      </w:pPr>
      <w:r>
        <w:t xml:space="preserve">Atuador</w:t>
      </w:r>
    </w:p>
    <w:p>
      <w:pPr>
        <w:pStyle w:val="BodyText"/>
      </w:pPr>
      <w:r>
        <w:t xml:space="preserve">• microcirculação</w:t>
      </w:r>
      <w:r>
        <w:t xml:space="preserve"> </w:t>
      </w:r>
      <w:r>
        <w:t xml:space="preserve">• tônus vascular</w:t>
      </w:r>
      <w:r>
        <w:t xml:space="preserve"> </w:t>
      </w:r>
      <w:r>
        <w:t xml:space="preserve">• perfusão tecidual local</w:t>
      </w:r>
    </w:p>
    <w:p>
      <w:pPr>
        <w:pStyle w:val="BodyText"/>
      </w:pPr>
      <w:r>
        <w:t xml:space="preserve">Sensor</w:t>
      </w:r>
    </w:p>
    <w:p>
      <w:pPr>
        <w:pStyle w:val="BodyText"/>
      </w:pPr>
      <w:r>
        <w:t xml:space="preserve">• padrão de temperatura termográfica da pele</w:t>
      </w:r>
    </w:p>
    <w:p>
      <w:pPr>
        <w:pStyle w:val="BodyText"/>
      </w:pPr>
      <w:r>
        <w:t xml:space="preserve">Saída</w:t>
      </w:r>
    </w:p>
    <w:p>
      <w:pPr>
        <w:pStyle w:val="BodyText"/>
      </w:pPr>
      <w:r>
        <w:t xml:space="preserve">• dor percebida</w:t>
      </w:r>
      <w:r>
        <w:t xml:space="preserve"> </w:t>
      </w:r>
      <w:r>
        <w:t xml:space="preserve">• resposta autonômica</w:t>
      </w:r>
      <w:r>
        <w:t xml:space="preserve"> </w:t>
      </w:r>
      <w:r>
        <w:t xml:space="preserve">• sinalização de mediador inflamatório</w:t>
      </w:r>
    </w:p>
    <w:bookmarkEnd w:id="31"/>
    <w:bookmarkStart w:id="32" w:name="ciclo-regulatório"/>
    <w:p>
      <w:pPr>
        <w:pStyle w:val="Heading3"/>
      </w:pPr>
      <w:r>
        <w:t xml:space="preserve">Ciclo Regulatório</w:t>
      </w:r>
    </w:p>
    <w:p>
      <w:pPr>
        <w:pStyle w:val="SourceCode"/>
      </w:pPr>
      <w:r>
        <w:rPr>
          <w:rStyle w:val="VerbatimChar"/>
        </w:rPr>
        <w:t xml:space="preserve">Perturbação (lesão ou irritação)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Alterações na sinalização das prostaglandinas</w:t>
      </w:r>
      <w:r>
        <w:br/>
      </w:r>
      <w:r>
        <w:rPr>
          <w:rStyle w:val="VerbatimChar"/>
        </w:rPr>
        <w:t xml:space="preserve">(variável de controle)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Tônus vascular alterado</w:t>
      </w:r>
      <w:r>
        <w:br/>
      </w:r>
      <w:r>
        <w:rPr>
          <w:rStyle w:val="VerbatimChar"/>
        </w:rPr>
        <w:t xml:space="preserve">(atuador de microcirculação)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Padrão de temperatura da pele</w:t>
      </w:r>
      <w:r>
        <w:br/>
      </w:r>
      <w:r>
        <w:rPr>
          <w:rStyle w:val="VerbatimChar"/>
        </w:rPr>
        <w:t xml:space="preserve">(sensor observável por termografia)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Percepção neural da dor</w:t>
      </w:r>
      <w:r>
        <w:br/>
      </w:r>
      <w:r>
        <w:rPr>
          <w:rStyle w:val="VerbatimChar"/>
        </w:rPr>
        <w:t xml:space="preserve">(saída do sistema)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Feedback autonômico e inflamatório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└──────── feedback para a regulação das prostaglandinas ────────┘</w:t>
      </w:r>
    </w:p>
    <w:p>
      <w:pPr>
        <w:pStyle w:val="FirstParagraph"/>
      </w:pPr>
      <w:r>
        <w:t xml:space="preserve">Dentro deste modelo, a dor crónica ocorre quando o circuito regulador fica bloqueado num estado de equilíbrio patológico. Em vez de retornar à homeostase após a perturbação inicial, o feedback entre mediadores inflamatórios, regulação vascular e sinalização neural continua a reforçar o estado alterado.</w:t>
      </w:r>
    </w:p>
    <w:p>
      <w:pPr>
        <w:pStyle w:val="BodyText"/>
      </w:pPr>
      <w:r>
        <w:t xml:space="preserve">Esta interpretação sistêmica explica várias observações descritas no trabalho Chronic Pain Science:• dor persistente sem patologia estrutural</w:t>
      </w:r>
      <w:r>
        <w:t xml:space="preserve"> </w:t>
      </w:r>
      <w:r>
        <w:t xml:space="preserve">• anomalias de temperatura detectáveis por termografia</w:t>
      </w:r>
      <w:r>
        <w:t xml:space="preserve"> </w:t>
      </w:r>
      <w:r>
        <w:t xml:space="preserve">• modulação da dor através de agentes que afetam a microcirculação ou mediadores inflamatórios</w:t>
      </w:r>
    </w:p>
    <w:bookmarkEnd w:id="32"/>
    <w:bookmarkStart w:id="33" w:name="implicações-do-modelo-de-sistemas"/>
    <w:p>
      <w:pPr>
        <w:pStyle w:val="Heading3"/>
      </w:pPr>
      <w:r>
        <w:t xml:space="preserve">Implicações do Modelo de Sistemas</w:t>
      </w:r>
    </w:p>
    <w:p>
      <w:pPr>
        <w:pStyle w:val="FirstParagraph"/>
      </w:pPr>
      <w:r>
        <w:t xml:space="preserve">Se a perspectiva sistêmica estiver correta, a dor crônica deve ser interpretada como um ciclo de controle fisiológico desregulado, e não apenas como dano tecidual ou disfunção neural isolada.</w:t>
      </w:r>
    </w:p>
    <w:p>
      <w:pPr>
        <w:pStyle w:val="BodyText"/>
      </w:pPr>
      <w:r>
        <w:t xml:space="preserve">As intervenções poderiam, portanto, teoricamente, visar múltiplas partes do ciclo:</w:t>
      </w:r>
    </w:p>
    <w:p>
      <w:pPr>
        <w:pStyle w:val="BodyText"/>
      </w:pPr>
      <w:r>
        <w:t xml:space="preserve">• mediadores inflamatórios</w:t>
      </w:r>
      <w:r>
        <w:t xml:space="preserve"> </w:t>
      </w:r>
      <w:r>
        <w:t xml:space="preserve">• regulação vascular</w:t>
      </w:r>
      <w:r>
        <w:t xml:space="preserve"> </w:t>
      </w:r>
      <w:r>
        <w:t xml:space="preserve">• equilíbrio do sistema nervoso autônomo</w:t>
      </w:r>
      <w:r>
        <w:t xml:space="preserve"> </w:t>
      </w:r>
      <w:r>
        <w:t xml:space="preserve">• processamento central da dor</w:t>
      </w:r>
    </w:p>
    <w:p>
      <w:pPr>
        <w:pStyle w:val="BodyText"/>
      </w:pPr>
      <w:r>
        <w:t xml:space="preserve">Compreender a dor crónica desta forma pode ajudar a explicar porque é que diferentes tratamentos podem influenciar os sintomas mesmo quando a patologia estrutural não é evidente.</w:t>
      </w:r>
    </w:p>
    <w:bookmarkEnd w:id="33"/>
    <w:bookmarkEnd w:id="34"/>
    <w:bookmarkStart w:id="35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A estrutura da Ciência da Dor Crônica propõe que a dor persistente pode surgir de ciclos de feedback fisiológico desregulados envolvendo mediadores inflamatórios, regulação vascular e sistemas reflexos neurais.</w:t>
      </w:r>
    </w:p>
    <w:p>
      <w:pPr>
        <w:pStyle w:val="BodyText"/>
      </w:pPr>
      <w:r>
        <w:t xml:space="preserve">A termografia é proposta como uma ferramenta capaz de visualizar esses distúrbios regulatórios.</w:t>
      </w:r>
    </w:p>
    <w:p>
      <w:pPr>
        <w:pStyle w:val="BodyText"/>
      </w:pPr>
      <w:r>
        <w:t xml:space="preserve">Mais pesquisas independentes seriam necessárias para avaliar os mecanismos e determinar a aplicabilidade clínica do modelo.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2026-03-08T00:05:17Z</dcterms:created>
  <dcterms:modified xsi:type="dcterms:W3CDTF">2026-03-08T00:05:17Z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