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7.png" ContentType="image/png"/>
  <Override PartName="/word/media/rId7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НПИбд-02-22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77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58" w:name="Xf6d1f5157d30dedc2b0adff09d350a5c3490a78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дополнительного ПО для выполнения лабораторной работы.</w:t>
      </w:r>
    </w:p>
    <w:bookmarkStart w:id="42" w:name="установка-tex-live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Установка TeX Live.</w:t>
      </w:r>
    </w:p>
    <w:p>
      <w:pPr>
        <w:pStyle w:val="FirstParagraph"/>
      </w:pPr>
      <w:r>
        <w:t xml:space="preserve">С официального сайта TeX Live</w:t>
      </w:r>
      <w:r>
        <w:t xml:space="preserve"> </w:t>
      </w:r>
      <w:hyperlink r:id="rId21">
        <w:r>
          <w:rPr>
            <w:rStyle w:val="Hyperlink"/>
          </w:rPr>
          <w:t xml:space="preserve">https://www.tug.org/texlive/acquire-netinstall.html</w:t>
        </w:r>
      </w:hyperlink>
      <w:r>
        <w:t xml:space="preserve"> </w:t>
      </w:r>
      <w:r>
        <w:t xml:space="preserve">скачали архив install-tl-unx.tar.gz (Рисунок 1)) и распаковали (Рисунок 2)).</w:t>
      </w:r>
    </w:p>
    <w:p>
      <w:pPr>
        <w:pStyle w:val="CaptionedFigure"/>
      </w:pPr>
      <w:bookmarkStart w:id="25" w:name="fig:fig1"/>
      <w:r>
        <w:drawing>
          <wp:inline>
            <wp:extent cx="5334000" cy="1773786"/>
            <wp:effectExtent b="0" l="0" r="0" t="0"/>
            <wp:docPr descr="Рис. 1: Загрузка установочного архива TeX Live." title="" id="23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Загрузка установочного архива TeX Live.</w:t>
      </w:r>
    </w:p>
    <w:p>
      <w:pPr>
        <w:pStyle w:val="CaptionedFigure"/>
      </w:pPr>
      <w:bookmarkStart w:id="29" w:name="fig:fig2"/>
      <w:r>
        <w:drawing>
          <wp:inline>
            <wp:extent cx="5334000" cy="301623"/>
            <wp:effectExtent b="0" l="0" r="0" t="0"/>
            <wp:docPr descr="Рис. 2: Распаковка установочного архива TeX Live." title="" id="2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установочного архива TeX Live.</w:t>
      </w:r>
    </w:p>
    <w:p>
      <w:pPr>
        <w:pStyle w:val="BodyText"/>
      </w:pPr>
      <w:r>
        <w:t xml:space="preserve">Перешли в распакованную папку и запустили скрипт install-tl с root правами (Рис. 3-4).</w:t>
      </w:r>
    </w:p>
    <w:p>
      <w:pPr>
        <w:pStyle w:val="CaptionedFigure"/>
      </w:pPr>
      <w:bookmarkStart w:id="33" w:name="fig:fig3"/>
      <w:r>
        <w:drawing>
          <wp:inline>
            <wp:extent cx="5334000" cy="782281"/>
            <wp:effectExtent b="0" l="0" r="0" t="0"/>
            <wp:docPr descr="Рис. 3: Запуск скрипта для установки TeX-Live." title="" id="31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скрипта для установки TeX-Live.</w:t>
      </w:r>
    </w:p>
    <w:p>
      <w:pPr>
        <w:pStyle w:val="CaptionedFigure"/>
      </w:pPr>
      <w:bookmarkStart w:id="37" w:name="fig:fig4"/>
      <w:r>
        <w:drawing>
          <wp:inline>
            <wp:extent cx="5334000" cy="1332502"/>
            <wp:effectExtent b="0" l="0" r="0" t="0"/>
            <wp:docPr descr="Рис. 4: Окончание установки TeX Live." title="" id="3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Окончание установки TeX Live.</w:t>
      </w:r>
    </w:p>
    <w:p>
      <w:pPr>
        <w:pStyle w:val="BodyText"/>
      </w:pPr>
      <w:r>
        <w:t xml:space="preserve">Добавили /usr/local/texlive/2022/bin/x86_64-linux в PATH для текущей и будущих сессий (Рисунок 5).</w:t>
      </w:r>
    </w:p>
    <w:p>
      <w:pPr>
        <w:pStyle w:val="CaptionedFigure"/>
      </w:pPr>
      <w:bookmarkStart w:id="41" w:name="fig:fig5"/>
      <w:r>
        <w:drawing>
          <wp:inline>
            <wp:extent cx="5334000" cy="169342"/>
            <wp:effectExtent b="0" l="0" r="0" t="0"/>
            <wp:docPr descr="Рис. 5: Добавление /usr/local/texlive/2022/bin/x86_64-linux в PATH." title="" id="39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/usr/local/texlive/2022/bin/x86_64-linux в PATH.</w:t>
      </w:r>
    </w:p>
    <w:bookmarkEnd w:id="42"/>
    <w:bookmarkStart w:id="57" w:name="X7600a1ecf83168c38890812c45d3fc111e0bedb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Установка Pandoc 2.19.2 и Pandoc-crossref v0.3.13.0b</w:t>
      </w:r>
    </w:p>
    <w:p>
      <w:pPr>
        <w:pStyle w:val="FirstParagraph"/>
      </w:pPr>
      <w:r>
        <w:t xml:space="preserve">Для корректной работы устанавливаем версию Pancdoc-crossref v0.3.13.0b, совместимую с Pandoc 2.19.2 (последняя версия).</w:t>
      </w:r>
    </w:p>
    <w:p>
      <w:pPr>
        <w:pStyle w:val="BodyText"/>
      </w:pPr>
      <w:r>
        <w:t xml:space="preserve">Скачиваем архив pandoc (</w:t>
      </w:r>
      <w:hyperlink r:id="rId43">
        <w:r>
          <w:rPr>
            <w:rStyle w:val="Hyperlink"/>
          </w:rPr>
          <w:t xml:space="preserve">https://github.com/jgm/pandoc/releases</w:t>
        </w:r>
      </w:hyperlink>
      <w:r>
        <w:t xml:space="preserve">:) и</w:t>
      </w:r>
      <w:r>
        <w:t xml:space="preserve"> </w:t>
      </w:r>
      <w:r>
        <w:t xml:space="preserve">архив pandoc-crossref (</w:t>
      </w:r>
      <w:hyperlink r:id="rId44">
        <w:r>
          <w:rPr>
            <w:rStyle w:val="Hyperlink"/>
          </w:rPr>
          <w:t xml:space="preserve">https://github.com/lierdakil/pandoccrossref/releases</w:t>
        </w:r>
      </w:hyperlink>
      <w:r>
        <w:t xml:space="preserve">:) (Рисунок 6).</w:t>
      </w:r>
    </w:p>
    <w:p>
      <w:pPr>
        <w:pStyle w:val="CaptionedFigure"/>
      </w:pPr>
      <w:bookmarkStart w:id="48" w:name="fig:fig6"/>
      <w:r>
        <w:drawing>
          <wp:inline>
            <wp:extent cx="5334000" cy="306363"/>
            <wp:effectExtent b="0" l="0" r="0" t="0"/>
            <wp:docPr descr="Рис. 6: Скачанные архивы pandoc и pandoc-crossref." title="" id="46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Скачанные архивы pandoc и pandoc-crossref.</w:t>
      </w:r>
    </w:p>
    <w:p>
      <w:pPr>
        <w:pStyle w:val="BodyText"/>
      </w:pPr>
      <w:r>
        <w:t xml:space="preserve">Распаковываем оба архива ((Рисунок 7).</w:t>
      </w:r>
    </w:p>
    <w:p>
      <w:pPr>
        <w:pStyle w:val="CaptionedFigure"/>
      </w:pPr>
      <w:bookmarkStart w:id="52" w:name="fig:fig7"/>
      <w:r>
        <w:drawing>
          <wp:inline>
            <wp:extent cx="5334000" cy="287868"/>
            <wp:effectExtent b="0" l="0" r="0" t="0"/>
            <wp:docPr descr="Рис. 7: Команды для распаковки архивов." title="" id="50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Команды для распаковки архивов.</w:t>
      </w:r>
    </w:p>
    <w:p>
      <w:pPr>
        <w:pStyle w:val="BodyText"/>
      </w:pPr>
      <w:r>
        <w:t xml:space="preserve">Копируем файлы pandoc и pandoc-crossref в каталог /usr/local/bin/ (Рисунок 8):</w:t>
      </w:r>
    </w:p>
    <w:p>
      <w:pPr>
        <w:pStyle w:val="CaptionedFigure"/>
      </w:pPr>
      <w:bookmarkStart w:id="56" w:name="fig:fig8"/>
      <w:r>
        <w:drawing>
          <wp:inline>
            <wp:extent cx="5334000" cy="705359"/>
            <wp:effectExtent b="0" l="0" r="0" t="0"/>
            <wp:docPr descr="Рис. 8: Перенос архивов в каталог /usr/local/bin/." title="" id="54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Перенос архивов в каталог /usr/local/bin/.</w:t>
      </w:r>
    </w:p>
    <w:bookmarkEnd w:id="57"/>
    <w:bookmarkEnd w:id="58"/>
    <w:bookmarkStart w:id="75" w:name="выполнение-лаборатор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Генерирование файлов .docx и .pdf на основе .md</w:t>
      </w:r>
    </w:p>
    <w:p>
      <w:pPr>
        <w:pStyle w:val="FirstParagraph"/>
      </w:pPr>
      <w:r>
        <w:t xml:space="preserve">Перешли в каталог курса и актуализировали файлы из репозитория (Рисунок 9).</w:t>
      </w:r>
    </w:p>
    <w:p>
      <w:pPr>
        <w:pStyle w:val="CaptionedFigure"/>
      </w:pPr>
      <w:bookmarkStart w:id="62" w:name="fig:fig9"/>
      <w:r>
        <w:drawing>
          <wp:inline>
            <wp:extent cx="3600953" cy="438211"/>
            <wp:effectExtent b="0" l="0" r="0" t="0"/>
            <wp:docPr descr="Рис. 9: Файлы репозиториев совпадают." title="" id="60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53" cy="43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Файлы репозиториев совпадают.</w:t>
      </w:r>
    </w:p>
    <w:p>
      <w:pPr>
        <w:pStyle w:val="BodyText"/>
      </w:pPr>
      <w:r>
        <w:t xml:space="preserve">Провели компиляцию шаблона с использованием Makefile, проверили корректность полученных файлов ((Рис. 10-11).</w:t>
      </w:r>
    </w:p>
    <w:p>
      <w:pPr>
        <w:pStyle w:val="CaptionedFigure"/>
      </w:pPr>
      <w:bookmarkStart w:id="66" w:name="fig:fig10"/>
      <w:r>
        <w:drawing>
          <wp:inline>
            <wp:extent cx="5334000" cy="369474"/>
            <wp:effectExtent b="0" l="0" r="0" t="0"/>
            <wp:docPr descr="Рис. 10: Компиляция файлов report.docx и report.pdf на основе report.md." title="" id="64" name="Picture"/>
            <a:graphic>
              <a:graphicData uri="http://schemas.openxmlformats.org/drawingml/2006/picture">
                <pic:pic>
                  <pic:nvPicPr>
                    <pic:cNvPr descr="image/image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Компиляция файлов report.docx и report.pdf на основе report.md.</w:t>
      </w:r>
    </w:p>
    <w:p>
      <w:pPr>
        <w:pStyle w:val="CaptionedFigure"/>
      </w:pPr>
      <w:bookmarkStart w:id="70" w:name="fig:fig11"/>
      <w:r>
        <w:drawing>
          <wp:inline>
            <wp:extent cx="5334000" cy="2816671"/>
            <wp:effectExtent b="0" l="0" r="0" t="0"/>
            <wp:docPr descr="Рис. 11: Первая страница отчета report.pdf" title="" id="68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Первая страница отчета report.pdf</w:t>
      </w:r>
    </w:p>
    <w:p>
      <w:pPr>
        <w:pStyle w:val="BodyText"/>
      </w:pPr>
      <w:r>
        <w:t xml:space="preserve">Удалили полученные файлы (Рисунок 12).</w:t>
      </w:r>
    </w:p>
    <w:p>
      <w:pPr>
        <w:pStyle w:val="CaptionedFigure"/>
      </w:pPr>
      <w:bookmarkStart w:id="74" w:name="fig:fig12"/>
      <w:r>
        <w:drawing>
          <wp:inline>
            <wp:extent cx="5334000" cy="1439907"/>
            <wp:effectExtent b="0" l="0" r="0" t="0"/>
            <wp:docPr descr="Рис. 12: Удаление файлов report.docx и report.pdf" title="" id="72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4/report/image/image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Удаление файлов report.docx и report.pdf</w:t>
      </w:r>
    </w:p>
    <w:p>
      <w:pPr>
        <w:numPr>
          <w:ilvl w:val="0"/>
          <w:numId w:val="1002"/>
        </w:numPr>
        <w:pStyle w:val="Compact"/>
      </w:pPr>
      <w:r>
        <w:t xml:space="preserve">Создание отчета по лабораторной работе №4 в формате Markdown.</w:t>
      </w:r>
    </w:p>
    <w:p>
      <w:pPr>
        <w:pStyle w:val="FirstParagraph"/>
      </w:pPr>
      <w:r>
        <w:t xml:space="preserve">Лабораторный отчет сформирован в формате Markdown, с помощью команды make созданы копии в формате .pdf и .docx.</w:t>
      </w:r>
    </w:p>
    <w:bookmarkEnd w:id="75"/>
    <w:bookmarkStart w:id="76" w:name="Xb89792ebb9bd7a9aaf378e3541cc03e24d84206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Создали отчет по лабораторной работе №3 в формате Markdown и загрузили на репозиторий.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научились пользоваться языком разметки Markdown для формирования файлов, в частности лабораторных отчетов.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hyperlink" Id="rId43" Target="https://github.com/jgm/pandoc/releases" TargetMode="External" /><Relationship Type="http://schemas.openxmlformats.org/officeDocument/2006/relationships/hyperlink" Id="rId44" Target="https://github.com/lierdakil/pandoccrossref/releases" TargetMode="External" /><Relationship Type="http://schemas.openxmlformats.org/officeDocument/2006/relationships/hyperlink" Id="rId21" Target="https://www.tug.org/texlive/acquire-netinstal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jgm/pandoc/releases" TargetMode="External" /><Relationship Type="http://schemas.openxmlformats.org/officeDocument/2006/relationships/hyperlink" Id="rId44" Target="https://github.com/lierdakil/pandoccrossref/releases" TargetMode="External" /><Relationship Type="http://schemas.openxmlformats.org/officeDocument/2006/relationships/hyperlink" Id="rId21" Target="https://www.tug.org/texlive/acquire-netinstal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№4</dc:title>
  <dc:creator>Стариков Данила Андреевич</dc:creator>
  <dc:language>ru-RU</dc:language>
  <cp:keywords/>
  <dcterms:created xsi:type="dcterms:W3CDTF">2022-10-29T19:44:24Z</dcterms:created>
  <dcterms:modified xsi:type="dcterms:W3CDTF">2022-10-29T19:44:24Z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Группа НПИбд-02-22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