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61.jpg" ContentType="image/jpeg"/>
  <Override PartName="/word/media/rId96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3.png" ContentType="image/png"/>
  <Override PartName="/word/media/rId65.jpg" ContentType="image/jpe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  <Override PartName="/word/media/rId157.png" ContentType="image/png"/>
  <Override PartName="/word/media/rId161.png" ContentType="image/png"/>
  <Override PartName="/word/media/rId69.jpg" ContentType="image/jpeg"/>
  <Override PartName="/word/media/rId73.jpg" ContentType="image/jpeg"/>
  <Override PartName="/word/media/rId77.jpg" ContentType="image/jpeg"/>
  <Override PartName="/word/media/rId81.jpg" ContentType="image/jpeg"/>
  <Override PartName="/word/media/rId85.jpg" ContentType="image/jpeg"/>
  <Override PartName="/word/media/rId26.jpg" ContentType="image/jpeg"/>
  <Override PartName="/word/media/rId90.png" ContentType="image/png"/>
  <Override PartName="/word/media/rId31.png" ContentType="image/png"/>
  <Override PartName="/word/media/rId35.png" ContentType="image/png"/>
  <Override PartName="/word/media/rId39.jpg" ContentType="image/jpeg"/>
  <Override PartName="/word/media/rId43.jpg" ContentType="image/jpeg"/>
  <Override PartName="/word/media/rId48.jpg" ContentType="image/jpeg"/>
  <Override PartName="/word/media/rId53.jpg" ContentType="image/jpeg"/>
  <Override PartName="/word/media/rId5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Author"/>
      </w:pPr>
      <w:r>
        <w:t xml:space="preserve">Данила</w:t>
      </w:r>
      <w:r>
        <w:t xml:space="preserve"> </w:t>
      </w:r>
      <w:r>
        <w:t xml:space="preserve">Андреевич</w:t>
      </w:r>
      <w:r>
        <w:t xml:space="preserve"> </w:t>
      </w:r>
      <w:r>
        <w:t xml:space="preserve">Стариков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Установка и настройка VirtualBox</w:t>
      </w:r>
    </w:p>
    <w:p>
      <w:pPr>
        <w:numPr>
          <w:ilvl w:val="0"/>
          <w:numId w:val="1001"/>
        </w:numPr>
        <w:pStyle w:val="Compact"/>
      </w:pPr>
      <w:r>
        <w:t xml:space="preserve">Создание виртуальной машины</w:t>
      </w:r>
    </w:p>
    <w:p>
      <w:pPr>
        <w:numPr>
          <w:ilvl w:val="0"/>
          <w:numId w:val="1001"/>
        </w:numPr>
        <w:pStyle w:val="Compact"/>
      </w:pPr>
      <w:r>
        <w:t xml:space="preserve">Установка операционной системы Linux Fedora</w:t>
      </w:r>
    </w:p>
    <w:p>
      <w:pPr>
        <w:numPr>
          <w:ilvl w:val="0"/>
          <w:numId w:val="1001"/>
        </w:numPr>
        <w:pStyle w:val="Compact"/>
      </w:pPr>
      <w:r>
        <w:t xml:space="preserve">Установка программного обеспечения для создания документации</w:t>
      </w:r>
    </w:p>
    <w:p>
      <w:pPr>
        <w:numPr>
          <w:ilvl w:val="0"/>
          <w:numId w:val="1001"/>
        </w:numPr>
        <w:pStyle w:val="Compact"/>
      </w:pPr>
      <w:r>
        <w:t xml:space="preserve">Домашнее задание</w:t>
      </w:r>
    </w:p>
    <w:bookmarkEnd w:id="21"/>
    <w:bookmarkStart w:id="16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0" w:name="установка-и-настройка-virtualbox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и настройка VirtualBox</w:t>
      </w:r>
    </w:p>
    <w:p>
      <w:pPr>
        <w:numPr>
          <w:ilvl w:val="0"/>
          <w:numId w:val="1002"/>
        </w:numPr>
        <w:pStyle w:val="Compact"/>
      </w:pPr>
      <w:r>
        <w:t xml:space="preserve">Проверка местоположения каталога для виртуальных машина в свойствах VirtualBox.</w:t>
      </w:r>
    </w:p>
    <w:p>
      <w:pPr>
        <w:pStyle w:val="FirstParagraph"/>
      </w:pPr>
      <w:r>
        <w:t xml:space="preserve">В верхней панели нажали «Файл»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«Настройки», вкладка «Общие». В поле «Папка для машин по умолчанию» указали папку на диске, куда будут происходить установка виртуальной машины (Рис. 1).</w:t>
      </w:r>
    </w:p>
    <w:p>
      <w:pPr>
        <w:pStyle w:val="CaptionedFigure"/>
      </w:pPr>
      <w:bookmarkStart w:id="25" w:name="fig:fig01"/>
      <w:r>
        <w:drawing>
          <wp:inline>
            <wp:extent cx="3581400" cy="2600325"/>
            <wp:effectExtent b="0" l="0" r="0" t="0"/>
            <wp:docPr descr="Рис. 1: Вкладка «Общие» в найстроках VirtualBox." title="" id="23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.jpe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Вкладка «Общие» в найстроках VirtualBox.</w:t>
      </w:r>
    </w:p>
    <w:p>
      <w:pPr>
        <w:numPr>
          <w:ilvl w:val="0"/>
          <w:numId w:val="1003"/>
        </w:numPr>
        <w:pStyle w:val="Compact"/>
      </w:pPr>
      <w:r>
        <w:t xml:space="preserve">Смена комбинацию для хост-клавиши, которая используется для освобождения курсора мыши, который может захватить виртуальная машина.</w:t>
      </w:r>
    </w:p>
    <w:p>
      <w:pPr>
        <w:pStyle w:val="FirstParagraph"/>
      </w:pPr>
      <w:r>
        <w:t xml:space="preserve">В верхней панели нажали «Файл»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«Настройки», вкладка «Ввод»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«Виртуальная машина». Выдели поле «Хост-комбинация» и нажали одновременно клавиши «Ctrl» + «Alt», затем «Enter» для сохранения изменений (Рис. 2).</w:t>
      </w:r>
    </w:p>
    <w:p>
      <w:pPr>
        <w:pStyle w:val="CaptionedFigure"/>
      </w:pPr>
      <w:bookmarkStart w:id="29" w:name="fig:fig02"/>
      <w:r>
        <w:drawing>
          <wp:inline>
            <wp:extent cx="4152900" cy="2867025"/>
            <wp:effectExtent b="0" l="0" r="0" t="0"/>
            <wp:docPr descr="Рис. 2: Вкладка «Ввод» в найстроках VirtualBox." title="" id="27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2.jpe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Вкладка «Ввод» в найстроках VirtualBox.</w:t>
      </w:r>
    </w:p>
    <w:bookmarkEnd w:id="30"/>
    <w:bookmarkStart w:id="52" w:name="создание-виртуальной-машины.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Создание виртуальной машины.</w:t>
      </w:r>
    </w:p>
    <w:p>
      <w:pPr>
        <w:pStyle w:val="FirstParagraph"/>
      </w:pPr>
      <w:r>
        <w:t xml:space="preserve">При создании виртуальной машины в качестве операционной системы выбрана Linux Fedora (64-bit). Дальнейшие шаги установки:</w:t>
      </w:r>
    </w:p>
    <w:p>
      <w:pPr>
        <w:numPr>
          <w:ilvl w:val="0"/>
          <w:numId w:val="1004"/>
        </w:numPr>
        <w:pStyle w:val="Compact"/>
      </w:pPr>
      <w:r>
        <w:t xml:space="preserve">Выбрать объем оперативной памяти для виртуальной машины– 3000 Мб (Рис. 3), впоследствии объем оперативной памяти увеличен до 8192 Мб;</w:t>
      </w:r>
    </w:p>
    <w:p>
      <w:pPr>
        <w:pStyle w:val="CaptionedFigure"/>
      </w:pPr>
      <w:bookmarkStart w:id="34" w:name="fig:fig03"/>
      <w:r>
        <w:drawing>
          <wp:inline>
            <wp:extent cx="3810000" cy="2540000"/>
            <wp:effectExtent b="0" l="0" r="0" t="0"/>
            <wp:docPr descr="Рис. 3: Меню выбора выделяемого объема оперативной памяти." title="" id="32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Меню выбора выделяемого объема оперативной памяти.</w:t>
      </w:r>
    </w:p>
    <w:p>
      <w:pPr>
        <w:numPr>
          <w:ilvl w:val="0"/>
          <w:numId w:val="1005"/>
        </w:numPr>
        <w:pStyle w:val="Compact"/>
      </w:pPr>
      <w:r>
        <w:t xml:space="preserve">Подключить виртуальный жесткий диск (Рис. 4).</w:t>
      </w:r>
    </w:p>
    <w:p>
      <w:pPr>
        <w:pStyle w:val="FirstParagraph"/>
      </w:pPr>
      <w:r>
        <w:t xml:space="preserve">Выбранный диск «dastarikov.dvi» имеет следующие параметры (Рис. 5): тип – VDI (VirtualBox Disk Image), динамический формат хранения, размер диска – 16 Гб. Размер диска компьютера составляет всего 256 Гб, поэтому для виртуального выбран размер меньше рекомендованного заданием (не менее 80 Гб), однако в случае нехватки места VirtualBox поддерживает увеличение объема уже после создания виртуального диска.</w:t>
      </w:r>
    </w:p>
    <w:p>
      <w:pPr>
        <w:pStyle w:val="CaptionedFigure"/>
      </w:pPr>
      <w:bookmarkStart w:id="38" w:name="fig:fig04"/>
      <w:r>
        <w:drawing>
          <wp:inline>
            <wp:extent cx="3810000" cy="2540000"/>
            <wp:effectExtent b="0" l="0" r="0" t="0"/>
            <wp:docPr descr="Рис. 4: Меню выбора виртуального жесткого диска для использования виртуальной машиной." title="" id="36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Меню выбора виртуального жесткого диска для использования виртуальной машиной.</w:t>
      </w:r>
    </w:p>
    <w:p>
      <w:pPr>
        <w:pStyle w:val="CaptionedFigure"/>
      </w:pPr>
      <w:bookmarkStart w:id="42" w:name="fig:fig05"/>
      <w:r>
        <w:drawing>
          <wp:inline>
            <wp:extent cx="4181475" cy="2543175"/>
            <wp:effectExtent b="0" l="0" r="0" t="0"/>
            <wp:docPr descr="Рис. 5: Параметры виртуального диска «dastarikov.vdi»." title="" id="40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5.jpe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Параметры виртуального диска «dastarikov.vdi».</w:t>
      </w:r>
    </w:p>
    <w:p>
      <w:pPr>
        <w:pStyle w:val="BodyText"/>
      </w:pPr>
      <w:r>
        <w:t xml:space="preserve">После установки увеличили доступный объем видеопамяти до 128 Мб, перейдя в настройки виртуальной машины, «Дисплей»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«Экран» (Рис. 6).</w:t>
      </w:r>
    </w:p>
    <w:p>
      <w:pPr>
        <w:pStyle w:val="CaptionedFigure"/>
      </w:pPr>
      <w:bookmarkStart w:id="46" w:name="fig:fig06"/>
      <w:r>
        <w:drawing>
          <wp:inline>
            <wp:extent cx="4019550" cy="2971800"/>
            <wp:effectExtent b="0" l="0" r="0" t="0"/>
            <wp:docPr descr="Рис. 6: Настройки выбора объема выделяемой выдеопамяти." title="" id="44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6.jpe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Настройки выбора объема выделяемой выдеопамяти.</w:t>
      </w:r>
    </w:p>
    <w:p>
      <w:pPr>
        <w:pStyle w:val="BodyText"/>
      </w:pPr>
      <w:r>
        <w:t xml:space="preserve">Далее во вкладке «Носители» добавили новый привод оптических дисков и выбрали образ Linux Fedora, скачанный с официального сайта (URL:</w:t>
      </w:r>
      <w:r>
        <w:t xml:space="preserve"> </w:t>
      </w:r>
      <w:hyperlink r:id="rId47">
        <w:r>
          <w:rPr>
            <w:rStyle w:val="Hyperlink"/>
          </w:rPr>
          <w:t xml:space="preserve">(https://getfedora.org/ru/workstation/download/)</w:t>
        </w:r>
      </w:hyperlink>
      <w:r>
        <w:t xml:space="preserve"> </w:t>
      </w:r>
      <w:r>
        <w:t xml:space="preserve">(Рис. 7).</w:t>
      </w:r>
    </w:p>
    <w:p>
      <w:pPr>
        <w:pStyle w:val="CaptionedFigure"/>
      </w:pPr>
      <w:bookmarkStart w:id="51" w:name="fig:fig07"/>
      <w:r>
        <w:drawing>
          <wp:inline>
            <wp:extent cx="4524375" cy="2943225"/>
            <wp:effectExtent b="0" l="0" r="0" t="0"/>
            <wp:docPr descr="Рис. 7: Вкладка «Носители» с выбранным образом ОС." title="" id="49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7.jpe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7: Вкладка «Носители» с выбранным образом ОС.</w:t>
      </w:r>
    </w:p>
    <w:bookmarkEnd w:id="52"/>
    <w:bookmarkStart w:id="89" w:name="X3f2382d6cabb53b5d1eacf074ad7822ac986175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Установка операционной системы Linux Fedora</w:t>
      </w:r>
    </w:p>
    <w:p>
      <w:pPr>
        <w:pStyle w:val="FirstParagraph"/>
      </w:pPr>
      <w:r>
        <w:t xml:space="preserve">Для запуска виртуальной машины в верхнем меню выбираем «Машина»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«Запустить». После загрузки образа с оптического диска появляется окно с двумя вариантами (Рис. 8):</w:t>
      </w:r>
    </w:p>
    <w:p>
      <w:pPr>
        <w:numPr>
          <w:ilvl w:val="0"/>
          <w:numId w:val="1006"/>
        </w:numPr>
        <w:pStyle w:val="Compact"/>
      </w:pPr>
      <w:r>
        <w:t xml:space="preserve">Try Fedora — запустить систему без установки — этот вариант выбирать не надо;</w:t>
      </w:r>
    </w:p>
    <w:p>
      <w:pPr>
        <w:numPr>
          <w:ilvl w:val="0"/>
          <w:numId w:val="1006"/>
        </w:numPr>
        <w:pStyle w:val="Compact"/>
      </w:pPr>
      <w:r>
        <w:t xml:space="preserve">Install to Hard Drive — установить систему на жесткий диск — выбираем этот вариант.</w:t>
      </w:r>
    </w:p>
    <w:p>
      <w:pPr>
        <w:pStyle w:val="CaptionedFigure"/>
      </w:pPr>
      <w:bookmarkStart w:id="56" w:name="fig:fig08"/>
      <w:r>
        <w:drawing>
          <wp:inline>
            <wp:extent cx="2619375" cy="2609850"/>
            <wp:effectExtent b="0" l="0" r="0" t="0"/>
            <wp:docPr descr="Рис. 8: Окно выбора при первичной загрузки виртуальной машины с монтированным образом ОС." title="" id="54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8.jpe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8: Окно выбора при первичной загрузки виртуальной машины с монтированным образом ОС.</w:t>
      </w:r>
    </w:p>
    <w:p>
      <w:pPr>
        <w:pStyle w:val="BodyText"/>
      </w:pPr>
      <w:r>
        <w:t xml:space="preserve">Далее настроили клавиатуру и часовой пояс, а также выбрали место установки системы и нажали «Начать установку» (Рис. 9 и 10).</w:t>
      </w:r>
    </w:p>
    <w:p>
      <w:pPr>
        <w:pStyle w:val="CaptionedFigure"/>
      </w:pPr>
      <w:bookmarkStart w:id="60" w:name="fig:fig09"/>
      <w:r>
        <w:drawing>
          <wp:inline>
            <wp:extent cx="4714875" cy="2447925"/>
            <wp:effectExtent b="0" l="0" r="0" t="0"/>
            <wp:docPr descr="Рис. 9: Начальное меню установщка ОС." title="" id="58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9.jpe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9: Начальное меню установщка ОС.</w:t>
      </w:r>
    </w:p>
    <w:p>
      <w:pPr>
        <w:pStyle w:val="CaptionedFigure"/>
      </w:pPr>
      <w:bookmarkStart w:id="64" w:name="fig:fig010"/>
      <w:r>
        <w:drawing>
          <wp:inline>
            <wp:extent cx="4629150" cy="2419350"/>
            <wp:effectExtent b="0" l="0" r="0" t="0"/>
            <wp:docPr descr="Рис. 10: Меню «Место установки»." title="" id="62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0.jpe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10: Меню «Место установки».</w:t>
      </w:r>
    </w:p>
    <w:p>
      <w:pPr>
        <w:numPr>
          <w:ilvl w:val="0"/>
          <w:numId w:val="1007"/>
        </w:numPr>
        <w:pStyle w:val="Compact"/>
      </w:pPr>
      <w:r>
        <w:t xml:space="preserve">Завершение установки.</w:t>
      </w:r>
    </w:p>
    <w:p>
      <w:pPr>
        <w:pStyle w:val="FirstParagraph"/>
      </w:pPr>
      <w:r>
        <w:t xml:space="preserve">После завершения установки выключаем систему, извлекаем образ из дисковода, так как мы установили систему прямо на виртуальный диск (Рис. 11).</w:t>
      </w:r>
    </w:p>
    <w:p>
      <w:pPr>
        <w:pStyle w:val="CaptionedFigure"/>
      </w:pPr>
      <w:bookmarkStart w:id="68" w:name="fig:fig011"/>
      <w:r>
        <w:drawing>
          <wp:inline>
            <wp:extent cx="3733800" cy="2790825"/>
            <wp:effectExtent b="0" l="0" r="0" t="0"/>
            <wp:docPr descr="Рис. 11: Вкладка «Носители» с пустым дисководом." title="" id="66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1.jpe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11: Вкладка «Носители» с пустым дисководом.</w:t>
      </w:r>
    </w:p>
    <w:p>
      <w:pPr>
        <w:pStyle w:val="BodyText"/>
      </w:pPr>
      <w:r>
        <w:t xml:space="preserve">При первой загрузке ОС настроили некоторые функции, в том числе логин и пароль для входа (Рис. 12 — 16).</w:t>
      </w:r>
    </w:p>
    <w:p>
      <w:pPr>
        <w:pStyle w:val="CaptionedFigure"/>
      </w:pPr>
      <w:bookmarkStart w:id="72" w:name="fig:fig012"/>
      <w:r>
        <w:drawing>
          <wp:inline>
            <wp:extent cx="4267200" cy="2238375"/>
            <wp:effectExtent b="0" l="0" r="0" t="0"/>
            <wp:docPr descr="Рис. 12: Окно настройки ОС при первом запуске." title="" id="70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2.jpe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12: Окно настройки ОС при первом запуске.</w:t>
      </w:r>
    </w:p>
    <w:p>
      <w:pPr>
        <w:pStyle w:val="CaptionedFigure"/>
      </w:pPr>
      <w:bookmarkStart w:id="76" w:name="fig:fig013"/>
      <w:r>
        <w:drawing>
          <wp:inline>
            <wp:extent cx="3886200" cy="2790825"/>
            <wp:effectExtent b="0" l="0" r="0" t="0"/>
            <wp:docPr descr="Рис. 13: Меню «Конфиденциальность»." title="" id="74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3.jpe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13: Меню «Конфиденциальность».</w:t>
      </w:r>
    </w:p>
    <w:p>
      <w:pPr>
        <w:pStyle w:val="CaptionedFigure"/>
      </w:pPr>
      <w:bookmarkStart w:id="80" w:name="fig:fig014"/>
      <w:r>
        <w:drawing>
          <wp:inline>
            <wp:extent cx="4114800" cy="2609850"/>
            <wp:effectExtent b="0" l="0" r="0" t="0"/>
            <wp:docPr descr="Рис. 14: Меню «Сторонние репозитории»." title="" id="78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4.jpe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14: Меню «Сторонние репозитории».</w:t>
      </w:r>
    </w:p>
    <w:p>
      <w:pPr>
        <w:pStyle w:val="CaptionedFigure"/>
      </w:pPr>
      <w:bookmarkStart w:id="84" w:name="fig:fig015"/>
      <w:r>
        <w:drawing>
          <wp:inline>
            <wp:extent cx="5029200" cy="3771900"/>
            <wp:effectExtent b="0" l="0" r="0" t="0"/>
            <wp:docPr descr="Рис. 15: Меню «О вас» с установкой логина." title="" id="82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5.jpe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15: Меню «О вас» с установкой логина.</w:t>
      </w:r>
    </w:p>
    <w:p>
      <w:pPr>
        <w:pStyle w:val="CaptionedFigure"/>
      </w:pPr>
      <w:bookmarkStart w:id="88" w:name="fig:fig016"/>
      <w:r>
        <w:drawing>
          <wp:inline>
            <wp:extent cx="5334000" cy="3667125"/>
            <wp:effectExtent b="0" l="0" r="0" t="0"/>
            <wp:docPr descr="Рис. 16: Меню «О вас» с установкой пароля." title="" id="86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6.jpe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16: Меню «О вас» с установкой пароля.</w:t>
      </w:r>
    </w:p>
    <w:bookmarkEnd w:id="89"/>
    <w:bookmarkStart w:id="132" w:name="X9e1dcf95cfcc578e31cfcc835240d4351b2d7db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Установка программного обеспечения для создания документации</w:t>
      </w:r>
    </w:p>
    <w:bookmarkStart w:id="94" w:name="установка-git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Установка Git</w:t>
      </w:r>
    </w:p>
    <w:p>
      <w:pPr>
        <w:pStyle w:val="FirstParagraph"/>
      </w:pPr>
      <w:r>
        <w:t xml:space="preserve">Git – система управления версиями. Команда для установки Git через терминал: sudo dnf install -y git. При выполнении команды обнаружили, что актуальная версия Git уже установлена (Рис. 17).</w:t>
      </w:r>
    </w:p>
    <w:p>
      <w:pPr>
        <w:pStyle w:val="CaptionedFigure"/>
      </w:pPr>
      <w:bookmarkStart w:id="93" w:name="fig:fig022"/>
      <w:r>
        <w:drawing>
          <wp:inline>
            <wp:extent cx="3810000" cy="2540000"/>
            <wp:effectExtent b="0" l="0" r="0" t="0"/>
            <wp:docPr descr="Рис. 17: Ввод команды установки Git и результат ее выполнения." title="" id="91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2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17: Ввод команды установки Git и результат ее выполнения.</w:t>
      </w:r>
    </w:p>
    <w:bookmarkEnd w:id="94"/>
    <w:bookmarkStart w:id="116" w:name="установка-tex-liv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Установка TeX Live</w:t>
      </w:r>
    </w:p>
    <w:p>
      <w:pPr>
        <w:pStyle w:val="FirstParagraph"/>
      </w:pPr>
      <w:r>
        <w:t xml:space="preserve">С официального сайта TeX Live</w:t>
      </w:r>
      <w:r>
        <w:t xml:space="preserve"> </w:t>
      </w:r>
      <w:hyperlink r:id="rId95">
        <w:r>
          <w:rPr>
            <w:rStyle w:val="Hyperlink"/>
          </w:rPr>
          <w:t xml:space="preserve">https://www.tug.org/texlive/acquire-netinstall.html</w:t>
        </w:r>
      </w:hyperlink>
      <w:r>
        <w:t xml:space="preserve"> </w:t>
      </w:r>
      <w:r>
        <w:t xml:space="preserve">скачали архив install-tl-unx.tar.gz (Рисунок 18)) и распаковали (Рисунок 19)).</w:t>
      </w:r>
    </w:p>
    <w:p>
      <w:pPr>
        <w:pStyle w:val="CaptionedFigure"/>
      </w:pPr>
      <w:bookmarkStart w:id="99" w:name="fig:fig101"/>
      <w:r>
        <w:drawing>
          <wp:inline>
            <wp:extent cx="5334000" cy="1776408"/>
            <wp:effectExtent b="0" l="0" r="0" t="0"/>
            <wp:docPr descr="Рис. 18: Загрузка установочного архива TeX Live." title="" id="97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01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6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Рис. 18: Загрузка установочного архива TeX Live.</w:t>
      </w:r>
    </w:p>
    <w:p>
      <w:pPr>
        <w:pStyle w:val="CaptionedFigure"/>
      </w:pPr>
      <w:bookmarkStart w:id="103" w:name="fig:fig102"/>
      <w:r>
        <w:drawing>
          <wp:inline>
            <wp:extent cx="5334000" cy="301625"/>
            <wp:effectExtent b="0" l="0" r="0" t="0"/>
            <wp:docPr descr="Рис. 19: Распаковка установочного архива TeX Live." title="" id="101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02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Рис. 19: Распаковка установочного архива TeX Live.</w:t>
      </w:r>
    </w:p>
    <w:p>
      <w:pPr>
        <w:pStyle w:val="BodyText"/>
      </w:pPr>
      <w:r>
        <w:t xml:space="preserve">Перешли в распакованную папку и запустили скрипт install-tl с root правами (Рис. 20-21).</w:t>
      </w:r>
    </w:p>
    <w:p>
      <w:pPr>
        <w:pStyle w:val="CaptionedFigure"/>
      </w:pPr>
      <w:bookmarkStart w:id="107" w:name="fig:fig103"/>
      <w:r>
        <w:drawing>
          <wp:inline>
            <wp:extent cx="5334000" cy="782094"/>
            <wp:effectExtent b="0" l="0" r="0" t="0"/>
            <wp:docPr descr="Рис. 20: Запуск скрипта для установки TeX-Live." title="" id="105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03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2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Рис. 20: Запуск скрипта для установки TeX-Live.</w:t>
      </w:r>
    </w:p>
    <w:p>
      <w:pPr>
        <w:pStyle w:val="CaptionedFigure"/>
      </w:pPr>
      <w:bookmarkStart w:id="111" w:name="fig:fig104"/>
      <w:r>
        <w:drawing>
          <wp:inline>
            <wp:extent cx="5334000" cy="1332517"/>
            <wp:effectExtent b="0" l="0" r="0" t="0"/>
            <wp:docPr descr="Рис. 21: Окончание установки TeX Live." title="" id="109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04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2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Рис. 21: Окончание установки TeX Live.</w:t>
      </w:r>
    </w:p>
    <w:p>
      <w:pPr>
        <w:pStyle w:val="BodyText"/>
      </w:pPr>
      <w:r>
        <w:t xml:space="preserve">Добавили /usr/local/texlive/2022/bin/x86_64-linux в PATH для текущей и будущих сессий (Рисунок 22).</w:t>
      </w:r>
    </w:p>
    <w:p>
      <w:pPr>
        <w:pStyle w:val="CaptionedFigure"/>
      </w:pPr>
      <w:bookmarkStart w:id="115" w:name="fig:fig105"/>
      <w:r>
        <w:drawing>
          <wp:inline>
            <wp:extent cx="5334000" cy="169333"/>
            <wp:effectExtent b="0" l="0" r="0" t="0"/>
            <wp:docPr descr="Рис. 22: Добавление /usr/local/texlive/2022/bin/x86_64-linux в PATH." title="" id="113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05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ImageCaption"/>
      </w:pPr>
      <w:r>
        <w:t xml:space="preserve">Рис. 22: Добавление /usr/local/texlive/2022/bin/x86_64-linux в PATH.</w:t>
      </w:r>
    </w:p>
    <w:bookmarkEnd w:id="116"/>
    <w:bookmarkStart w:id="131" w:name="X7600a1ecf83168c38890812c45d3fc111e0bedb"/>
    <w:p>
      <w:pPr>
        <w:pStyle w:val="Heading3"/>
      </w:pPr>
      <w:r>
        <w:rPr>
          <w:rStyle w:val="SectionNumber"/>
        </w:rPr>
        <w:t xml:space="preserve">3.4.3</w:t>
      </w:r>
      <w:r>
        <w:tab/>
      </w:r>
      <w:r>
        <w:t xml:space="preserve">Установка Pandoc 2.19.2 и Pandoc-crossref v0.3.13.0b</w:t>
      </w:r>
    </w:p>
    <w:p>
      <w:pPr>
        <w:pStyle w:val="FirstParagraph"/>
      </w:pPr>
      <w:r>
        <w:t xml:space="preserve">Для корректной работы устанавливаем версию Pancdoc-crossref v0.3.13.0b, совместимую с Pandoc 2.19.2 (последняя версия).</w:t>
      </w:r>
    </w:p>
    <w:p>
      <w:pPr>
        <w:pStyle w:val="BodyText"/>
      </w:pPr>
      <w:r>
        <w:t xml:space="preserve">Скачиваем архив pandoc (</w:t>
      </w:r>
      <w:hyperlink r:id="rId117">
        <w:r>
          <w:rPr>
            <w:rStyle w:val="Hyperlink"/>
          </w:rPr>
          <w:t xml:space="preserve">https://github.com/jgm/pandoc/releases</w:t>
        </w:r>
      </w:hyperlink>
      <w:r>
        <w:t xml:space="preserve">:) и</w:t>
      </w:r>
      <w:r>
        <w:t xml:space="preserve"> </w:t>
      </w:r>
      <w:r>
        <w:t xml:space="preserve">архив pandoc-crossref (</w:t>
      </w:r>
      <w:hyperlink r:id="rId118">
        <w:r>
          <w:rPr>
            <w:rStyle w:val="Hyperlink"/>
          </w:rPr>
          <w:t xml:space="preserve">https://github.com/lierdakil/pandoccrossref/releases</w:t>
        </w:r>
      </w:hyperlink>
      <w:r>
        <w:t xml:space="preserve">:) (Рисунок 23).</w:t>
      </w:r>
    </w:p>
    <w:p>
      <w:pPr>
        <w:pStyle w:val="CaptionedFigure"/>
      </w:pPr>
      <w:bookmarkStart w:id="122" w:name="fig:fig106"/>
      <w:r>
        <w:drawing>
          <wp:inline>
            <wp:extent cx="5334000" cy="311299"/>
            <wp:effectExtent b="0" l="0" r="0" t="0"/>
            <wp:docPr descr="Рис. 23: Скачанные архивы pandoc и pandoc-crossref." title="" id="120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06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Рис. 23: Скачанные архивы pandoc и pandoc-crossref.</w:t>
      </w:r>
    </w:p>
    <w:p>
      <w:pPr>
        <w:pStyle w:val="BodyText"/>
      </w:pPr>
      <w:r>
        <w:t xml:space="preserve">Распаковываем оба архива ((Рисунок 24).</w:t>
      </w:r>
    </w:p>
    <w:p>
      <w:pPr>
        <w:pStyle w:val="CaptionedFigure"/>
      </w:pPr>
      <w:bookmarkStart w:id="126" w:name="fig:fig107"/>
      <w:r>
        <w:drawing>
          <wp:inline>
            <wp:extent cx="5334000" cy="293340"/>
            <wp:effectExtent b="0" l="0" r="0" t="0"/>
            <wp:docPr descr="Рис. 24: Команды для распаковки архивов." title="" id="124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07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Рис. 24: Команды для распаковки архивов.</w:t>
      </w:r>
    </w:p>
    <w:p>
      <w:pPr>
        <w:pStyle w:val="BodyText"/>
      </w:pPr>
      <w:r>
        <w:t xml:space="preserve">Копируем файлы pandoc и pandoc-crossref в каталог /usr/local/bin/ (Рисунок 25):</w:t>
      </w:r>
    </w:p>
    <w:p>
      <w:pPr>
        <w:pStyle w:val="CaptionedFigure"/>
      </w:pPr>
      <w:bookmarkStart w:id="130" w:name="fig:fig108"/>
      <w:r>
        <w:drawing>
          <wp:inline>
            <wp:extent cx="5334000" cy="706410"/>
            <wp:effectExtent b="0" l="0" r="0" t="0"/>
            <wp:docPr descr="Рис. 25: Перенос архивов в каталог /usr/local/bin/." title="" id="128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08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6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Рис. 25: Перенос архивов в каталог /usr/local/bin/.</w:t>
      </w:r>
    </w:p>
    <w:bookmarkEnd w:id="131"/>
    <w:bookmarkEnd w:id="132"/>
    <w:bookmarkStart w:id="165" w:name="домашнее-задание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dmesg</w:t>
      </w:r>
      <w:r>
        <w:t xml:space="preserve"> </w:t>
      </w:r>
      <w:r>
        <w:t xml:space="preserve">проанализировали последовательность загрузки системы (Рисунок 26).</w:t>
      </w:r>
    </w:p>
    <w:p>
      <w:pPr>
        <w:pStyle w:val="CaptionedFigure"/>
      </w:pPr>
      <w:bookmarkStart w:id="136" w:name="fig:fig109"/>
      <w:r>
        <w:drawing>
          <wp:inline>
            <wp:extent cx="5334000" cy="3115342"/>
            <wp:effectExtent b="0" l="0" r="0" t="0"/>
            <wp:docPr descr="Рис. 26: Фрагмент вывода команды dmesg." title="" id="134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0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Рис. 26: Фрагмент вывода команды dmesg.</w:t>
      </w:r>
    </w:p>
    <w:p>
      <w:pPr>
        <w:pStyle w:val="BodyText"/>
      </w:pPr>
      <w:r>
        <w:t xml:space="preserve">Для поиска конкретной информации воспользовались командой</w:t>
      </w:r>
      <w:r>
        <w:t xml:space="preserve"> </w:t>
      </w:r>
      <w:r>
        <w:rPr>
          <w:rStyle w:val="VerbatimChar"/>
        </w:rPr>
        <w:t xml:space="preserve">dmesg | grep -i "запрос"</w:t>
      </w:r>
      <w:r>
        <w:t xml:space="preserve">:</w:t>
      </w:r>
    </w:p>
    <w:p>
      <w:pPr>
        <w:numPr>
          <w:ilvl w:val="0"/>
          <w:numId w:val="1008"/>
        </w:numPr>
        <w:pStyle w:val="Compact"/>
      </w:pPr>
      <w:r>
        <w:t xml:space="preserve">Версия ядра Linux (Рисунок 27)</w:t>
      </w:r>
    </w:p>
    <w:p>
      <w:pPr>
        <w:pStyle w:val="CaptionedFigure"/>
      </w:pPr>
      <w:bookmarkStart w:id="140" w:name="fig:fig110"/>
      <w:r>
        <w:drawing>
          <wp:inline>
            <wp:extent cx="5334000" cy="474700"/>
            <wp:effectExtent b="0" l="0" r="0" t="0"/>
            <wp:docPr descr="Рис. 27: Версия ядра Linux" title="" id="138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1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Рис. 27: Версия ядра Linux</w:t>
      </w:r>
    </w:p>
    <w:p>
      <w:pPr>
        <w:numPr>
          <w:ilvl w:val="0"/>
          <w:numId w:val="1009"/>
        </w:numPr>
        <w:pStyle w:val="Compact"/>
      </w:pPr>
      <w:r>
        <w:t xml:space="preserve">Частота процессора (Рисунок 28)</w:t>
      </w:r>
    </w:p>
    <w:p>
      <w:pPr>
        <w:pStyle w:val="CaptionedFigure"/>
      </w:pPr>
      <w:bookmarkStart w:id="144" w:name="fig:fig111"/>
      <w:r>
        <w:drawing>
          <wp:inline>
            <wp:extent cx="5334000" cy="537380"/>
            <wp:effectExtent b="0" l="0" r="0" t="0"/>
            <wp:docPr descr="Рис. 28: Частота процессора" title="" id="142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1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Рис. 28: Частота процессора</w:t>
      </w:r>
    </w:p>
    <w:p>
      <w:pPr>
        <w:numPr>
          <w:ilvl w:val="0"/>
          <w:numId w:val="1010"/>
        </w:numPr>
        <w:pStyle w:val="Compact"/>
      </w:pPr>
      <w:r>
        <w:t xml:space="preserve">Модель процессора (Рисунок 29)</w:t>
      </w:r>
    </w:p>
    <w:p>
      <w:pPr>
        <w:pStyle w:val="CaptionedFigure"/>
      </w:pPr>
      <w:bookmarkStart w:id="148" w:name="fig:fig112"/>
      <w:r>
        <w:drawing>
          <wp:inline>
            <wp:extent cx="5334000" cy="551793"/>
            <wp:effectExtent b="0" l="0" r="0" t="0"/>
            <wp:docPr descr="Рис. 29: Модель процессора" title="" id="146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1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1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Рис. 29: Модель процессора</w:t>
      </w:r>
    </w:p>
    <w:p>
      <w:pPr>
        <w:numPr>
          <w:ilvl w:val="0"/>
          <w:numId w:val="1011"/>
        </w:numPr>
        <w:pStyle w:val="Compact"/>
      </w:pPr>
      <w:r>
        <w:t xml:space="preserve">Объем доступной оперативной памяти (Рисунок 30)</w:t>
      </w:r>
    </w:p>
    <w:p>
      <w:pPr>
        <w:pStyle w:val="CaptionedFigure"/>
      </w:pPr>
      <w:bookmarkStart w:id="152" w:name="fig:fig113"/>
      <w:r>
        <w:drawing>
          <wp:inline>
            <wp:extent cx="5334000" cy="256195"/>
            <wp:effectExtent b="0" l="0" r="0" t="0"/>
            <wp:docPr descr="Рис. 30: Объем доступной оперативной памяти" title="" id="150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1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Рис. 30: Объем доступной оперативной памяти</w:t>
      </w:r>
    </w:p>
    <w:p>
      <w:pPr>
        <w:numPr>
          <w:ilvl w:val="0"/>
          <w:numId w:val="1012"/>
        </w:numPr>
        <w:pStyle w:val="Compact"/>
      </w:pPr>
      <w:r>
        <w:t xml:space="preserve">Тип обнаруженного гипервизора (Рисунок 31)</w:t>
      </w:r>
    </w:p>
    <w:p>
      <w:pPr>
        <w:pStyle w:val="CaptionedFigure"/>
      </w:pPr>
      <w:bookmarkStart w:id="156" w:name="fig:fig114"/>
      <w:r>
        <w:drawing>
          <wp:inline>
            <wp:extent cx="5219700" cy="635000"/>
            <wp:effectExtent b="0" l="0" r="0" t="0"/>
            <wp:docPr descr="Рис. 31: Тип обнаруженного гипервизора" title="" id="154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1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Рис. 31: Тип обнаруженного гипервизора</w:t>
      </w:r>
    </w:p>
    <w:p>
      <w:pPr>
        <w:numPr>
          <w:ilvl w:val="0"/>
          <w:numId w:val="1013"/>
        </w:numPr>
        <w:pStyle w:val="Compact"/>
      </w:pPr>
      <w:r>
        <w:t xml:space="preserve">Тип файловой системы (Рисунок 32)</w:t>
      </w:r>
    </w:p>
    <w:p>
      <w:pPr>
        <w:pStyle w:val="CaptionedFigure"/>
      </w:pPr>
      <w:bookmarkStart w:id="160" w:name="fig:fig115"/>
      <w:r>
        <w:drawing>
          <wp:inline>
            <wp:extent cx="5334000" cy="219363"/>
            <wp:effectExtent b="0" l="0" r="0" t="0"/>
            <wp:docPr descr="Рис. 32: Тип файловой системы" title="" id="158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15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0"/>
    </w:p>
    <w:p>
      <w:pPr>
        <w:pStyle w:val="ImageCaption"/>
      </w:pPr>
      <w:r>
        <w:t xml:space="preserve">Рис. 32: Тип файловой системы</w:t>
      </w:r>
    </w:p>
    <w:p>
      <w:pPr>
        <w:numPr>
          <w:ilvl w:val="0"/>
          <w:numId w:val="1014"/>
        </w:numPr>
        <w:pStyle w:val="Compact"/>
      </w:pPr>
      <w:r>
        <w:t xml:space="preserve">Последовательность монтирования файловых систем (Рисунок 33)</w:t>
      </w:r>
    </w:p>
    <w:p>
      <w:pPr>
        <w:pStyle w:val="CaptionedFigure"/>
      </w:pPr>
      <w:bookmarkStart w:id="164" w:name="fig:fig116"/>
      <w:r>
        <w:drawing>
          <wp:inline>
            <wp:extent cx="5334000" cy="1185333"/>
            <wp:effectExtent b="0" l="0" r="0" t="0"/>
            <wp:docPr descr="Рис. 33: Последовательность монтирования файловых систем" title="" id="162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16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5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4"/>
    </w:p>
    <w:p>
      <w:pPr>
        <w:pStyle w:val="ImageCaption"/>
      </w:pPr>
      <w:r>
        <w:t xml:space="preserve">Рис. 33: Последовательность монтирования файловых систем</w:t>
      </w:r>
    </w:p>
    <w:bookmarkEnd w:id="165"/>
    <w:bookmarkEnd w:id="166"/>
    <w:bookmarkStart w:id="16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ри выполнении лабораторной работы были приобретены навыки установки операционной системы на виртуальной машину, в частности Linux Fedora, а также установки необходимых для работы в ОС сервисов, таких как TeX Live, pandoc, Git.</w:t>
      </w:r>
    </w:p>
    <w:bookmarkEnd w:id="1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61" Target="media/rId61.jp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3" Target="media/rId133.png" /><Relationship Type="http://schemas.openxmlformats.org/officeDocument/2006/relationships/image" Id="rId65" Target="media/rId65.jp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Relationship Type="http://schemas.openxmlformats.org/officeDocument/2006/relationships/image" Id="rId157" Target="media/rId157.png" /><Relationship Type="http://schemas.openxmlformats.org/officeDocument/2006/relationships/image" Id="rId161" Target="media/rId161.png" /><Relationship Type="http://schemas.openxmlformats.org/officeDocument/2006/relationships/image" Id="rId69" Target="media/rId69.jpg" /><Relationship Type="http://schemas.openxmlformats.org/officeDocument/2006/relationships/image" Id="rId73" Target="media/rId73.jpg" /><Relationship Type="http://schemas.openxmlformats.org/officeDocument/2006/relationships/image" Id="rId77" Target="media/rId77.jpg" /><Relationship Type="http://schemas.openxmlformats.org/officeDocument/2006/relationships/image" Id="rId81" Target="media/rId81.jpg" /><Relationship Type="http://schemas.openxmlformats.org/officeDocument/2006/relationships/image" Id="rId85" Target="media/rId85.jpg" /><Relationship Type="http://schemas.openxmlformats.org/officeDocument/2006/relationships/image" Id="rId26" Target="media/rId26.jpg" /><Relationship Type="http://schemas.openxmlformats.org/officeDocument/2006/relationships/image" Id="rId90" Target="media/rId90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8" Target="media/rId48.jpg" /><Relationship Type="http://schemas.openxmlformats.org/officeDocument/2006/relationships/image" Id="rId53" Target="media/rId53.jpg" /><Relationship Type="http://schemas.openxmlformats.org/officeDocument/2006/relationships/image" Id="rId57" Target="media/rId57.jpg" /><Relationship Type="http://schemas.openxmlformats.org/officeDocument/2006/relationships/hyperlink" Id="rId47" Target="https://getfedora.org/ru/workstation/download/" TargetMode="External" /><Relationship Type="http://schemas.openxmlformats.org/officeDocument/2006/relationships/hyperlink" Id="rId117" Target="https://github.com/jgm/pandoc/releases" TargetMode="External" /><Relationship Type="http://schemas.openxmlformats.org/officeDocument/2006/relationships/hyperlink" Id="rId118" Target="https://github.com/lierdakil/pandoccrossref/releases" TargetMode="External" /><Relationship Type="http://schemas.openxmlformats.org/officeDocument/2006/relationships/hyperlink" Id="rId95" Target="https://www.tug.org/texlive/acquire-netinstall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7" Target="https://getfedora.org/ru/workstation/download/" TargetMode="External" /><Relationship Type="http://schemas.openxmlformats.org/officeDocument/2006/relationships/hyperlink" Id="rId117" Target="https://github.com/jgm/pandoc/releases" TargetMode="External" /><Relationship Type="http://schemas.openxmlformats.org/officeDocument/2006/relationships/hyperlink" Id="rId118" Target="https://github.com/lierdakil/pandoccrossref/releases" TargetMode="External" /><Relationship Type="http://schemas.openxmlformats.org/officeDocument/2006/relationships/hyperlink" Id="rId95" Target="https://www.tug.org/texlive/acquire-netinstall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Данила Андреевич Стариков</dc:creator>
  <dc:language>ru-RU</dc:language>
  <cp:keywords/>
  <dcterms:created xsi:type="dcterms:W3CDTF">2023-02-18T20:42:21Z</dcterms:created>
  <dcterms:modified xsi:type="dcterms:W3CDTF">2023-02-18T20:42:21Z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False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