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№13.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UNIX/Linux.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калькулятора с простейшими функциями.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создали подкаталог</w:t>
      </w:r>
      <w:r>
        <w:t xml:space="preserve"> </w:t>
      </w:r>
      <w:r>
        <w:rPr>
          <w:rStyle w:val="VerbatimChar"/>
        </w:rPr>
        <w:t xml:space="preserve">~/work/os/lab_prog</w:t>
      </w:r>
      <w:r>
        <w:t xml:space="preserve">, в котором будут храниться файлы с кодом программ.</w:t>
      </w:r>
    </w:p>
    <w:p>
      <w:pPr>
        <w:numPr>
          <w:ilvl w:val="0"/>
          <w:numId w:val="1001"/>
        </w:numPr>
        <w:pStyle w:val="Compact"/>
      </w:pPr>
      <w:r>
        <w:t xml:space="preserve">Создали в нём файлы:</w:t>
      </w:r>
      <w:r>
        <w:t xml:space="preserve"> </w:t>
      </w:r>
      <w:r>
        <w:rPr>
          <w:rStyle w:val="VerbatimChar"/>
        </w:rPr>
        <w:t xml:space="preserve">calculate.h</w:t>
      </w:r>
      <w:r>
        <w:t xml:space="preserve"> </w:t>
      </w:r>
      <w:r>
        <w:t xml:space="preserve">(Листинг 2),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(Листинг 3),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(Листинг 4). Это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bookmarkStart w:id="21" w:name="lst:lst01"/>
    <w:p>
      <w:pPr>
        <w:pStyle w:val="Caption"/>
      </w:pPr>
      <w:r>
        <w:t xml:space="preserve">Листинг 1: Текст файла calculate.h</w:t>
      </w:r>
    </w:p>
    <w:p>
      <w:pPr>
        <w:pStyle w:val="SourceCode"/>
      </w:pPr>
      <w:r>
        <w:rPr>
          <w:rStyle w:val="PreprocessorTok"/>
        </w:rPr>
        <w:t xml:space="preserve">#ifndef CALCULATE_H_</w:t>
      </w:r>
      <w:r>
        <w:br/>
      </w:r>
      <w:r>
        <w:rPr>
          <w:rStyle w:val="PreprocessorTok"/>
        </w:rPr>
        <w:t xml:space="preserve">#define CALCULATE_H_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Calculate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Numeral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/*CALCULATE_H_*/</w:t>
      </w:r>
    </w:p>
    <w:bookmarkEnd w:id="21"/>
    <w:bookmarkStart w:id="22" w:name="lst:lst02"/>
    <w:p>
      <w:pPr>
        <w:pStyle w:val="Caption"/>
      </w:pPr>
      <w:r>
        <w:t xml:space="preserve">Листинг 2: Текст файла calculate.c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"calculate.h"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Calculate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Numeral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"Второе слагаемое: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"Вычитаемое: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"Множитель: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"Делитель: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SecondNumeral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"Ошибка: деление на ноль!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HUGE_VAL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"Степень: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SecondNumeral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SecondNumeral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"sqrt"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strncmp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"Неправильно введено действие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HUGE_VAL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lst:lst03"/>
    <w:p>
      <w:pPr>
        <w:pStyle w:val="Caption"/>
      </w:pPr>
      <w:r>
        <w:t xml:space="preserve">Листинг 3: Текст файла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"calculate.h"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Numeral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"Число: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"Операция (+,-,*,/,pow,sqrt,sin,cos,tan):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,&amp;</w:t>
      </w:r>
      <w:r>
        <w:rPr>
          <w:rStyle w:val="NormalTok"/>
        </w:rPr>
        <w:t xml:space="preserve">Operation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Numeral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Operation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%6.2f\n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</w:t>
      </w:r>
      <w:r>
        <w:t xml:space="preserve"> </w:t>
      </w:r>
      <w:r>
        <w:rPr>
          <w:rStyle w:val="VerbatimChar"/>
        </w:rPr>
        <w:t xml:space="preserve">gcc</w:t>
      </w:r>
      <w:r>
        <w:t xml:space="preserve"> </w:t>
      </w:r>
      <w:r>
        <w:t xml:space="preserve">(Рисунок 1) и проверили ее работу (Рисунок 2).</w:t>
      </w:r>
    </w:p>
    <w:p>
      <w:pPr>
        <w:pStyle w:val="CaptionedFigure"/>
      </w:pPr>
      <w:bookmarkStart w:id="27" w:name="fig:fig01"/>
      <w:r>
        <w:drawing>
          <wp:inline>
            <wp:extent cx="5334000" cy="562930"/>
            <wp:effectExtent b="0" l="0" r="0" t="0"/>
            <wp:docPr descr="Рис. 1: Компиляция программы." title="" id="25" name="Picture"/>
            <a:graphic>
              <a:graphicData uri="http://schemas.openxmlformats.org/drawingml/2006/picture">
                <pic:pic>
                  <pic:nvPicPr>
                    <pic:cNvPr descr="image/image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Компиляция программы.</w:t>
      </w:r>
    </w:p>
    <w:p>
      <w:pPr>
        <w:pStyle w:val="CaptionedFigure"/>
      </w:pPr>
      <w:bookmarkStart w:id="31" w:name="fig:fig02"/>
      <w:r>
        <w:drawing>
          <wp:inline>
            <wp:extent cx="5334000" cy="2256156"/>
            <wp:effectExtent b="0" l="0" r="0" t="0"/>
            <wp:docPr descr="Рис. 2: Работа программы." title="" id="29" name="Picture"/>
            <a:graphic>
              <a:graphicData uri="http://schemas.openxmlformats.org/drawingml/2006/picture">
                <pic:pic>
                  <pic:nvPicPr>
                    <pic:cNvPr descr="image/image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Работа программы.</w:t>
      </w:r>
    </w:p>
    <w:p>
      <w:pPr>
        <w:numPr>
          <w:ilvl w:val="0"/>
          <w:numId w:val="1003"/>
        </w:numPr>
        <w:pStyle w:val="Compact"/>
      </w:pPr>
      <w:r>
        <w:t xml:space="preserve">Для упрощения компиляции создали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(Листинг 4) и запустили его, чтобы убедиться в работе (Рисунок 3)</w:t>
      </w:r>
    </w:p>
    <w:bookmarkStart w:id="32" w:name="lst:lst04"/>
    <w:p>
      <w:pPr>
        <w:pStyle w:val="Caption"/>
      </w:pPr>
      <w:r>
        <w:t xml:space="preserve">Листинг 4: Текст Makefile-файла</w:t>
      </w:r>
    </w:p>
    <w:p>
      <w:pPr>
        <w:pStyle w:val="SourceCode"/>
      </w:pPr>
      <w:r>
        <w:rPr>
          <w:rStyle w:val="DataTypeTok"/>
        </w:rPr>
        <w:t xml:space="preserve">CC </w:t>
      </w:r>
      <w:r>
        <w:rPr>
          <w:rStyle w:val="CharTok"/>
        </w:rPr>
        <w:t xml:space="preserve">=</w:t>
      </w:r>
      <w:r>
        <w:rPr>
          <w:rStyle w:val="StringTok"/>
        </w:rPr>
        <w:t xml:space="preserve"> gcc</w:t>
      </w:r>
      <w:r>
        <w:br/>
      </w:r>
      <w:r>
        <w:rPr>
          <w:rStyle w:val="DataTypeTok"/>
        </w:rPr>
        <w:t xml:space="preserve">CFLAGS </w:t>
      </w:r>
      <w:r>
        <w:rPr>
          <w:rStyle w:val="CharTok"/>
        </w:rPr>
        <w:t xml:space="preserve">=</w:t>
      </w:r>
      <w:r>
        <w:br/>
      </w:r>
      <w:r>
        <w:rPr>
          <w:rStyle w:val="DataTypeTok"/>
        </w:rPr>
        <w:t xml:space="preserve">LIBS </w:t>
      </w:r>
      <w:r>
        <w:rPr>
          <w:rStyle w:val="CharTok"/>
        </w:rPr>
        <w:t xml:space="preserve">=</w:t>
      </w:r>
      <w:r>
        <w:rPr>
          <w:rStyle w:val="StringTok"/>
        </w:rPr>
        <w:t xml:space="preserve"> -lm</w:t>
      </w:r>
      <w:r>
        <w:br/>
      </w:r>
      <w:r>
        <w:br/>
      </w:r>
      <w:r>
        <w:rPr>
          <w:rStyle w:val="DecValTok"/>
        </w:rPr>
        <w:t xml:space="preserve">calcul:</w:t>
      </w:r>
      <w:r>
        <w:rPr>
          <w:rStyle w:val="DataTypeTok"/>
        </w:rPr>
        <w:t xml:space="preserve"> calculate.o main.o</w:t>
      </w:r>
      <w:r>
        <w:br/>
      </w:r>
      <w:r>
        <w:rPr>
          <w:rStyle w:val="NormalTok"/>
        </w:rPr>
        <w:t xml:space="preserve">        gcc calculate.o main.o -o calcul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LIBS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DecValTok"/>
        </w:rPr>
        <w:t xml:space="preserve">calculate.o:</w:t>
      </w:r>
      <w:r>
        <w:rPr>
          <w:rStyle w:val="DataTypeTok"/>
        </w:rPr>
        <w:t xml:space="preserve"> calculate.c calculate.h</w:t>
      </w:r>
      <w:r>
        <w:br/>
      </w:r>
      <w:r>
        <w:rPr>
          <w:rStyle w:val="NormalTok"/>
        </w:rPr>
        <w:t xml:space="preserve">        gcc -g -c calculate.c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CFLAGS</w:t>
      </w:r>
      <w:r>
        <w:rPr>
          <w:rStyle w:val="CharTok"/>
        </w:rPr>
        <w:t xml:space="preserve">)</w:t>
      </w:r>
      <w:r>
        <w:br/>
      </w:r>
      <w:r>
        <w:br/>
      </w:r>
      <w:r>
        <w:rPr>
          <w:rStyle w:val="DecValTok"/>
        </w:rPr>
        <w:t xml:space="preserve">main.o:</w:t>
      </w:r>
      <w:r>
        <w:rPr>
          <w:rStyle w:val="DataTypeTok"/>
        </w:rPr>
        <w:t xml:space="preserve"> main.c calculate.h</w:t>
      </w:r>
      <w:r>
        <w:br/>
      </w:r>
      <w:r>
        <w:rPr>
          <w:rStyle w:val="NormalTok"/>
        </w:rPr>
        <w:t xml:space="preserve">        gcc -g -c main.c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CFLAGS</w:t>
      </w:r>
      <w:r>
        <w:rPr>
          <w:rStyle w:val="CharTok"/>
        </w:rPr>
        <w:t xml:space="preserve">)</w:t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NormalTok"/>
        </w:rPr>
        <w:t xml:space="preserve">        </w:t>
      </w:r>
      <w:r>
        <w:rPr>
          <w:rStyle w:val="CharTok"/>
        </w:rPr>
        <w:t xml:space="preserve">-</w:t>
      </w:r>
      <w:r>
        <w:rPr>
          <w:rStyle w:val="FunctionTok"/>
        </w:rPr>
        <w:t xml:space="preserve">rm calcul *.o *~</w:t>
      </w:r>
    </w:p>
    <w:bookmarkEnd w:id="32"/>
    <w:p>
      <w:pPr>
        <w:pStyle w:val="CaptionedFigure"/>
      </w:pPr>
      <w:bookmarkStart w:id="36" w:name="fig:fig03"/>
      <w:r>
        <w:drawing>
          <wp:inline>
            <wp:extent cx="5334000" cy="2656479"/>
            <wp:effectExtent b="0" l="0" r="0" t="0"/>
            <wp:docPr descr="Рис. 3: Проверка работоспособности Makefile." title="" id="34" name="Picture"/>
            <a:graphic>
              <a:graphicData uri="http://schemas.openxmlformats.org/drawingml/2006/picture">
                <pic:pic>
                  <pic:nvPicPr>
                    <pic:cNvPr descr="image/image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Проверка работоспособности Makefile.</w:t>
      </w:r>
    </w:p>
    <w:p>
      <w:pPr>
        <w:numPr>
          <w:ilvl w:val="0"/>
          <w:numId w:val="1004"/>
        </w:numPr>
        <w:pStyle w:val="Compact"/>
      </w:pPr>
      <w:r>
        <w:t xml:space="preserve">Далее выполнили отладку программы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(Рис. 4, 12):</w:t>
      </w:r>
    </w:p>
    <w:p>
      <w:pPr>
        <w:pStyle w:val="CaptionedFigure"/>
      </w:pPr>
      <w:bookmarkStart w:id="40" w:name="fig:fig04"/>
      <w:r>
        <w:drawing>
          <wp:inline>
            <wp:extent cx="5334000" cy="2609751"/>
            <wp:effectExtent b="0" l="0" r="0" t="0"/>
            <wp:docPr descr="Рис. 4: Запуск отладчика." title="" id="38" name="Picture"/>
            <a:graphic>
              <a:graphicData uri="http://schemas.openxmlformats.org/drawingml/2006/picture">
                <pic:pic>
                  <pic:nvPicPr>
                    <pic:cNvPr descr="image/image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Запуск отладчика.</w:t>
      </w:r>
    </w:p>
    <w:p>
      <w:pPr>
        <w:pStyle w:val="CaptionedFigure"/>
      </w:pPr>
      <w:bookmarkStart w:id="44" w:name="fig:fig05"/>
      <w:r>
        <w:drawing>
          <wp:inline>
            <wp:extent cx="5334000" cy="2426659"/>
            <wp:effectExtent b="0" l="0" r="0" t="0"/>
            <wp:docPr descr="Рис. 5: Запуск программе в среде отладки." title="" id="42" name="Picture"/>
            <a:graphic>
              <a:graphicData uri="http://schemas.openxmlformats.org/drawingml/2006/picture">
                <pic:pic>
                  <pic:nvPicPr>
                    <pic:cNvPr descr="image/image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Запуск программе в среде отладки.</w:t>
      </w:r>
    </w:p>
    <w:p>
      <w:pPr>
        <w:pStyle w:val="CaptionedFigure"/>
      </w:pPr>
      <w:bookmarkStart w:id="48" w:name="fig:fig06"/>
      <w:r>
        <w:drawing>
          <wp:inline>
            <wp:extent cx="5334000" cy="4256087"/>
            <wp:effectExtent b="0" l="0" r="0" t="0"/>
            <wp:docPr descr="Рис. 6: Просмотр кода основного файла программы." title="" id="46" name="Picture"/>
            <a:graphic>
              <a:graphicData uri="http://schemas.openxmlformats.org/drawingml/2006/picture">
                <pic:pic>
                  <pic:nvPicPr>
                    <pic:cNvPr descr="image/image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Просмотр кода основного файла программы.</w:t>
      </w:r>
    </w:p>
    <w:p>
      <w:pPr>
        <w:pStyle w:val="CaptionedFigure"/>
      </w:pPr>
      <w:bookmarkStart w:id="52" w:name="fig:fig07"/>
      <w:r>
        <w:drawing>
          <wp:inline>
            <wp:extent cx="5334000" cy="2446668"/>
            <wp:effectExtent b="0" l="0" r="0" t="0"/>
            <wp:docPr descr="Рис. 7: Просмотр кода файла calculate.c" title="" id="50" name="Picture"/>
            <a:graphic>
              <a:graphicData uri="http://schemas.openxmlformats.org/drawingml/2006/picture">
                <pic:pic>
                  <pic:nvPicPr>
                    <pic:cNvPr descr="image/image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Просмотр кода файла calculate.c</w:t>
      </w:r>
    </w:p>
    <w:p>
      <w:pPr>
        <w:pStyle w:val="CaptionedFigure"/>
      </w:pPr>
      <w:bookmarkStart w:id="56" w:name="fig:fig08"/>
      <w:r>
        <w:drawing>
          <wp:inline>
            <wp:extent cx="5334000" cy="2446668"/>
            <wp:effectExtent b="0" l="0" r="0" t="0"/>
            <wp:docPr descr="Рис. 8: Просмотр кода файла calculate.c и установка точки останова." title="" id="54" name="Picture"/>
            <a:graphic>
              <a:graphicData uri="http://schemas.openxmlformats.org/drawingml/2006/picture">
                <pic:pic>
                  <pic:nvPicPr>
                    <pic:cNvPr descr="image/image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Просмотр кода файла calculate.c и установка точки останова.</w:t>
      </w:r>
    </w:p>
    <w:p>
      <w:pPr>
        <w:pStyle w:val="CaptionedFigure"/>
      </w:pPr>
      <w:bookmarkStart w:id="60" w:name="fig:fig09"/>
      <w:r>
        <w:drawing>
          <wp:inline>
            <wp:extent cx="5334000" cy="663271"/>
            <wp:effectExtent b="0" l="0" r="0" t="0"/>
            <wp:docPr descr="Рис. 9: Просмотр всех точек останова" title="" id="58" name="Picture"/>
            <a:graphic>
              <a:graphicData uri="http://schemas.openxmlformats.org/drawingml/2006/picture">
                <pic:pic>
                  <pic:nvPicPr>
                    <pic:cNvPr descr="image/image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Просмотр всех точек останова</w:t>
      </w:r>
    </w:p>
    <w:p>
      <w:pPr>
        <w:pStyle w:val="CaptionedFigure"/>
      </w:pPr>
      <w:bookmarkStart w:id="64" w:name="fig:fig10"/>
      <w:r>
        <w:drawing>
          <wp:inline>
            <wp:extent cx="5334000" cy="1824317"/>
            <wp:effectExtent b="0" l="0" r="0" t="0"/>
            <wp:docPr descr="Рис. 10: Запуск программы до точки останова." title="" id="62" name="Picture"/>
            <a:graphic>
              <a:graphicData uri="http://schemas.openxmlformats.org/drawingml/2006/picture">
                <pic:pic>
                  <pic:nvPicPr>
                    <pic:cNvPr descr="image/image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Запуск программы до точки останова.</w:t>
      </w:r>
    </w:p>
    <w:p>
      <w:pPr>
        <w:pStyle w:val="CaptionedFigure"/>
      </w:pPr>
      <w:bookmarkStart w:id="68" w:name="fig:fig11"/>
      <w:r>
        <w:drawing>
          <wp:inline>
            <wp:extent cx="4051300" cy="1206500"/>
            <wp:effectExtent b="0" l="0" r="0" t="0"/>
            <wp:docPr descr="Рис. 11: Просмотр промежуточного значения переменной." title="" id="66" name="Picture"/>
            <a:graphic>
              <a:graphicData uri="http://schemas.openxmlformats.org/drawingml/2006/picture">
                <pic:pic>
                  <pic:nvPicPr>
                    <pic:cNvPr descr="image/image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Просмотр промежуточного значения переменной.</w:t>
      </w:r>
    </w:p>
    <w:p>
      <w:pPr>
        <w:pStyle w:val="CaptionedFigure"/>
      </w:pPr>
      <w:bookmarkStart w:id="72" w:name="fig:fig12"/>
      <w:r>
        <w:drawing>
          <wp:inline>
            <wp:extent cx="5334000" cy="1643117"/>
            <wp:effectExtent b="0" l="0" r="0" t="0"/>
            <wp:docPr descr="Рис. 12: Удаление точки останова." title="" id="70" name="Picture"/>
            <a:graphic>
              <a:graphicData uri="http://schemas.openxmlformats.org/drawingml/2006/picture">
                <pic:pic>
                  <pic:nvPicPr>
                    <pic:cNvPr descr="image/image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Удаление точки останова.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</w:t>
      </w:r>
      <w:r>
        <w:t xml:space="preserve"> </w:t>
      </w:r>
      <w:r>
        <w:rPr>
          <w:rStyle w:val="VerbatimChar"/>
        </w:rPr>
        <w:t xml:space="preserve">splint</w:t>
      </w:r>
      <w:r>
        <w:t xml:space="preserve"> </w:t>
      </w:r>
      <w:r>
        <w:t xml:space="preserve">проанализировали коды файлов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(Рис. 13, 14).</w:t>
      </w:r>
    </w:p>
    <w:p>
      <w:pPr>
        <w:pStyle w:val="CaptionedFigure"/>
      </w:pPr>
      <w:bookmarkStart w:id="76" w:name="fig:fig13"/>
      <w:r>
        <w:drawing>
          <wp:inline>
            <wp:extent cx="5334000" cy="5914798"/>
            <wp:effectExtent b="0" l="0" r="0" t="0"/>
            <wp:docPr descr="Рис. 13: Анализ calculate.c" title="" id="74" name="Picture"/>
            <a:graphic>
              <a:graphicData uri="http://schemas.openxmlformats.org/drawingml/2006/picture">
                <pic:pic>
                  <pic:nvPicPr>
                    <pic:cNvPr descr="image/image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Анализ calculate.c</w:t>
      </w:r>
    </w:p>
    <w:p>
      <w:pPr>
        <w:pStyle w:val="CaptionedFigure"/>
      </w:pPr>
      <w:bookmarkStart w:id="80" w:name="fig:fig14"/>
      <w:r>
        <w:drawing>
          <wp:inline>
            <wp:extent cx="5334000" cy="3056828"/>
            <wp:effectExtent b="0" l="0" r="0" t="0"/>
            <wp:docPr descr="Рис. 14: Анализ main.c." title="" id="78" name="Picture"/>
            <a:graphic>
              <a:graphicData uri="http://schemas.openxmlformats.org/drawingml/2006/picture">
                <pic:pic>
                  <pic:nvPicPr>
                    <pic:cNvPr descr="image/image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Анализ main.c.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получили практические навыки разработик,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калькулятора с простейшими функциями с помощью утилит</w:t>
      </w:r>
      <w:r>
        <w:t xml:space="preserve"> </w:t>
      </w:r>
      <w:r>
        <w:rPr>
          <w:rStyle w:val="VerbatimChar"/>
        </w:rPr>
        <w:t xml:space="preserve">dgb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splint</w:t>
      </w:r>
      <w:r>
        <w:t xml:space="preserve">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№13.</dc:title>
  <dc:creator>Данила Андреевич Стариков</dc:creator>
  <dc:language>ru-RU</dc:language>
  <cp:keywords/>
  <dcterms:created xsi:type="dcterms:W3CDTF">2023-05-06T20:27:09Z</dcterms:created>
  <dcterms:modified xsi:type="dcterms:W3CDTF">2023-05-06T20:27:09Z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Средства, применяемые при разработке программного обеспечения в ОС типа UNIX/Linux.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