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23.png" ContentType="image/png"/>
  <Override PartName="/word/media/rId29.png" ContentType="image/png"/>
  <Override PartName="/word/media/rId26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4.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Стариков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утилитой nikto для поиска уязвимостей веб-серверов, проверить ее работу на ранее установленном сервере DVWA.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rStyle w:val="VerbatimChar"/>
        </w:rPr>
        <w:t xml:space="preserve">nikto</w:t>
      </w:r>
      <w:r>
        <w:t xml:space="preserve"> </w:t>
      </w:r>
      <w:r>
        <w:t xml:space="preserve">— базовый сканер безопасности веб-сервера. Он сканирует и обнаруживает уязвимости в веб-приложениях, обычно вызванные неправильной конфигурацией на самом сервере, файлами, установленными по умолчанию, и небезопасными файлами, а также устаревшими серверными приложениями.</w:t>
      </w:r>
    </w:p>
    <w:p>
      <w:pPr>
        <w:pStyle w:val="BodyText"/>
      </w:pPr>
      <w:r>
        <w:t xml:space="preserve">Для запуска</w:t>
      </w:r>
      <w:r>
        <w:t xml:space="preserve"> </w:t>
      </w:r>
      <w:r>
        <w:rPr>
          <w:rStyle w:val="VerbatimChar"/>
        </w:rPr>
        <w:t xml:space="preserve">nukto</w:t>
      </w:r>
      <w:r>
        <w:t xml:space="preserve"> </w:t>
      </w:r>
      <w:r>
        <w:t xml:space="preserve">в командной строке необходимо указать несколько параметров (Табл. 1):</w:t>
      </w:r>
    </w:p>
    <w:bookmarkStart w:id="21" w:name="tbl:nikto-keys"/>
    <w:p>
      <w:pPr>
        <w:pStyle w:val="TableCaption"/>
      </w:pPr>
      <w:r>
        <w:t xml:space="preserve">Таблица 1: Основные параметры запуска</w:t>
      </w:r>
      <w:r>
        <w:t xml:space="preserve"> </w:t>
      </w:r>
      <w:r>
        <w:rPr>
          <w:rStyle w:val="VerbatimChar"/>
        </w:rPr>
        <w:t xml:space="preserve">nikto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сновные параметры запуска nikto"/>
      </w:tblPr>
      <w:tblGrid>
        <w:gridCol w:w="920"/>
        <w:gridCol w:w="699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Ключ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ключа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rPr>
                <w:rStyle w:val="VerbatimChar"/>
              </w:rPr>
              <w:t xml:space="preserve">host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Указание</w:t>
            </w:r>
            <w:r>
              <w:t xml:space="preserve"> </w:t>
            </w:r>
            <w:r>
              <w:rPr>
                <w:rStyle w:val="VerbatimChar"/>
              </w:rPr>
              <w:t xml:space="preserve">IP</w:t>
            </w:r>
            <w:r>
              <w:t xml:space="preserve">-адрес сервера, для которого необходимо выполнить проверку на уязвимости. Передав текстовый файл можно указать список адресов для проверки.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rPr>
                <w:rStyle w:val="VerbatimChar"/>
              </w:rPr>
              <w:t xml:space="preserve">Display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Определение сообщения nikto будет выводить в консоль. Возможные значения: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1</w:t>
            </w:r>
            <w:r>
              <w:t xml:space="preserve"> </w:t>
            </w:r>
            <w:r>
              <w:t xml:space="preserve">– показывать перенаправления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2</w:t>
            </w:r>
            <w:r>
              <w:t xml:space="preserve"> </w:t>
            </w:r>
            <w:r>
              <w:t xml:space="preserve">– показывать полученные файлы cookie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</w:t>
            </w:r>
            <w:r>
              <w:t xml:space="preserve"> </w:t>
            </w:r>
            <w:r>
              <w:t xml:space="preserve">– показывать все ответы 200/OK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4</w:t>
            </w:r>
            <w:r>
              <w:t xml:space="preserve"> </w:t>
            </w:r>
            <w:r>
              <w:t xml:space="preserve">– показывать URL-адреса, для которых требуется аутентификация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</w:t>
            </w:r>
            <w:r>
              <w:t xml:space="preserve"> </w:t>
            </w:r>
            <w:r>
              <w:t xml:space="preserve">– вывод для отладки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</w:t>
            </w:r>
            <w:r>
              <w:t xml:space="preserve"> </w:t>
            </w:r>
            <w:r>
              <w:t xml:space="preserve">– подробный вывод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</w:t>
            </w:r>
            <w:r>
              <w:t xml:space="preserve"> </w:t>
            </w:r>
            <w:r>
              <w:t xml:space="preserve">– показывать все</w:t>
            </w:r>
            <w:r>
              <w:t xml:space="preserve"> </w:t>
            </w:r>
            <w:r>
              <w:rPr>
                <w:rStyle w:val="VerbatimChar"/>
              </w:rPr>
              <w:t xml:space="preserve">HTTP</w:t>
            </w:r>
            <w:r>
              <w:t xml:space="preserve"> </w:t>
            </w:r>
            <w:r>
              <w:t xml:space="preserve">ошибки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</w:t>
            </w:r>
            <w:r>
              <w:t xml:space="preserve"> </w:t>
            </w:r>
            <w:r>
              <w:t xml:space="preserve">– выводить прогресс в стандартный вывод (</w:t>
            </w:r>
            <w:r>
              <w:rPr>
                <w:rStyle w:val="VerbatimChar"/>
              </w:rPr>
              <w:t xml:space="preserve">STDOUT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rPr>
                <w:rStyle w:val="VerbatimChar"/>
              </w:rPr>
              <w:t xml:space="preserve">Tuning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Контроль над тестами, которые</w:t>
            </w:r>
            <w:r>
              <w:t xml:space="preserve"> </w:t>
            </w:r>
            <w:r>
              <w:rPr>
                <w:rStyle w:val="VerbatimChar"/>
              </w:rPr>
              <w:t xml:space="preserve">nikto</w:t>
            </w:r>
            <w:r>
              <w:t xml:space="preserve"> </w:t>
            </w:r>
            <w:r>
              <w:t xml:space="preserve">будет проводить. Возможные значения: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1</w:t>
            </w:r>
            <w:r>
              <w:t xml:space="preserve"> </w:t>
            </w:r>
            <w:r>
              <w:t xml:space="preserve">–Интересный файл / Замеченный в логах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2</w:t>
            </w:r>
            <w:r>
              <w:t xml:space="preserve"> </w:t>
            </w:r>
            <w:r>
              <w:t xml:space="preserve">–Неправильная настройка / Файл по умолчанию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</w:t>
            </w:r>
            <w:r>
              <w:t xml:space="preserve"> </w:t>
            </w:r>
            <w:r>
              <w:t xml:space="preserve">–Раскрытие информации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4</w:t>
            </w:r>
            <w:r>
              <w:t xml:space="preserve"> </w:t>
            </w:r>
            <w:r>
              <w:t xml:space="preserve">–Внедрение (XSS/Script/HTML)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</w:t>
            </w:r>
            <w:r>
              <w:t xml:space="preserve"> </w:t>
            </w:r>
            <w:r>
              <w:t xml:space="preserve">–Удаленный поиск файлов - Внутри корневого веб-каталога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6</w:t>
            </w:r>
            <w:r>
              <w:t xml:space="preserve">– Отказ в обслуживании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7</w:t>
            </w:r>
            <w:r>
              <w:t xml:space="preserve">– Удаленный поиск файлов - на сервере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8</w:t>
            </w:r>
            <w:r>
              <w:t xml:space="preserve"> </w:t>
            </w:r>
            <w:r>
              <w:t xml:space="preserve">–Выполнение команд / Удаленная оболочка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9</w:t>
            </w:r>
            <w:r>
              <w:t xml:space="preserve"> </w:t>
            </w:r>
            <w:r>
              <w:t xml:space="preserve">–SQL-инъекция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0</w:t>
            </w:r>
            <w:r>
              <w:t xml:space="preserve"> </w:t>
            </w:r>
            <w:r>
              <w:t xml:space="preserve">–Загрузка файла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</w:t>
            </w:r>
            <w:r>
              <w:t xml:space="preserve"> </w:t>
            </w:r>
            <w:r>
              <w:t xml:space="preserve">–Обход проверки подлинности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</w:t>
            </w:r>
            <w:r>
              <w:t xml:space="preserve">– Идентификация программного обеспечения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</w:t>
            </w:r>
            <w:r>
              <w:t xml:space="preserve"> </w:t>
            </w:r>
            <w:r>
              <w:t xml:space="preserve">– Включение удаленного источника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</w:t>
            </w:r>
            <w:r>
              <w:t xml:space="preserve"> </w:t>
            </w:r>
            <w:r>
              <w:t xml:space="preserve">–Веб-сервис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</w:t>
            </w:r>
            <w:r>
              <w:t xml:space="preserve"> </w:t>
            </w:r>
            <w:r>
              <w:t xml:space="preserve">– Административная консоль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</w:t>
            </w:r>
            <w:r>
              <w:t xml:space="preserve"> </w:t>
            </w:r>
            <w:r>
              <w:t xml:space="preserve">– Параметры обратной настройки (т.е. включить все, кроме указанных)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rPr>
                <w:rStyle w:val="VerbatimChar"/>
              </w:rPr>
              <w:t xml:space="preserve">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Указание, в какой файл записать результаты проверки.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rPr>
                <w:rStyle w:val="VerbatimChar"/>
              </w:rP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Указание формата файла результатов (</w:t>
            </w:r>
            <w:r>
              <w:rPr>
                <w:rStyle w:val="VerbatimChar"/>
              </w:rPr>
              <w:t xml:space="preserve">htm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csv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json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nbe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sql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txt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xml</w:t>
            </w:r>
            <w:r>
              <w:t xml:space="preserve">)</w:t>
            </w:r>
          </w:p>
        </w:tc>
      </w:tr>
    </w:tbl>
    <w:bookmarkEnd w:id="21"/>
    <w:p>
      <w:pPr>
        <w:pStyle w:val="BodyText"/>
      </w:pPr>
      <w:r>
        <w:t xml:space="preserve">Более подробная информация может быть найдена на man-pages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Запустили веб-сервер DVWA, который будем тестировать (Рис. 1):</w:t>
      </w:r>
    </w:p>
    <w:p>
      <w:pPr>
        <w:pStyle w:val="SourceCode"/>
      </w:pPr>
      <w:r>
        <w:rPr>
          <w:rStyle w:val="VerbatimChar"/>
        </w:rPr>
        <w:t xml:space="preserve">sudo service mysql start</w:t>
      </w:r>
      <w:r>
        <w:br/>
      </w:r>
      <w:r>
        <w:rPr>
          <w:rStyle w:val="VerbatimChar"/>
        </w:rPr>
        <w:t xml:space="preserve">sudo service apache2 start</w:t>
      </w:r>
    </w:p>
    <w:p>
      <w:pPr>
        <w:pStyle w:val="CaptionedFigure"/>
      </w:pPr>
      <w:r>
        <w:drawing>
          <wp:inline>
            <wp:extent cx="3733800" cy="2263933"/>
            <wp:effectExtent b="0" l="0" r="0" t="0"/>
            <wp:docPr descr="Запус веб-сервера DVWA." title="" id="24" name="Picture"/>
            <a:graphic>
              <a:graphicData uri="http://schemas.openxmlformats.org/drawingml/2006/picture">
                <pic:pic>
                  <pic:nvPicPr>
                    <pic:cNvPr descr="image/image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3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 веб-сервера DVWA.</w:t>
      </w:r>
    </w:p>
    <w:p>
      <w:pPr>
        <w:numPr>
          <w:ilvl w:val="0"/>
          <w:numId w:val="1002"/>
        </w:numPr>
        <w:pStyle w:val="Compact"/>
      </w:pPr>
      <w:r>
        <w:t xml:space="preserve">Открыли веб-страницу запущенного сервера, чтобы убедиться, что он работает (Рис. 3):</w:t>
      </w:r>
    </w:p>
    <w:p>
      <w:pPr>
        <w:pStyle w:val="SourceCode"/>
      </w:pPr>
      <w:r>
        <w:rPr>
          <w:rStyle w:val="VerbatimChar"/>
        </w:rPr>
        <w:t xml:space="preserve">firefox 127.0.0.1/DVWA</w:t>
      </w:r>
    </w:p>
    <w:p>
      <w:pPr>
        <w:pStyle w:val="CaptionedFigure"/>
      </w:pPr>
      <w:r>
        <w:drawing>
          <wp:inline>
            <wp:extent cx="3733800" cy="1867884"/>
            <wp:effectExtent b="0" l="0" r="0" t="0"/>
            <wp:docPr descr="Проверка работы сервера." title="" id="27" name="Picture"/>
            <a:graphic>
              <a:graphicData uri="http://schemas.openxmlformats.org/drawingml/2006/picture">
                <pic:pic>
                  <pic:nvPicPr>
                    <pic:cNvPr descr="image/image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7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работы сервера.</w:t>
      </w:r>
    </w:p>
    <w:p>
      <w:pPr>
        <w:numPr>
          <w:ilvl w:val="0"/>
          <w:numId w:val="1003"/>
        </w:numPr>
        <w:pStyle w:val="Compact"/>
      </w:pPr>
      <w:r>
        <w:t xml:space="preserve">Открыли описание утилиты</w:t>
      </w:r>
      <w:r>
        <w:t xml:space="preserve"> </w:t>
      </w:r>
      <w:r>
        <w:rPr>
          <w:rStyle w:val="VerbatimChar"/>
        </w:rPr>
        <w:t xml:space="preserve">nikto</w:t>
      </w:r>
      <w:r>
        <w:t xml:space="preserve"> </w:t>
      </w:r>
      <w:r>
        <w:t xml:space="preserve">для составления команды (Рис. 1):</w:t>
      </w:r>
    </w:p>
    <w:p>
      <w:pPr>
        <w:pStyle w:val="SourceCode"/>
      </w:pPr>
      <w:r>
        <w:rPr>
          <w:rStyle w:val="VerbatimChar"/>
        </w:rPr>
        <w:t xml:space="preserve">man nikto</w:t>
      </w:r>
    </w:p>
    <w:p>
      <w:pPr>
        <w:pStyle w:val="CaptionedFigure"/>
      </w:pPr>
      <w:r>
        <w:drawing>
          <wp:inline>
            <wp:extent cx="3733800" cy="1331775"/>
            <wp:effectExtent b="0" l="0" r="0" t="0"/>
            <wp:docPr descr="Man-page nikto." title="" id="30" name="Picture"/>
            <a:graphic>
              <a:graphicData uri="http://schemas.openxmlformats.org/drawingml/2006/picture">
                <pic:pic>
                  <pic:nvPicPr>
                    <pic:cNvPr descr="image/image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1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Man-page nikto.</w:t>
      </w:r>
    </w:p>
    <w:p>
      <w:pPr>
        <w:numPr>
          <w:ilvl w:val="0"/>
          <w:numId w:val="1004"/>
        </w:numPr>
        <w:pStyle w:val="Compact"/>
      </w:pPr>
      <w:r>
        <w:t xml:space="preserve">Запустили утилиту</w:t>
      </w:r>
      <w:r>
        <w:t xml:space="preserve"> </w:t>
      </w:r>
      <w:r>
        <w:rPr>
          <w:rStyle w:val="VerbatimChar"/>
        </w:rPr>
        <w:t xml:space="preserve">nikto</w:t>
      </w:r>
      <w:r>
        <w:t xml:space="preserve"> </w:t>
      </w:r>
      <w:r>
        <w:t xml:space="preserve">со следующими параметрами (Рис. 4):</w:t>
      </w:r>
    </w:p>
    <w:p>
      <w:pPr>
        <w:pStyle w:val="SourceCode"/>
      </w:pPr>
      <w:r>
        <w:rPr>
          <w:rStyle w:val="VerbatimChar"/>
        </w:rPr>
        <w:t xml:space="preserve">nikto -Display 1234EP -o report.html -Format htm -Tuning 123bde -host 127.0.0.1</w:t>
      </w:r>
    </w:p>
    <w:p>
      <w:pPr>
        <w:pStyle w:val="CaptionedFigure"/>
      </w:pPr>
      <w:r>
        <w:drawing>
          <wp:inline>
            <wp:extent cx="3733800" cy="1621850"/>
            <wp:effectExtent b="0" l="0" r="0" t="0"/>
            <wp:docPr descr="Консольный вывод программы во время работы." title="" id="33" name="Picture"/>
            <a:graphic>
              <a:graphicData uri="http://schemas.openxmlformats.org/drawingml/2006/picture">
                <pic:pic>
                  <pic:nvPicPr>
                    <pic:cNvPr descr="image/image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1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Консольный вывод программы во время работы.</w:t>
      </w:r>
    </w:p>
    <w:p>
      <w:pPr>
        <w:pStyle w:val="BodyText"/>
      </w:pPr>
      <w:r>
        <w:t xml:space="preserve">Помимо вывода в консоль указали утилите сохранить отчет в файле</w:t>
      </w:r>
      <w:r>
        <w:t xml:space="preserve"> </w:t>
      </w:r>
      <w:r>
        <w:rPr>
          <w:rStyle w:val="VerbatimChar"/>
        </w:rPr>
        <w:t xml:space="preserve">output.html</w:t>
      </w:r>
      <w:r>
        <w:t xml:space="preserve">, приведен пример найденной уязвимости (Рис. 5) и итог по тестированию (Рис. 6).</w:t>
      </w:r>
    </w:p>
    <w:p>
      <w:pPr>
        <w:pStyle w:val="CaptionedFigure"/>
      </w:pPr>
      <w:r>
        <w:drawing>
          <wp:inline>
            <wp:extent cx="3733800" cy="1478773"/>
            <wp:effectExtent b="0" l="0" r="0" t="0"/>
            <wp:docPr descr="Пример найденной уязвимости веб-сервера." title="" id="36" name="Picture"/>
            <a:graphic>
              <a:graphicData uri="http://schemas.openxmlformats.org/drawingml/2006/picture">
                <pic:pic>
                  <pic:nvPicPr>
                    <pic:cNvPr descr="image/image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8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Пример найденной уязвимости веб-сервера.</w:t>
      </w:r>
    </w:p>
    <w:p>
      <w:pPr>
        <w:pStyle w:val="CaptionedFigure"/>
      </w:pPr>
      <w:r>
        <w:drawing>
          <wp:inline>
            <wp:extent cx="3733800" cy="726643"/>
            <wp:effectExtent b="0" l="0" r="0" t="0"/>
            <wp:docPr descr="Итоговый отчет по тестированию веб-сервера." title="" id="39" name="Picture"/>
            <a:graphic>
              <a:graphicData uri="http://schemas.openxmlformats.org/drawingml/2006/picture">
                <pic:pic>
                  <pic:nvPicPr>
                    <pic:cNvPr descr="image/image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Итоговый отчет по тестированию веб-сервера.</w:t>
      </w:r>
    </w:p>
    <w:p>
      <w:pPr>
        <w:numPr>
          <w:ilvl w:val="0"/>
          <w:numId w:val="1005"/>
        </w:numPr>
        <w:pStyle w:val="Compact"/>
      </w:pPr>
      <w:r>
        <w:t xml:space="preserve">Также запустили другой тест, на этот раз не уточняя параметр</w:t>
      </w:r>
      <w:r>
        <w:t xml:space="preserve"> </w:t>
      </w:r>
      <w:r>
        <w:rPr>
          <w:rStyle w:val="VerbatimChar"/>
        </w:rPr>
        <w:t xml:space="preserve">Tuning</w:t>
      </w:r>
      <w:r>
        <w:t xml:space="preserve">, поэтому были проведены все варианты тестов. Обратим внимание, что в этот тест занял больше времени, и нашел больше уязвимостей (Рис. 7)</w:t>
      </w:r>
    </w:p>
    <w:p>
      <w:pPr>
        <w:pStyle w:val="SourceCode"/>
      </w:pPr>
      <w:r>
        <w:rPr>
          <w:rStyle w:val="VerbatimChar"/>
        </w:rPr>
        <w:t xml:space="preserve">nikto -Display 1234EP -o report.html -Format htm -host 127.0.0.1</w:t>
      </w:r>
    </w:p>
    <w:p>
      <w:pPr>
        <w:pStyle w:val="CaptionedFigure"/>
      </w:pPr>
      <w:r>
        <w:drawing>
          <wp:inline>
            <wp:extent cx="3733800" cy="1124441"/>
            <wp:effectExtent b="0" l="0" r="0" t="0"/>
            <wp:docPr descr="Итоговый отчет по тестированию веб-сервера с большим числом тестов." title="" id="42" name="Picture"/>
            <a:graphic>
              <a:graphicData uri="http://schemas.openxmlformats.org/drawingml/2006/picture">
                <pic:pic>
                  <pic:nvPicPr>
                    <pic:cNvPr descr="image/image10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4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Итоговый отчет по тестированию веб-сервера с большим числом тестов.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работы познакомились с утилитой</w:t>
      </w:r>
      <w:r>
        <w:t xml:space="preserve"> </w:t>
      </w:r>
      <w:r>
        <w:rPr>
          <w:rStyle w:val="VerbatimChar"/>
        </w:rPr>
        <w:t xml:space="preserve">nikto</w:t>
      </w:r>
      <w:r>
        <w:t xml:space="preserve"> </w:t>
      </w:r>
      <w:r>
        <w:t xml:space="preserve">и проверили уязвимости веб-сервера DVWA с разными параметрами теста.</w:t>
      </w:r>
    </w:p>
    <w:bookmarkEnd w:id="45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Start w:id="46" w:name="ref-nikto_manpage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Sullo C., Lodge D. nikto(1) Linux User’s Manual. 2010.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</dc:title>
  <dc:creator>Стариков Данила НПИбд-02-22</dc:creator>
  <dc:language>ru-RU</dc:language>
  <cp:keywords/>
  <dcterms:created xsi:type="dcterms:W3CDTF">2024-04-19T18:04:28Z</dcterms:created>
  <dcterms:modified xsi:type="dcterms:W3CDTF">2024-04-19T18:04:28Z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Этап 4. Использование nikto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