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5.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Burp</w:t>
      </w:r>
      <w:r>
        <w:t xml:space="preserve"> </w:t>
      </w:r>
      <w:r>
        <w:t xml:space="preserve">Suite</w:t>
      </w:r>
    </w:p>
    <w:p>
      <w:pPr>
        <w:pStyle w:val="Author"/>
      </w:pPr>
      <w:r>
        <w:t xml:space="preserve">Стариков</w:t>
      </w:r>
      <w:r>
        <w:t xml:space="preserve"> </w:t>
      </w:r>
      <w:r>
        <w:t xml:space="preserve">Данила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экосистемой Burp Suite для поиска уязвимостей веб-приложений и демонстрации возможностей злоумышленника.</w:t>
      </w:r>
    </w:p>
    <w:bookmarkEnd w:id="20"/>
    <w:bookmarkStart w:id="54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bookmarkStart w:id="33" w:name="знакомство-с-интерфейсом-приложен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Знакомство с интерфейсом приложения</w:t>
      </w:r>
    </w:p>
    <w:p>
      <w:pPr>
        <w:pStyle w:val="FirstParagraph"/>
      </w:pPr>
      <w:r>
        <w:t xml:space="preserve">Burp Suite представляет собой набор мощных инструментов безопасности веб-приложений, которые демонстрируют реальные возможности злоумышленника, проникающего в веб-приложения. Открыли приложение и перешли во вкладку</w:t>
      </w:r>
      <w:r>
        <w:t xml:space="preserve"> </w:t>
      </w:r>
      <w:r>
        <w:rPr>
          <w:rStyle w:val="VerbatimChar"/>
        </w:rPr>
        <w:t xml:space="preserve">Proxy</w:t>
      </w:r>
      <w:r>
        <w:t xml:space="preserve"> </w:t>
      </w:r>
      <w:r>
        <w:t xml:space="preserve">-&gt;</w:t>
      </w:r>
      <w:r>
        <w:t xml:space="preserve"> </w:t>
      </w:r>
      <w:r>
        <w:rPr>
          <w:rStyle w:val="VerbatimChar"/>
        </w:rPr>
        <w:t xml:space="preserve">Intercept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3733800" cy="1828958"/>
            <wp:effectExtent b="0" l="0" r="0" t="0"/>
            <wp:docPr descr="Окно приложения Burp Suite." title="" id="22" name="Picture"/>
            <a:graphic>
              <a:graphicData uri="http://schemas.openxmlformats.org/drawingml/2006/picture">
                <pic:pic>
                  <pic:nvPicPr>
                    <pic:cNvPr descr="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приложения Burp Suite.</w:t>
      </w:r>
    </w:p>
    <w:p>
      <w:pPr>
        <w:pStyle w:val="BodyText"/>
      </w:pPr>
      <w:r>
        <w:t xml:space="preserve">Кнопка</w:t>
      </w:r>
      <w:r>
        <w:t xml:space="preserve"> </w:t>
      </w:r>
      <w:r>
        <w:rPr>
          <w:rStyle w:val="VerbatimChar"/>
        </w:rPr>
        <w:t xml:space="preserve">Intercept</w:t>
      </w:r>
      <w:r>
        <w:t xml:space="preserve"> </w:t>
      </w:r>
      <w:r>
        <w:t xml:space="preserve">позволяет перехватывать все HTTP запросы, которые будут поступать. Для демонстрации перешли на сайт компании &lt;portswigger.net&gt;. Загрузка не началась, так как запрос был перехвачен приложением, посмотрели как он выглядит (Рис. 2):</w:t>
      </w:r>
    </w:p>
    <w:p>
      <w:pPr>
        <w:pStyle w:val="CaptionedFigure"/>
      </w:pPr>
      <w:r>
        <w:drawing>
          <wp:inline>
            <wp:extent cx="3733800" cy="1000090"/>
            <wp:effectExtent b="0" l="0" r="0" t="0"/>
            <wp:docPr descr="Представление перехваченного HTTP запроса." title="" id="25" name="Picture"/>
            <a:graphic>
              <a:graphicData uri="http://schemas.openxmlformats.org/drawingml/2006/picture">
                <pic:pic>
                  <pic:nvPicPr>
                    <pic:cNvPr descr="image/image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Представление перехваченного HTTP запроса.</w:t>
      </w:r>
    </w:p>
    <w:p>
      <w:pPr>
        <w:pStyle w:val="BodyText"/>
      </w:pPr>
      <w:r>
        <w:t xml:space="preserve">Нажатие кнопки</w:t>
      </w:r>
      <w:r>
        <w:t xml:space="preserve"> </w:t>
      </w:r>
      <w:r>
        <w:rPr>
          <w:rStyle w:val="VerbatimChar"/>
        </w:rPr>
        <w:t xml:space="preserve">Forward</w:t>
      </w:r>
      <w:r>
        <w:t xml:space="preserve"> </w:t>
      </w:r>
      <w:r>
        <w:t xml:space="preserve">отправляет перехваченный запрос, и страница прогружается (Рис. 3). Далее отключили перехват</w:t>
      </w:r>
      <w:r>
        <w:t xml:space="preserve"> </w:t>
      </w:r>
      <w:r>
        <w:rPr>
          <w:rStyle w:val="VerbatimChar"/>
        </w:rPr>
        <w:t xml:space="preserve">Intercept off</w:t>
      </w:r>
      <w:r>
        <w:t xml:space="preserve">.`</w:t>
      </w:r>
    </w:p>
    <w:p>
      <w:pPr>
        <w:pStyle w:val="CaptionedFigure"/>
      </w:pPr>
      <w:r>
        <w:drawing>
          <wp:inline>
            <wp:extent cx="3733800" cy="1830601"/>
            <wp:effectExtent b="0" l="0" r="0" t="0"/>
            <wp:docPr descr="Сайт открыт через приложение." title="" id="28" name="Picture"/>
            <a:graphic>
              <a:graphicData uri="http://schemas.openxmlformats.org/drawingml/2006/picture">
                <pic:pic>
                  <pic:nvPicPr>
                    <pic:cNvPr descr="image/image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Сайт открыт через приложение.</w:t>
      </w:r>
    </w:p>
    <w:p>
      <w:pPr>
        <w:pStyle w:val="BodyText"/>
      </w:pPr>
      <w:r>
        <w:t xml:space="preserve">Во вкладке</w:t>
      </w:r>
      <w:r>
        <w:t xml:space="preserve"> </w:t>
      </w:r>
      <w:r>
        <w:rPr>
          <w:rStyle w:val="VerbatimChar"/>
        </w:rPr>
        <w:t xml:space="preserve">HTTP history</w:t>
      </w:r>
      <w:r>
        <w:t xml:space="preserve"> </w:t>
      </w:r>
      <w:r>
        <w:t xml:space="preserve">можно посмотреть все проходящие запросы, даже если их перехват был выключен (Рис. 4):</w:t>
      </w:r>
    </w:p>
    <w:p>
      <w:pPr>
        <w:pStyle w:val="CaptionedFigure"/>
      </w:pPr>
      <w:r>
        <w:drawing>
          <wp:inline>
            <wp:extent cx="3733800" cy="1827843"/>
            <wp:effectExtent b="0" l="0" r="0" t="0"/>
            <wp:docPr descr="История всех HTTP запросов." title="" id="31" name="Picture"/>
            <a:graphic>
              <a:graphicData uri="http://schemas.openxmlformats.org/drawingml/2006/picture">
                <pic:pic>
                  <pic:nvPicPr>
                    <pic:cNvPr descr="image/image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История всех HTTP запросов.</w:t>
      </w:r>
    </w:p>
    <w:bookmarkEnd w:id="33"/>
    <w:bookmarkStart w:id="53" w:name="перехват-и-модификация-http-запрос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Перехват и модификация HTTP запроса</w:t>
      </w:r>
    </w:p>
    <w:p>
      <w:pPr>
        <w:pStyle w:val="FirstParagraph"/>
      </w:pPr>
      <w:r>
        <w:t xml:space="preserve">Разработчики Burp Suite сделали серию гайдов для знакомства с приложением, прошли один из них:</w:t>
      </w:r>
      <w:r>
        <w:t xml:space="preserve"> </w:t>
      </w:r>
      <w:r>
        <w:rPr>
          <w:rStyle w:val="VerbatimChar"/>
        </w:rPr>
        <w:t xml:space="preserve">Modifying requests</w:t>
      </w:r>
      <w:r>
        <w:t xml:space="preserve"> </w:t>
      </w:r>
      <w:r>
        <w:t xml:space="preserve">(Изменяем запросы)</w:t>
      </w:r>
      <w:r>
        <w:t xml:space="preserve"> </w:t>
      </w:r>
      <w:r>
        <w:t xml:space="preserve">[1]</w:t>
      </w:r>
      <w:r>
        <w:t xml:space="preserve">. Перешли на тестовый сайт онлайн-магазин (перед этим необходимо зарегистрироваться)</w:t>
      </w:r>
      <w:r>
        <w:t xml:space="preserve"> </w:t>
      </w:r>
      <w:hyperlink r:id="rId34">
        <w:r>
          <w:rPr>
            <w:rStyle w:val="Hyperlink"/>
          </w:rPr>
          <w:t xml:space="preserve">https://portswigger.net/web-security/logic-flaws/examples/lab-logic-flaws-excessive-trust-in-client-side-controls</w:t>
        </w:r>
      </w:hyperlink>
      <w:r>
        <w:t xml:space="preserve"> </w:t>
      </w:r>
      <w:r>
        <w:t xml:space="preserve">(Рис. 5):</w:t>
      </w:r>
    </w:p>
    <w:p>
      <w:pPr>
        <w:pStyle w:val="CaptionedFigure"/>
      </w:pPr>
      <w:r>
        <w:drawing>
          <wp:inline>
            <wp:extent cx="3733800" cy="1827013"/>
            <wp:effectExtent b="0" l="0" r="0" t="0"/>
            <wp:docPr descr="Тестовое приложение." title="" id="36" name="Picture"/>
            <a:graphic>
              <a:graphicData uri="http://schemas.openxmlformats.org/drawingml/2006/picture">
                <pic:pic>
                  <pic:nvPicPr>
                    <pic:cNvPr descr="image/imag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Тестовое приложение.</w:t>
      </w:r>
    </w:p>
    <w:p>
      <w:pPr>
        <w:pStyle w:val="BodyText"/>
      </w:pPr>
      <w:r>
        <w:t xml:space="preserve">Зашли в личный кабинет (My account) под пользователем</w:t>
      </w:r>
      <w:r>
        <w:t xml:space="preserve"> </w:t>
      </w:r>
      <w:r>
        <w:rPr>
          <w:rStyle w:val="VerbatimChar"/>
        </w:rPr>
        <w:t xml:space="preserve">wiener</w:t>
      </w:r>
      <w:r>
        <w:t xml:space="preserve"> </w:t>
      </w:r>
      <w:r>
        <w:t xml:space="preserve">(пароль:</w:t>
      </w:r>
      <w:r>
        <w:t xml:space="preserve"> </w:t>
      </w:r>
      <w:r>
        <w:rPr>
          <w:rStyle w:val="VerbatimChar"/>
        </w:rPr>
        <w:t xml:space="preserve">peter</w:t>
      </w:r>
      <w:r>
        <w:t xml:space="preserve">) и увидели, что на счету 100 долларов (Рис. 6).</w:t>
      </w:r>
    </w:p>
    <w:p>
      <w:pPr>
        <w:pStyle w:val="CaptionedFigure"/>
      </w:pPr>
      <w:r>
        <w:drawing>
          <wp:inline>
            <wp:extent cx="3733800" cy="1406058"/>
            <wp:effectExtent b="0" l="0" r="0" t="0"/>
            <wp:docPr descr="Личный кабинет с 100 долларами на счету." title="" id="39" name="Picture"/>
            <a:graphic>
              <a:graphicData uri="http://schemas.openxmlformats.org/drawingml/2006/picture">
                <pic:pic>
                  <pic:nvPicPr>
                    <pic:cNvPr descr="image/imag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Личный кабинет с 100 долларами на счету.</w:t>
      </w:r>
    </w:p>
    <w:p>
      <w:pPr>
        <w:pStyle w:val="BodyText"/>
      </w:pPr>
      <w:r>
        <w:t xml:space="preserve">Вернулись на главную страницу (Home). Перед тем, как что-либо купить, открыли</w:t>
      </w:r>
      <w:r>
        <w:t xml:space="preserve"> </w:t>
      </w:r>
      <w:r>
        <w:rPr>
          <w:rStyle w:val="VerbatimChar"/>
        </w:rPr>
        <w:t xml:space="preserve">brupsuite</w:t>
      </w:r>
      <w:r>
        <w:t xml:space="preserve"> </w:t>
      </w:r>
      <w:r>
        <w:t xml:space="preserve">и включили перехват пакетов</w:t>
      </w:r>
      <w:r>
        <w:t xml:space="preserve"> </w:t>
      </w:r>
      <w:r>
        <w:rPr>
          <w:rStyle w:val="VerbatimChar"/>
        </w:rPr>
        <w:t xml:space="preserve">Intercept on</w:t>
      </w:r>
      <w:r>
        <w:t xml:space="preserve">. Затем добавили в корзину товар и открыли перехваченный HTTP запрос (Рис. 7):</w:t>
      </w:r>
    </w:p>
    <w:p>
      <w:pPr>
        <w:pStyle w:val="CaptionedFigure"/>
      </w:pPr>
      <w:r>
        <w:drawing>
          <wp:inline>
            <wp:extent cx="3733800" cy="1510323"/>
            <wp:effectExtent b="0" l="0" r="0" t="0"/>
            <wp:docPr descr="Перехват HTTP запроса при добавлении товара в корзину." title="" id="42" name="Picture"/>
            <a:graphic>
              <a:graphicData uri="http://schemas.openxmlformats.org/drawingml/2006/picture">
                <pic:pic>
                  <pic:nvPicPr>
                    <pic:cNvPr descr="image/imag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Перехват HTTP запроса при добавлении товара в корзину.</w:t>
      </w:r>
    </w:p>
    <w:p>
      <w:pPr>
        <w:pStyle w:val="BodyText"/>
      </w:pPr>
      <w:r>
        <w:t xml:space="preserve">Нашли поле</w:t>
      </w:r>
      <w:r>
        <w:t xml:space="preserve"> </w:t>
      </w:r>
      <w:r>
        <w:rPr>
          <w:rStyle w:val="VerbatimChar"/>
        </w:rPr>
        <w:t xml:space="preserve">price</w:t>
      </w:r>
      <w:r>
        <w:t xml:space="preserve">, изменили значение на</w:t>
      </w:r>
      <w:r>
        <w:t xml:space="preserve"> </w:t>
      </w:r>
      <w:r>
        <w:rPr>
          <w:rStyle w:val="VerbatimChar"/>
        </w:rPr>
        <w:t xml:space="preserve">1</w:t>
      </w:r>
      <w:r>
        <w:t xml:space="preserve">, отправили его (</w:t>
      </w:r>
      <w:r>
        <w:rPr>
          <w:rStyle w:val="VerbatimChar"/>
        </w:rPr>
        <w:t xml:space="preserve">Forward</w:t>
      </w:r>
      <w:r>
        <w:t xml:space="preserve">) и отключили перехват (</w:t>
      </w:r>
      <w:r>
        <w:rPr>
          <w:rStyle w:val="VerbatimChar"/>
        </w:rPr>
        <w:t xml:space="preserve">Intercept off</w:t>
      </w:r>
      <w:r>
        <w:t xml:space="preserve">) (Рис. 8):</w:t>
      </w:r>
    </w:p>
    <w:p>
      <w:pPr>
        <w:pStyle w:val="CaptionedFigure"/>
      </w:pPr>
      <w:r>
        <w:drawing>
          <wp:inline>
            <wp:extent cx="3733800" cy="1597420"/>
            <wp:effectExtent b="0" l="0" r="0" t="0"/>
            <wp:docPr descr="Запрос после изменения цены." title="" id="45" name="Picture"/>
            <a:graphic>
              <a:graphicData uri="http://schemas.openxmlformats.org/drawingml/2006/picture">
                <pic:pic>
                  <pic:nvPicPr>
                    <pic:cNvPr descr="image/image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Запрос после изменения цены.</w:t>
      </w:r>
    </w:p>
    <w:p>
      <w:pPr>
        <w:pStyle w:val="BodyText"/>
      </w:pPr>
      <w:r>
        <w:t xml:space="preserve">Перешли в корзину и увидели, что стоимость товара поменялась на указанную в запросе (Рис. 9).</w:t>
      </w:r>
    </w:p>
    <w:p>
      <w:pPr>
        <w:pStyle w:val="CaptionedFigure"/>
      </w:pPr>
      <w:r>
        <w:drawing>
          <wp:inline>
            <wp:extent cx="3733800" cy="1847392"/>
            <wp:effectExtent b="0" l="0" r="0" t="0"/>
            <wp:docPr descr="Корзина с измененой ценой товара." title="" id="48" name="Picture"/>
            <a:graphic>
              <a:graphicData uri="http://schemas.openxmlformats.org/drawingml/2006/picture">
                <pic:pic>
                  <pic:nvPicPr>
                    <pic:cNvPr descr="image/image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Корзина с измененой ценой товара.</w:t>
      </w:r>
    </w:p>
    <w:p>
      <w:pPr>
        <w:pStyle w:val="BodyText"/>
      </w:pPr>
      <w:r>
        <w:t xml:space="preserve">Нажали кнопку</w:t>
      </w:r>
      <w:r>
        <w:t xml:space="preserve"> </w:t>
      </w:r>
      <w:r>
        <w:rPr>
          <w:rStyle w:val="VerbatimChar"/>
        </w:rPr>
        <w:t xml:space="preserve">Place Order</w:t>
      </w:r>
      <w:r>
        <w:t xml:space="preserve"> </w:t>
      </w:r>
      <w:r>
        <w:t xml:space="preserve">и завершили этот тестовый пример. Счет на аккаунте изменился всего на один цент (Рис. 10).</w:t>
      </w:r>
    </w:p>
    <w:p>
      <w:pPr>
        <w:pStyle w:val="CaptionedFigure"/>
      </w:pPr>
      <w:r>
        <w:drawing>
          <wp:inline>
            <wp:extent cx="3733800" cy="1326968"/>
            <wp:effectExtent b="0" l="0" r="0" t="0"/>
            <wp:docPr descr="Итоговый счет на аккаунте после оплаты заказа." title="" id="51" name="Picture"/>
            <a:graphic>
              <a:graphicData uri="http://schemas.openxmlformats.org/drawingml/2006/picture">
                <pic:pic>
                  <pic:nvPicPr>
                    <pic:cNvPr descr="image/image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Итоговый счет на аккаунте после оплаты заказа.</w:t>
      </w:r>
    </w:p>
    <w:bookmarkEnd w:id="53"/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познакомились с экосистемой</w:t>
      </w:r>
      <w:r>
        <w:t xml:space="preserve"> </w:t>
      </w:r>
      <w:r>
        <w:rPr>
          <w:rStyle w:val="VerbatimChar"/>
        </w:rPr>
        <w:t xml:space="preserve">Burp Suite</w:t>
      </w:r>
      <w:r>
        <w:t xml:space="preserve"> </w:t>
      </w:r>
      <w:r>
        <w:t xml:space="preserve">и продемонтсрировали ее работу при перехвате и модификации HTTP запроса.</w:t>
      </w:r>
    </w:p>
    <w:bookmarkEnd w:id="55"/>
    <w:bookmarkStart w:id="59" w:name="список-литературы"/>
    <w:p>
      <w:pPr>
        <w:pStyle w:val="Heading1"/>
      </w:pPr>
      <w:r>
        <w:t xml:space="preserve">Список литературы</w:t>
      </w:r>
    </w:p>
    <w:bookmarkStart w:id="58" w:name="refs"/>
    <w:bookmarkStart w:id="57" w:name="ref-portswigger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PortSwigger Ltd. Modifying HTTP requests with Burp Proxy.</w:t>
      </w:r>
      <w:r>
        <w:t xml:space="preserve"> </w:t>
      </w:r>
      <w:hyperlink r:id="rId56">
        <w:r>
          <w:rPr>
            <w:rStyle w:val="Hyperlink"/>
          </w:rPr>
          <w:t xml:space="preserve">https://portswigger.net/burp/documentation/desktop/getting-started/modifying-http-requests</w:t>
        </w:r>
      </w:hyperlink>
      <w:r>
        <w:t xml:space="preserve">, 2024.</w:t>
      </w:r>
    </w:p>
    <w:bookmarkEnd w:id="57"/>
    <w:bookmarkEnd w:id="58"/>
    <w:p>
      <w:pPr>
        <w:pStyle w:val="BodyText"/>
      </w:pPr>
      <w:r>
        <w:t xml:space="preserve">```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56" Target="https://portswigger.net/burp/documentation/desktop/getting-started/modifying-http-requests" TargetMode="External" /><Relationship Type="http://schemas.openxmlformats.org/officeDocument/2006/relationships/hyperlink" Id="rId34" Target="https://portswigger.net/web-security/logic-flaws/examples/lab-logic-flaws-excessive-trust-in-client-side-control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6" Target="https://portswigger.net/burp/documentation/desktop/getting-started/modifying-http-requests" TargetMode="External" /><Relationship Type="http://schemas.openxmlformats.org/officeDocument/2006/relationships/hyperlink" Id="rId34" Target="https://portswigger.net/web-security/logic-flaws/examples/lab-logic-flaws-excessive-trust-in-client-side-control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</dc:title>
  <dc:creator>Стариков Данила НПИбд-02-22</dc:creator>
  <dc:language>ru-RU</dc:language>
  <cp:keywords/>
  <dcterms:created xsi:type="dcterms:W3CDTF">2024-05-11T15:08:11Z</dcterms:created>
  <dcterms:modified xsi:type="dcterms:W3CDTF">2024-05-11T15:08:11Z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False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Этап 5. Использование Burp Suite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