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части</w:t>
      </w:r>
      <w:r>
        <w:t xml:space="preserve"> </w:t>
      </w:r>
      <w:r>
        <w:t xml:space="preserve">“</w:t>
      </w:r>
      <w:r>
        <w:t xml:space="preserve">Защита</w:t>
      </w:r>
      <w:r>
        <w:t xml:space="preserve"> </w:t>
      </w:r>
      <w:r>
        <w:t xml:space="preserve">ПК/телефона</w:t>
      </w:r>
      <w:r>
        <w:t xml:space="preserve">”</w:t>
      </w:r>
      <w:r>
        <w:t xml:space="preserve"> </w:t>
      </w:r>
      <w:r>
        <w:t xml:space="preserve">курса</w:t>
      </w:r>
      <w:r>
        <w:t xml:space="preserve"> </w:t>
      </w:r>
      <w:r>
        <w:t xml:space="preserve">“</w:t>
      </w:r>
      <w:r>
        <w:t xml:space="preserve">Основы</w:t>
      </w:r>
      <w:r>
        <w:t xml:space="preserve"> </w:t>
      </w:r>
      <w:r>
        <w:t xml:space="preserve">кибербезопасности</w:t>
      </w:r>
      <w:r>
        <w:t xml:space="preserve">”</w:t>
      </w:r>
    </w:p>
    <w:p>
      <w:pPr>
        <w:pStyle w:val="Author"/>
      </w:pPr>
      <w:r>
        <w:t xml:space="preserve">Стариков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со следующими понятиями:</w:t>
      </w:r>
      <w:r>
        <w:t xml:space="preserve"> </w:t>
      </w:r>
      <w:r>
        <w:t xml:space="preserve">- Шифрование диска</w:t>
      </w:r>
      <w:r>
        <w:t xml:space="preserve"> </w:t>
      </w:r>
      <w:r>
        <w:t xml:space="preserve">- Пароли, хранилища паролей</w:t>
      </w:r>
      <w:r>
        <w:t xml:space="preserve"> </w:t>
      </w:r>
      <w:r>
        <w:t xml:space="preserve">- Защита от вирусов</w:t>
      </w:r>
      <w:r>
        <w:t xml:space="preserve"> </w:t>
      </w:r>
      <w:r>
        <w:t xml:space="preserve">- Фишинг</w:t>
      </w:r>
      <w:r>
        <w:t xml:space="preserve"> </w:t>
      </w:r>
      <w:r>
        <w:t xml:space="preserve">- Безопасность мессенджеров</w:t>
      </w:r>
    </w:p>
    <w:bookmarkEnd w:id="20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0" w:name="шифрование-дис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Шифрование диска</w:t>
      </w:r>
    </w:p>
    <w:p>
      <w:pPr>
        <w:numPr>
          <w:ilvl w:val="0"/>
          <w:numId w:val="1001"/>
        </w:numPr>
        <w:pStyle w:val="Compact"/>
      </w:pPr>
      <w:r>
        <w:t xml:space="preserve">Вопрос 1. Можно ли зашифровать загрузочный сектор диска(рис. 1)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Да</w:t>
      </w:r>
      <w:r>
        <w:t xml:space="preserve">.</w:t>
      </w:r>
    </w:p>
    <w:p>
      <w:pPr>
        <w:pStyle w:val="CaptionedFigure"/>
      </w:pPr>
      <w:r>
        <w:drawing>
          <wp:inline>
            <wp:extent cx="3733800" cy="3586689"/>
            <wp:effectExtent b="0" l="0" r="0" t="0"/>
            <wp:docPr descr="Скриншот выполнения задания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Скриншот выполнения задания</w:t>
      </w:r>
    </w:p>
    <w:p>
      <w:pPr>
        <w:numPr>
          <w:ilvl w:val="0"/>
          <w:numId w:val="1002"/>
        </w:numPr>
        <w:pStyle w:val="Compact"/>
      </w:pPr>
      <w:r>
        <w:t xml:space="preserve">Вопрос 2. Шифрование диска основано на(рис. 2)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симметричном шифровании</w:t>
      </w:r>
      <w:r>
        <w:t xml:space="preserve">.</w:t>
      </w:r>
    </w:p>
    <w:p>
      <w:pPr>
        <w:pStyle w:val="CaptionedFigure"/>
      </w:pPr>
      <w:r>
        <w:drawing>
          <wp:inline>
            <wp:extent cx="3733800" cy="4240859"/>
            <wp:effectExtent b="0" l="0" r="0" t="0"/>
            <wp:docPr descr="Скриншот выполнения задания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0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Скриншот выполнения задания</w:t>
      </w:r>
    </w:p>
    <w:p>
      <w:pPr>
        <w:numPr>
          <w:ilvl w:val="0"/>
          <w:numId w:val="1003"/>
        </w:numPr>
        <w:pStyle w:val="Compact"/>
      </w:pPr>
      <w:r>
        <w:t xml:space="preserve">Вопрос 3. С помощью каких программ можно зашифровать жесткий диск?(рис. 3)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BitLocker и VeraCrypt</w:t>
      </w:r>
      <w:r>
        <w:t xml:space="preserve">.</w:t>
      </w:r>
    </w:p>
    <w:p>
      <w:pPr>
        <w:pStyle w:val="CaptionedFigure"/>
      </w:pPr>
      <w:r>
        <w:drawing>
          <wp:inline>
            <wp:extent cx="3733800" cy="2677142"/>
            <wp:effectExtent b="0" l="0" r="0" t="0"/>
            <wp:docPr descr="Скриншот выполнения задания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7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Скриншот выполнения задания</w:t>
      </w:r>
    </w:p>
    <w:bookmarkEnd w:id="30"/>
    <w:bookmarkStart w:id="49" w:name="паро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Пароли</w:t>
      </w:r>
    </w:p>
    <w:p>
      <w:pPr>
        <w:numPr>
          <w:ilvl w:val="0"/>
          <w:numId w:val="1004"/>
        </w:numPr>
        <w:pStyle w:val="Compact"/>
      </w:pPr>
      <w:r>
        <w:t xml:space="preserve">Вопрос 1. Какие пароли можно отнести с стойким?(рис. 4)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UQr9@j4!S$</w:t>
      </w:r>
      <w:r>
        <w:t xml:space="preserve">.</w:t>
      </w:r>
    </w:p>
    <w:p>
      <w:pPr>
        <w:pStyle w:val="CaptionedFigure"/>
      </w:pPr>
      <w:r>
        <w:drawing>
          <wp:inline>
            <wp:extent cx="3733800" cy="4639481"/>
            <wp:effectExtent b="0" l="0" r="0" t="0"/>
            <wp:docPr descr="Скриншот выполнения задания" title="" id="32" name="Picture"/>
            <a:graphic>
              <a:graphicData uri="http://schemas.openxmlformats.org/drawingml/2006/picture">
                <pic:pic>
                  <pic:nvPicPr>
                    <pic:cNvPr descr="image/imag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9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Скриншот выполнения задания</w:t>
      </w:r>
    </w:p>
    <w:p>
      <w:pPr>
        <w:numPr>
          <w:ilvl w:val="0"/>
          <w:numId w:val="1005"/>
        </w:numPr>
        <w:pStyle w:val="Compact"/>
      </w:pPr>
      <w:r>
        <w:t xml:space="preserve">Вопрос 2. Где безопасно хранить пароли?(рис. 5)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В менеджерах паролей</w:t>
      </w:r>
      <w:r>
        <w:t xml:space="preserve">.</w:t>
      </w:r>
    </w:p>
    <w:p>
      <w:pPr>
        <w:pStyle w:val="CaptionedFigure"/>
      </w:pPr>
      <w:r>
        <w:drawing>
          <wp:inline>
            <wp:extent cx="3733800" cy="4964256"/>
            <wp:effectExtent b="0" l="0" r="0" t="0"/>
            <wp:docPr descr="Скриншот выполнения задания" title="" id="35" name="Picture"/>
            <a:graphic>
              <a:graphicData uri="http://schemas.openxmlformats.org/drawingml/2006/picture">
                <pic:pic>
                  <pic:nvPicPr>
                    <pic:cNvPr descr="image/imag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4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Скриншот выполнения задания</w:t>
      </w:r>
    </w:p>
    <w:p>
      <w:pPr>
        <w:numPr>
          <w:ilvl w:val="0"/>
          <w:numId w:val="1006"/>
        </w:numPr>
        <w:pStyle w:val="Compact"/>
      </w:pPr>
      <w:r>
        <w:t xml:space="preserve">Вопрос 3. Зачем нужна капча?(рис. 6)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Для защиты от автоматизированных атак, направленных на получение несанкционированного доступа</w:t>
      </w:r>
      <w:r>
        <w:t xml:space="preserve">.</w:t>
      </w:r>
    </w:p>
    <w:p>
      <w:pPr>
        <w:pStyle w:val="CaptionedFigure"/>
      </w:pPr>
      <w:r>
        <w:drawing>
          <wp:inline>
            <wp:extent cx="3733800" cy="1981353"/>
            <wp:effectExtent b="0" l="0" r="0" t="0"/>
            <wp:docPr descr="Скриншот выполнения задания" title="" id="38" name="Picture"/>
            <a:graphic>
              <a:graphicData uri="http://schemas.openxmlformats.org/drawingml/2006/picture">
                <pic:pic>
                  <pic:nvPicPr>
                    <pic:cNvPr descr="image/image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Скриншот выполнения задания</w:t>
      </w:r>
    </w:p>
    <w:p>
      <w:pPr>
        <w:numPr>
          <w:ilvl w:val="0"/>
          <w:numId w:val="1007"/>
        </w:numPr>
        <w:pStyle w:val="Compact"/>
      </w:pPr>
      <w:r>
        <w:t xml:space="preserve">Вопрос 4. Для чего применяется хэширование паролей?(рис. 7)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Для того, чтобы не хранить пароли на сервере в открытом виде.</w:t>
      </w:r>
      <w:r>
        <w:t xml:space="preserve">.</w:t>
      </w:r>
    </w:p>
    <w:p>
      <w:pPr>
        <w:pStyle w:val="CaptionedFigure"/>
      </w:pPr>
      <w:r>
        <w:drawing>
          <wp:inline>
            <wp:extent cx="3733800" cy="3112450"/>
            <wp:effectExtent b="0" l="0" r="0" t="0"/>
            <wp:docPr descr="Скриншот выполнения задания" title="" id="41" name="Picture"/>
            <a:graphic>
              <a:graphicData uri="http://schemas.openxmlformats.org/drawingml/2006/picture">
                <pic:pic>
                  <pic:nvPicPr>
                    <pic:cNvPr descr="image/image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Скриншот выполнения задания</w:t>
      </w:r>
    </w:p>
    <w:p>
      <w:pPr>
        <w:numPr>
          <w:ilvl w:val="0"/>
          <w:numId w:val="1008"/>
        </w:numPr>
        <w:pStyle w:val="Compact"/>
      </w:pPr>
      <w:r>
        <w:t xml:space="preserve">Вопрос 5. Поможет ли соль для улучшения стойкости паролей к атаке перебором, если злоумышленник получил доступ к серверу?(рис. 8)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Нет</w:t>
      </w:r>
      <w:r>
        <w:t xml:space="preserve">.</w:t>
      </w:r>
    </w:p>
    <w:p>
      <w:pPr>
        <w:pStyle w:val="CaptionedFigure"/>
      </w:pPr>
      <w:r>
        <w:drawing>
          <wp:inline>
            <wp:extent cx="3733800" cy="1540933"/>
            <wp:effectExtent b="0" l="0" r="0" t="0"/>
            <wp:docPr descr="Скриншот выполнения задания" title="" id="44" name="Picture"/>
            <a:graphic>
              <a:graphicData uri="http://schemas.openxmlformats.org/drawingml/2006/picture">
                <pic:pic>
                  <pic:nvPicPr>
                    <pic:cNvPr descr="image/image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Скриншот выполнения задания</w:t>
      </w:r>
    </w:p>
    <w:p>
      <w:pPr>
        <w:numPr>
          <w:ilvl w:val="0"/>
          <w:numId w:val="1009"/>
        </w:numPr>
        <w:pStyle w:val="Compact"/>
      </w:pPr>
      <w:r>
        <w:t xml:space="preserve">Вопрос 6. Какие меры защищают от утечек данных атакой перебором?(рис. 9)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разные пароли на всех сайтах, периодическая смена паролей, сложные(=длинные) пароли, капча</w:t>
      </w:r>
      <w:r>
        <w:t xml:space="preserve">.</w:t>
      </w:r>
    </w:p>
    <w:p>
      <w:pPr>
        <w:pStyle w:val="CaptionedFigure"/>
      </w:pPr>
      <w:r>
        <w:drawing>
          <wp:inline>
            <wp:extent cx="3733800" cy="2480000"/>
            <wp:effectExtent b="0" l="0" r="0" t="0"/>
            <wp:docPr descr="Скриншот выполнения задания" title="" id="47" name="Picture"/>
            <a:graphic>
              <a:graphicData uri="http://schemas.openxmlformats.org/drawingml/2006/picture">
                <pic:pic>
                  <pic:nvPicPr>
                    <pic:cNvPr descr="image/image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Скриншот выполнения задания</w:t>
      </w:r>
    </w:p>
    <w:bookmarkEnd w:id="49"/>
    <w:bookmarkStart w:id="56" w:name="фишинг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Фишинг</w:t>
      </w:r>
    </w:p>
    <w:p>
      <w:pPr>
        <w:numPr>
          <w:ilvl w:val="0"/>
          <w:numId w:val="1010"/>
        </w:numPr>
        <w:pStyle w:val="Compact"/>
      </w:pPr>
      <w:r>
        <w:t xml:space="preserve">Вопрос 1. Какие из следующих ссылок являются фишинговыми?(рис. 10)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https://online.sberbank.wix.ru/CSAFront/index.do (вход в Сбербанк.Онлайн) и https://passport.yandex.ucoz.ru/auth?origin=home_desktop_ru (вход в аккаунт Яндекс)</w:t>
      </w:r>
      <w:r>
        <w:t xml:space="preserve">.</w:t>
      </w:r>
    </w:p>
    <w:p>
      <w:pPr>
        <w:pStyle w:val="CaptionedFigure"/>
      </w:pPr>
      <w:r>
        <w:drawing>
          <wp:inline>
            <wp:extent cx="3733800" cy="2446147"/>
            <wp:effectExtent b="0" l="0" r="0" t="0"/>
            <wp:docPr descr="Скриншот выполнения задания" title="" id="51" name="Picture"/>
            <a:graphic>
              <a:graphicData uri="http://schemas.openxmlformats.org/drawingml/2006/picture">
                <pic:pic>
                  <pic:nvPicPr>
                    <pic:cNvPr descr="image/image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Скриншот выполнения задания</w:t>
      </w:r>
    </w:p>
    <w:p>
      <w:pPr>
        <w:numPr>
          <w:ilvl w:val="0"/>
          <w:numId w:val="1011"/>
        </w:numPr>
        <w:pStyle w:val="Compact"/>
      </w:pPr>
      <w:r>
        <w:t xml:space="preserve">Вопрос 2. Может ли фишинговый имейл прийти от знакомого адреса?(рис. 11)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Да</w:t>
      </w:r>
      <w:r>
        <w:t xml:space="preserve">.</w:t>
      </w:r>
    </w:p>
    <w:p>
      <w:pPr>
        <w:pStyle w:val="CaptionedFigure"/>
      </w:pPr>
      <w:r>
        <w:drawing>
          <wp:inline>
            <wp:extent cx="3733800" cy="2918508"/>
            <wp:effectExtent b="0" l="0" r="0" t="0"/>
            <wp:docPr descr="Скриншот выполнения задания" title="" id="54" name="Picture"/>
            <a:graphic>
              <a:graphicData uri="http://schemas.openxmlformats.org/drawingml/2006/picture">
                <pic:pic>
                  <pic:nvPicPr>
                    <pic:cNvPr descr="image/image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8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Скриншот выполнения задания</w:t>
      </w:r>
    </w:p>
    <w:bookmarkEnd w:id="56"/>
    <w:bookmarkStart w:id="63" w:name="вирусы.-пример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Вирусы. Примеры</w:t>
      </w:r>
    </w:p>
    <w:p>
      <w:pPr>
        <w:numPr>
          <w:ilvl w:val="0"/>
          <w:numId w:val="1012"/>
        </w:numPr>
        <w:pStyle w:val="Compact"/>
      </w:pPr>
      <w:r>
        <w:t xml:space="preserve">Вопрос 1. Email Спуфинг – это(рис. 12)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подмена адреса отправителя в имейлах</w:t>
      </w:r>
      <w:r>
        <w:t xml:space="preserve">.</w:t>
      </w:r>
    </w:p>
    <w:p>
      <w:pPr>
        <w:pStyle w:val="CaptionedFigure"/>
      </w:pPr>
      <w:r>
        <w:drawing>
          <wp:inline>
            <wp:extent cx="3733800" cy="4572856"/>
            <wp:effectExtent b="0" l="0" r="0" t="0"/>
            <wp:docPr descr="Скриншот выполнения задания" title="" id="58" name="Picture"/>
            <a:graphic>
              <a:graphicData uri="http://schemas.openxmlformats.org/drawingml/2006/picture">
                <pic:pic>
                  <pic:nvPicPr>
                    <pic:cNvPr descr="image/image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2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Скриншот выполнения задания</w:t>
      </w:r>
    </w:p>
    <w:p>
      <w:pPr>
        <w:numPr>
          <w:ilvl w:val="0"/>
          <w:numId w:val="1013"/>
        </w:numPr>
        <w:pStyle w:val="Compact"/>
      </w:pPr>
      <w:r>
        <w:t xml:space="preserve">Вопрос 2. Вирус-троян(рис. 13)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маскируется под легитимную программу</w:t>
      </w:r>
      <w:r>
        <w:t xml:space="preserve">.</w:t>
      </w:r>
    </w:p>
    <w:p>
      <w:pPr>
        <w:pStyle w:val="CaptionedFigure"/>
      </w:pPr>
      <w:r>
        <w:drawing>
          <wp:inline>
            <wp:extent cx="3733800" cy="3196180"/>
            <wp:effectExtent b="0" l="0" r="0" t="0"/>
            <wp:docPr descr="Скриншот выполнения задания" title="" id="61" name="Picture"/>
            <a:graphic>
              <a:graphicData uri="http://schemas.openxmlformats.org/drawingml/2006/picture">
                <pic:pic>
                  <pic:nvPicPr>
                    <pic:cNvPr descr="image/image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Скриншот выполнения задания</w:t>
      </w:r>
    </w:p>
    <w:bookmarkEnd w:id="63"/>
    <w:bookmarkStart w:id="70" w:name="безопасность-мессенджеров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Безопасность мессенджеров</w:t>
      </w:r>
    </w:p>
    <w:p>
      <w:pPr>
        <w:numPr>
          <w:ilvl w:val="0"/>
          <w:numId w:val="1014"/>
        </w:numPr>
        <w:pStyle w:val="Compact"/>
      </w:pPr>
      <w:r>
        <w:t xml:space="preserve">Вопрос 1. На каком этапе формируется ключ шифрования в протоколе мессенджеров Signal?(рис. 14)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при генерации первого сообщения стороной-отправителем</w:t>
      </w:r>
      <w:r>
        <w:t xml:space="preserve">.</w:t>
      </w:r>
    </w:p>
    <w:p>
      <w:pPr>
        <w:pStyle w:val="CaptionedFigure"/>
      </w:pPr>
      <w:r>
        <w:drawing>
          <wp:inline>
            <wp:extent cx="3733800" cy="2663602"/>
            <wp:effectExtent b="0" l="0" r="0" t="0"/>
            <wp:docPr descr="Скриншот выполнения задания" title="" id="65" name="Picture"/>
            <a:graphic>
              <a:graphicData uri="http://schemas.openxmlformats.org/drawingml/2006/picture">
                <pic:pic>
                  <pic:nvPicPr>
                    <pic:cNvPr descr="image/image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Скриншот выполнения задания</w:t>
      </w:r>
    </w:p>
    <w:p>
      <w:pPr>
        <w:numPr>
          <w:ilvl w:val="0"/>
          <w:numId w:val="1015"/>
        </w:numPr>
        <w:pStyle w:val="Compact"/>
      </w:pPr>
      <w:r>
        <w:t xml:space="preserve">Вопрос 2. Суть сквозного шифрования состоит в том, что(рис. 15)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rPr>
          <w:iCs/>
          <w:i/>
        </w:rPr>
        <w:t xml:space="preserve">сообщения передаются по узлам связи (серверам) в зашифрованном виде</w:t>
      </w:r>
      <w:r>
        <w:t xml:space="preserve">.</w:t>
      </w:r>
    </w:p>
    <w:p>
      <w:pPr>
        <w:pStyle w:val="CaptionedFigure"/>
      </w:pPr>
      <w:r>
        <w:drawing>
          <wp:inline>
            <wp:extent cx="3733800" cy="2782236"/>
            <wp:effectExtent b="0" l="0" r="0" t="0"/>
            <wp:docPr descr="Скриншот выполнения задания" title="" id="68" name="Picture"/>
            <a:graphic>
              <a:graphicData uri="http://schemas.openxmlformats.org/drawingml/2006/picture">
                <pic:pic>
                  <pic:nvPicPr>
                    <pic:cNvPr descr="image/image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2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Скриншот выполнения задания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второго модуля познакомились с основами защиты ПК и смартфона: шифрование диска, пароли и их хранилища, защита от вирусов, фишинг, безопасность мессенджеров.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части “Защита ПК/телефона” курса “Основы кибербезопасности”</dc:title>
  <dc:creator>Стариков Данила Андреевич</dc:creator>
  <dc:language>ru-RU</dc:language>
  <cp:keywords/>
  <dcterms:created xsi:type="dcterms:W3CDTF">2024-05-15T13:24:52Z</dcterms:created>
  <dcterms:modified xsi:type="dcterms:W3CDTF">2024-05-15T13:24:52Z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Список иллюстраций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Таблица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depth">
    <vt:lpwstr>2</vt:lpwstr>
  </property>
  <property fmtid="{D5CDD505-2E9C-101B-9397-08002B2CF9AE}" pid="93" name="toc-title">
    <vt:lpwstr>Содержание</vt:lpwstr>
  </property>
</Properties>
</file>