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Образование</w:t>
      </w:r>
      <w:r>
        <w:t xml:space="preserve"> </w:t>
      </w:r>
      <w:r>
        <w:t xml:space="preserve">планетной</w:t>
      </w:r>
      <w:r>
        <w:t xml:space="preserve"> </w:t>
      </w:r>
      <w:r>
        <w:t xml:space="preserve">системы.</w:t>
      </w:r>
    </w:p>
    <w:p>
      <w:pPr>
        <w:pStyle w:val="Sub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этапу</w:t>
      </w:r>
      <w:r>
        <w:t xml:space="preserve"> </w:t>
      </w:r>
      <w:r>
        <w:t xml:space="preserve">2.</w:t>
      </w:r>
    </w:p>
    <w:p>
      <w:pPr>
        <w:pStyle w:val="Author"/>
      </w:pPr>
      <w:r>
        <w:t xml:space="preserve">Стариков</w:t>
      </w:r>
      <w:r>
        <w:t xml:space="preserve"> </w:t>
      </w:r>
      <w:r>
        <w:t xml:space="preserve">Данила</w:t>
      </w:r>
      <w:r>
        <w:t xml:space="preserve"> </w:t>
      </w:r>
      <w:r>
        <w:t xml:space="preserve">Андреевич,</w:t>
      </w:r>
    </w:p>
    <w:p>
      <w:pPr>
        <w:pStyle w:val="Author"/>
      </w:pP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Алексеевна,</w:t>
      </w:r>
    </w:p>
    <w:p>
      <w:pPr>
        <w:pStyle w:val="Author"/>
      </w:pPr>
      <w:r>
        <w:t xml:space="preserve">Нефедова</w:t>
      </w:r>
      <w:r>
        <w:t xml:space="preserve"> </w:t>
      </w:r>
      <w:r>
        <w:t xml:space="preserve">Наталия</w:t>
      </w:r>
      <w:r>
        <w:t xml:space="preserve"> </w:t>
      </w:r>
      <w:r>
        <w:t xml:space="preserve">Николаевна,</w:t>
      </w:r>
    </w:p>
    <w:p>
      <w:pPr>
        <w:pStyle w:val="Author"/>
      </w:pPr>
      <w:r>
        <w:t xml:space="preserve">Тарутина</w:t>
      </w:r>
      <w:r>
        <w:t xml:space="preserve"> </w:t>
      </w:r>
      <w:r>
        <w:t xml:space="preserve">Кристина</w:t>
      </w:r>
      <w:r>
        <w:t xml:space="preserve"> </w:t>
      </w:r>
      <w:r>
        <w:t xml:space="preserve">Еленовна,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Дать теоретическое описание алгоритмам, которые будут использованы для моделирования задачи образования планетной системы</w:t>
      </w:r>
    </w:p>
    <w:bookmarkEnd w:id="20"/>
    <w:bookmarkStart w:id="21" w:name="формулировка-решаемой-систем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Формулировка решаемой системы</w:t>
      </w:r>
    </w:p>
    <w:p>
      <w:pPr>
        <w:pStyle w:val="FirstParagraph"/>
      </w:pPr>
      <w:r>
        <w:t xml:space="preserve">Моделируется образование планетной системы из межзвездного газа, который представляется как скопление частиц.</w:t>
      </w:r>
      <w:r>
        <w:t xml:space="preserve"> </w:t>
      </w:r>
      <w:r>
        <w:t xml:space="preserve">Так как число моделируемых частиц весьма ограничено, то можно сказать, что в этой модели планеты образуются из уже сформировавшихся газопылевых уплотнений, которыми и являются задаваемые частицы.</w:t>
      </w:r>
    </w:p>
    <w:p>
      <w:pPr>
        <w:pStyle w:val="BodyText"/>
      </w:pPr>
      <w:r>
        <w:t xml:space="preserve">Движение частиц описывается с помощью Второго закона Ньютона: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 систему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уравнений второго порядка, которую можно переписать как систему $2N#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b"/>
                  </m:rPr>
                  <m:t>F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– ускорение частиц,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 ее скорость.</w:t>
      </w:r>
    </w:p>
    <w:p>
      <w:pPr>
        <w:pStyle w:val="BodyText"/>
      </w:pPr>
      <w:r>
        <w:t xml:space="preserve">Полученная система дополняется начальными условиями для формулировки задачи Коши, что уже позволяет искать решение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bookmarkEnd w:id="21"/>
    <w:bookmarkStart w:id="22" w:name="алгоритм-верл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Алгоритм Верле</w:t>
      </w:r>
    </w:p>
    <w:p>
      <w:pPr>
        <w:pStyle w:val="FirstParagraph"/>
      </w:pPr>
      <w:r>
        <w:t xml:space="preserve">Наивный подход подразумевает расчет вычисление взаимодействия каждой частицы с каждой, что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операций (</w:t>
      </w:r>
      <m:oMath>
        <m:r>
          <m:t>N</m:t>
        </m:r>
      </m:oMath>
      <w:r>
        <w:t xml:space="preserve"> </w:t>
      </w:r>
      <w:r>
        <w:t xml:space="preserve">- число частиц в системе).</w:t>
      </w:r>
    </w:p>
    <w:p>
      <w:pPr>
        <w:pStyle w:val="BodyText"/>
      </w:pPr>
      <w:r>
        <w:t xml:space="preserve">Численное решение полученной системы будем решать с помощью алгоритма Верле, имеющим следующий вид: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⋅</m:t>
          </m:r>
          <m:r>
            <m:t>Δ</m:t>
          </m:r>
          <m:r>
            <m:t>t</m:t>
          </m:r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t>Δ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оптимизации хранения промежуточных значений можно переписать схему, тогда отпадет необходимость хранить значения ускорений на двух шагах по времени одновременно: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Ускорение частицы будет складываться их нескольких явлений:</w:t>
      </w:r>
    </w:p>
    <w:p>
      <w:pPr>
        <w:numPr>
          <w:ilvl w:val="0"/>
          <w:numId w:val="1001"/>
        </w:numPr>
        <w:pStyle w:val="Compact"/>
      </w:pPr>
      <w:r>
        <w:t xml:space="preserve">Гравитационное притяжение: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j</m:t>
                </m:r>
              </m:sub>
            </m:sSub>
          </m:num>
          <m:den>
            <m:sSubSup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den>
        </m:f>
      </m:oMath>
    </w:p>
    <w:p>
      <w:pPr>
        <w:numPr>
          <w:ilvl w:val="0"/>
          <w:numId w:val="1001"/>
        </w:numPr>
        <w:pStyle w:val="Compact"/>
      </w:pPr>
      <w:r>
        <w:t xml:space="preserve">Сила отталкивания:</w:t>
      </w:r>
      <w:r>
        <w:t xml:space="preserve"> </w:t>
      </w:r>
      <m:oMath>
        <m:sSup>
          <m:e>
            <m:r>
              <m:t>F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сумма радиусов частиц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модуль радиус-вектора взаимодействия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</m:oMath>
    </w:p>
    <w:bookmarkEnd w:id="22"/>
    <w:bookmarkStart w:id="2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Дано описание алгоритмам, которые будут использоваться для численной реализации моделирования задачи образования планетной</w:t>
      </w:r>
      <w:r>
        <w:t xml:space="preserve"> </w:t>
      </w:r>
      <w:r>
        <w:t xml:space="preserve">системы.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планетной системы.</dc:title>
  <dc:creator>Стариков Данила Андреевич,; Коннова Татьяна Алексеевна,; Нефедова Наталия Николаевна,; Тарутина Кристина Еленовна,; Уткина Алина Дмитриевна</dc:creator>
  <dc:language>ru-RU</dc:language>
  <cp:keywords/>
  <dcterms:created xsi:type="dcterms:W3CDTF">2025-04-12T18:03:27Z</dcterms:created>
  <dcterms:modified xsi:type="dcterms:W3CDTF">2025-04-12T18:03:27Z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False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IBM Plex Serif</vt:lpwstr>
  </property>
  <property fmtid="{D5CDD505-2E9C-101B-9397-08002B2CF9AE}" pid="48" name="mainfontoptions">
    <vt:lpwstr>Ligatures=Common,Ligatures=TeX,Scale=0.94</vt:lpwstr>
  </property>
  <property fmtid="{D5CDD505-2E9C-101B-9397-08002B2CF9AE}" pid="49" name="mathfont">
    <vt:lpwstr>STIX Two Math</vt:lpwstr>
  </property>
  <property fmtid="{D5CDD505-2E9C-101B-9397-08002B2CF9AE}" pid="50" name="mathfontoptions">
    <vt:lpwstr/>
  </property>
  <property fmtid="{D5CDD505-2E9C-101B-9397-08002B2CF9AE}" pid="51" name="monofont">
    <vt:lpwstr>IBM Plex Mono</vt:lpwstr>
  </property>
  <property fmtid="{D5CDD505-2E9C-101B-9397-08002B2CF9AE}" pid="52" name="monofontoptions">
    <vt:lpwstr>Scale=MatchLowercase,Scale=0.94,FakeStretch=0.9</vt:lpwstr>
  </property>
  <property fmtid="{D5CDD505-2E9C-101B-9397-08002B2CF9AE}" pid="53" name="nameInLink">
    <vt:lpwstr>False</vt:lpwstr>
  </property>
  <property fmtid="{D5CDD505-2E9C-101B-9397-08002B2CF9AE}" pid="54" name="numberSections">
    <vt:lpwstr>False</vt:lpwstr>
  </property>
  <property fmtid="{D5CDD505-2E9C-101B-9397-08002B2CF9AE}" pid="55" name="pairDelim">
    <vt:lpwstr>, </vt:lpwstr>
  </property>
  <property fmtid="{D5CDD505-2E9C-101B-9397-08002B2CF9AE}" pid="56" name="papersize">
    <vt:lpwstr>a4</vt:lpwstr>
  </property>
  <property fmtid="{D5CDD505-2E9C-101B-9397-08002B2CF9AE}" pid="57" name="polyglossia-lang">
    <vt:lpwstr/>
  </property>
  <property fmtid="{D5CDD505-2E9C-101B-9397-08002B2CF9AE}" pid="58" name="polyglossia-otherlangs">
    <vt:lpwstr/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IBM Plex Serif</vt:lpwstr>
  </property>
  <property fmtid="{D5CDD505-2E9C-101B-9397-08002B2CF9AE}" pid="63" name="romanfontoptions">
    <vt:lpwstr>Ligatures=Common,Ligatures=TeX,Scale=0.94</vt:lpwstr>
  </property>
  <property fmtid="{D5CDD505-2E9C-101B-9397-08002B2CF9AE}" pid="64" name="sansfont">
    <vt:lpwstr>IBM Plex Sans</vt:lpwstr>
  </property>
  <property fmtid="{D5CDD505-2E9C-101B-9397-08002B2CF9AE}" pid="65" name="sansfontoptions">
    <vt:lpwstr>Ligatures=Common,Ligatures=TeX,Scale=MatchLowercase,Scale=0.94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 по этапу 2.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