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Athrv Cloud – Government Support Map (India)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Athrv can tap support from more than 15 central and state schemes: grants, low-cost loans, GPU subsidies, tax and patent-fee concessions, and easier access to government buyers. Five need action now; the rest are for watching or need an academic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 now:</w:t>
      </w:r>
      <w:r>
        <w:t xml:space="preserve"> MeitY GENESIS Pilot 2.0 (closes about 29–30 Oct 2026), TDB Core Funding (open all year), IndiaAI GPU compute subsidy, DPIIT tax / patent / procurement benefits, and patent-cost reimbursement.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Watch for the next call:</w:t>
      </w:r>
      <w:r>
        <w:t xml:space="preserve"> iDEX DISC (defence), DRDO Technology Development Fund, C3iHub cybersecurity cohort, ANRF RDI Fund reopening, TIH-IoT AYANSH, TDB National Award (applications invited each December).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Only with an academic lead:</w:t>
      </w:r>
      <w:r>
        <w:t xml:space="preserve"> TIH-IoT TDP-11 and ANRF MAHA AI-SE.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Already used:</w:t>
      </w:r>
      <w:r>
        <w:t xml:space="preserve"> Startup India Seed Fund grant (Rs 20 lakh via IIT Bhubaneswar), Startup Odisha grant (Rs 14 lakh), AI Grand Challenge (Rs 7 lakh).</w:t>
      </w:r>
    </w:p>
    <w:p>
      <w:pPr>
        <w:spacing w:after="120"/>
      </w:pPr>
      <w:r>
        <w:t xml:space="preserve">Company facts used: ATHRVCLOUD PRIVATE LIMITED, incorporated 14 May 2024 (per company-registry data via Tracxn; confirm on the MCA portal), registered in Bhubaneswar, Odisha, with a development centre in Chennai; facts from the pitch deck (August 2026). Scheme details come from official pages and third-party listings found by search on 19 Oct 2026; government sites could not be opened directly, so confirm each scheme on its official portal before applying.</w:t>
      </w:r>
    </w:p>
    <w:p>
      <w:pPr>
        <w:pStyle w:val="Heading2"/>
      </w:pPr>
      <w:r>
        <w:t xml:space="preserve">1. Act now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300"/>
        <w:gridCol w:w="1500"/>
        <w:gridCol w:w="16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Scheme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Run by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Athrv can get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Athrv’s route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 / next step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GENESIS Pilot 2.0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MeitY Startup Hub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Rs 40 lakh, tied to a pilot order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Direct. Needs DPIIT recognition, a Tier 2 or 3 city base, age 1–5 years, and a pilot purchase or work order of Rs 1 lakh–Rs 1 crore from an independent pilot partner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Closes about 29–30 Oct 2026. Get a pilot order from a bank, PSU or enterprise customer now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TDB Core Funding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Technology Development Board (DST)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Loan up to 70% of project cost (loans up to Rs 5 crore) at 5% simple interest; equity possible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Open all year. Apply on tdb.gov.in (see the TDB document)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IndiaAI compute subsidy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IndiaAI Mission (MeitY)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Subsidised GPUs on the IndiaAI Compute Portal; 40% subsidy for non-foundation AI work, 100% only for selected foundation-model builders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Direct, as a DPIIT startup or Udyam MSME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Rolling. Register on the AI Compute Portal for training and running the 70B model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Section 80-IAC tax holiday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DPIIT / Inter-Ministerial Board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100% income-tax deduction on profits for any 3 consecutive years out of the first 10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Direct; needs a separate eligibility certificate from the Inter-Ministerial Board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Apply once profits are expected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Patent and trademark fee rebates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DPIIT / Patent Office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80% lower patent filing fees; 50% lower trademark fees; fast-track examination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Direct, as a DPIIT startup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 for the 3 pipeline patents and trademarks. The SIPP facilitator scheme may have lapsed in Mar 2026; check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Patent cost reimbursement (MSME)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Ministry of MSME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Rs 1 lakh per Indian patent and Rs 5 lakh per foreign patent, after grant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Direct, with Udyam registration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Claim once patents are granted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Selling to government and PSUs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300"/>
        <w:gridCol w:w="1500"/>
        <w:gridCol w:w="16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Scheme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Run by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Athrv can get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Athrv’s route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 / next step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Public procurement relaxations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Ministry of Finance (GFR 2017) / DPIIT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Exemption from prior-turnover and prior-experience criteria, and from EMD (bid security)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Direct, as a DPIIT startup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Only where the tender allows it; check each tender. Useful for banks, PSUs, DRDO, CERT-In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 Startup Runway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Government e-Marketplace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 an innovative product even without a matching category; trial orders with buyer feedback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Direct, as a DPIIT startup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Register AYAvat on GeM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Watch for the next call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300"/>
        <w:gridCol w:w="1500"/>
        <w:gridCol w:w="16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Scheme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Run by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Athrv can get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Athrv’s route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 / next step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iDEX DISC challenges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Ministry of Defence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 up to Rs 1.5 crore per winner (iDEX Prime: up to Rs 10 crore)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Direct, as a DPIIT startup or MSME, majority Indian-owned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DISC-14 deadlines (Mar 2026) passed; check for cybersecurity problem statements in the next DISC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DRDO Technology Development Fund (TDF)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DRDO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Grant-in-aid up to 90% of project cost (projects up to Rs 50 crore)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Direct; startups under 3 years old must be linked to a government institution (Athrv is incubated at IIT Bhubaneswar)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Watch tdf.drdo.gov.in; DRDO named cybersecurity a priority in Sept 2026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C3iHub startup cohort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IIT Kanpur (cybersecurity Technology Innovation Hub)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Last cohort: Rs 30 lakh over 2 years (Rs 20 lakh grant + Rs 10 lakh equity-based fellowship)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Next cohort not announced; register interest at c3ihub.org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AYANSH Spin-off Grant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TIH-IoT, IIT Bombay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Grant, no equity, for startups adding an IoT product line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Listed as rolling; confirm with entredevelopment@tihiitb.org. Earlier rounds barred startups funded by another hub of the same mission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RDI Fund (via TDB)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ANRF / TDB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Loans at 3–4% over 12–15 years or equity, up to 50% of need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Paused since 30 Sept 2026; 19 other fund managers approved in Oct 2026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Startup India Seed Fund, debt part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DPIIT, through incubators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Rs 50 lakh as debt or convertible debentures for market entry and scale-up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Through an approved incubator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Grant part already used; ask IIT Bhubaneswar whether the debt part is available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TDB National Award for technology start-ups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Technology Development Board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Rs 15 lakh cash award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Applications invited each December; award on 11 May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Only with an academic lead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300"/>
        <w:gridCol w:w="1500"/>
        <w:gridCol w:w="16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Scheme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Run by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Athrv can get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Athrv’s route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 / next step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TDP Call 11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TIH-IoT, IIT Bombay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Rs 50 lakh, 12 months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Industry partner to a full-time researcher’s proposal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Deadline listed as 31 Oct 2026 (see the TDP document)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MAHA AI-SE Mission, 2nd call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ANRF with MeitY, DRDO and others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Rs 30 crore over 3 years (1st call terms)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Collaborator only; Lead PI must be at an academic institution or national lab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Pre-announced; dates awaited on anrfonline.in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Odisha state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300"/>
        <w:gridCol w:w="1500"/>
        <w:gridCol w:w="16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Scheme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Run by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Athrv can get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Athrv’s route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 / next step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Startup Odisha: monthly allowance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Startup Odisha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Rs 20,000 a month (duration varies by source: 3 months to 1 year)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Direct, as an Odisha-registered startup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whether already claimed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Startup Odisha: product development and marketing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Startup Odisha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Rs 15 lakh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The Rs 14 lakh already received may be this; check what is left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Odisha IT Policy 2022: rent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Odisha Electronics &amp; IT Department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 to Rs 1,400 per seat per month in designated IT parks or incubation centres (Rs 1,000 in notified private IT parks), up to 3 years, for units with up to 40 employees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Direct, if the Bhubaneswar office qualifies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whether the office is in a designated or notified IT park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Odisha IT Policy 2022: internet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Odisha Electronics &amp; IT Department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50% of bandwidth charges, up to Rs 5 lakh a year for 2 years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Direct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Claim with bandwidth bills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Funding Athrv’s own share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300"/>
        <w:gridCol w:w="1500"/>
        <w:gridCol w:w="1626"/>
      </w:tblGrid>
      <w:tr>
        <w:trPr>
          <w:tblHeader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Scheme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Run by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Athrv can get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Athrv’s route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 / next step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Fund of Funds for Startups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SIDBI (DPIIT)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Government money invested through approved VC funds; a second Rs 10,000 crore corpus reported in 2026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Indirect, by raising from a VC backed by the fund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Useful for the 30% own share TDB requires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Credit Guarantee Scheme for Startups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DPIIT, through lenders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Government guarantee on loans to DPIIT startups, so less collateral is needed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Through a bank, NBFC or venture debt fund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Ask the bank or venture debt lender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 Not suitable now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Scheme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TANSEED (Tamil Nadu)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Needs a Tamil Nadu-registered startup; Athrv is registered in Odisha (Chennai is only a development centre)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MeitY TIDE 2.0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Current round closed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MeitY GENESIS Investment 2.0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Closed on 24 Sept 2026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TDP-10 (TIH-IoT)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Needs a Scheduled Tribe applicant and an ST-focused use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Common requirements</w:t>
      </w:r>
    </w:p>
    <w:p>
      <w:pPr>
        <w:spacing w:after="120"/>
      </w:pPr>
      <w:r>
        <w:t xml:space="preserve">Most schemes ask for the same base documents; having them ready speeds every application:</w:t>
      </w:r>
    </w:p>
    <w:p>
      <w:pPr>
        <w:spacing w:after="60"/>
      </w:pPr>
      <w:r>
        <w:t xml:space="preserve">☐ DPIIT recognition certificate</w:t>
      </w:r>
    </w:p>
    <w:p>
      <w:pPr>
        <w:spacing w:after="60"/>
      </w:pPr>
      <w:r>
        <w:t xml:space="preserve">☐ Udyam (MSME) registration</w:t>
      </w:r>
    </w:p>
    <w:p>
      <w:pPr>
        <w:spacing w:after="60"/>
      </w:pPr>
      <w:r>
        <w:t xml:space="preserve">☐ Startup Odisha registration</w:t>
      </w:r>
    </w:p>
    <w:p>
      <w:pPr>
        <w:spacing w:after="60"/>
      </w:pPr>
      <w:r>
        <w:t xml:space="preserve">☐ Incorporation certificate, MOA/AOA, shareholding pattern</w:t>
      </w:r>
    </w:p>
    <w:p>
      <w:pPr>
        <w:spacing w:after="60"/>
      </w:pPr>
      <w:r>
        <w:t xml:space="preserve">☐ Audited accounts and tax returns (FY 2024-25 and FY 2025-26)</w:t>
      </w:r>
    </w:p>
    <w:p>
      <w:pPr>
        <w:spacing w:after="60"/>
      </w:pPr>
      <w:r>
        <w:t xml:space="preserve">☐ Patent and trademark filing receipts</w:t>
      </w:r>
    </w:p>
    <w:p>
      <w:pPr>
        <w:spacing w:after="60"/>
      </w:pPr>
      <w:r>
        <w:t xml:space="preserve">☐ Pitch deck, product demo and customer letters or purchase orders</w:t>
      </w:r>
    </w:p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MeitY GENESIS Pilot 2.0: theprint.in and aninews.in (ACIC-VGU release, Oct 2026); youthnet.org.in; startupgrantsindia.com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IndiaAI compute: outlookbusiness.com; business-standard.com; careerindia.com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DPIIT benefits: startupindia.gov.in (Startup India Kit); registerkaro.in; calcguru.in; patronaccounting.com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Procurement: startupindia.gov.in; echai.ventures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MSME IPR reimbursement: vikaspedia.in; intepat.com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iDEX: idex.gov.in; startupflora.com; anantamias.com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DRDO TDF: tdf.drdo.gov.in; drdo.gov.in; knnindia.co.in; bajajfinserv.in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C3iHub: c3ihub.blog; raksha-anirveda.com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TIH-IoT AYANSH and TDP: startupgrantsindia.com; TIH-IoT call page (screenshots provided)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Startup Odisha: startupindia.gov.in (Odisha state policy); startupodisha.gov.in; indiafilings.com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Odisha IT Policy 2022: investodisha.gov.in; w.media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TANSEED: entrepreneur.com; indiafilings.com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TDB Core Funding and National Awards: TDB Project Funding Guidelines (PDF provided); tdb.gov.in notice (screenshot provided)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details: Athrv Cloud pitch deck (Aug 2026); tracxn.com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2026-10-19T11:58:47.228Z</dcterms:created>
  <dcterms:modified xsi:type="dcterms:W3CDTF">2026-10-19T11:58:47.228Z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