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C2FDD" w14:textId="77777777" w:rsidR="00035C96" w:rsidRPr="004054FE" w:rsidRDefault="00035C96" w:rsidP="00EF31B6">
      <w:pPr>
        <w:jc w:val="center"/>
        <w:rPr>
          <w:rFonts w:ascii="Modern No. 20" w:hAnsi="Modern No. 20" w:cs="Times New Roman"/>
          <w:b/>
          <w:bCs/>
          <w:sz w:val="44"/>
          <w:szCs w:val="44"/>
        </w:rPr>
      </w:pPr>
      <w:r w:rsidRPr="004054FE">
        <w:rPr>
          <w:rFonts w:ascii="Modern No. 20" w:hAnsi="Modern No. 20" w:cs="Times New Roman"/>
          <w:b/>
          <w:bCs/>
          <w:sz w:val="44"/>
          <w:szCs w:val="44"/>
        </w:rPr>
        <w:t>CONVERSATIONAL IVR MODERNIZATION FRAMEWORK</w:t>
      </w:r>
    </w:p>
    <w:p w14:paraId="0553B250" w14:textId="69A458CC" w:rsidR="004054FE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 xml:space="preserve">Document Title: </w:t>
      </w:r>
      <w:r w:rsidRPr="004054FE">
        <w:rPr>
          <w:rFonts w:ascii="Modern No. 20" w:hAnsi="Modern No. 20" w:cs="Times New Roman"/>
          <w:sz w:val="24"/>
          <w:szCs w:val="24"/>
        </w:rPr>
        <w:t>Milestone 1: Completion of System Analysis and Detailed Documentation of Integration Strategy</w:t>
      </w:r>
    </w:p>
    <w:p w14:paraId="4AF4666C" w14:textId="7FA93DFA" w:rsidR="00035C96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 xml:space="preserve">Project: </w:t>
      </w:r>
      <w:r w:rsidRPr="004054FE">
        <w:rPr>
          <w:rFonts w:ascii="Modern No. 20" w:hAnsi="Modern No. 20" w:cs="Times New Roman"/>
          <w:sz w:val="24"/>
          <w:szCs w:val="24"/>
        </w:rPr>
        <w:t>Conversational IVR Modernization Framework</w:t>
      </w:r>
    </w:p>
    <w:p w14:paraId="4AD70F9A" w14:textId="2E934970" w:rsidR="004054FE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>Batch:</w:t>
      </w:r>
      <w:r w:rsidRPr="004054FE">
        <w:rPr>
          <w:rFonts w:ascii="Modern No. 20" w:hAnsi="Modern No. 20" w:cs="Times New Roman"/>
          <w:sz w:val="24"/>
          <w:szCs w:val="24"/>
        </w:rPr>
        <w:t xml:space="preserve"> 13</w:t>
      </w:r>
    </w:p>
    <w:p w14:paraId="1DB9F767" w14:textId="2CDAE571" w:rsidR="004054FE" w:rsidRPr="004054FE" w:rsidRDefault="004054F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>Group:</w:t>
      </w:r>
      <w:r w:rsidRPr="004054FE">
        <w:rPr>
          <w:rFonts w:ascii="Modern No. 20" w:hAnsi="Modern No. 20" w:cs="Times New Roman"/>
          <w:sz w:val="24"/>
          <w:szCs w:val="24"/>
        </w:rPr>
        <w:t xml:space="preserve"> 2</w:t>
      </w:r>
    </w:p>
    <w:p w14:paraId="262CD0B3" w14:textId="08049713" w:rsidR="00035C96" w:rsidRDefault="004054FE" w:rsidP="00C433CB">
      <w:p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4054FE">
        <w:rPr>
          <w:rFonts w:ascii="Modern No. 20" w:hAnsi="Modern No. 20" w:cs="Times New Roman"/>
          <w:b/>
          <w:bCs/>
          <w:sz w:val="24"/>
          <w:szCs w:val="24"/>
        </w:rPr>
        <w:t xml:space="preserve">Date: </w:t>
      </w:r>
      <w:r w:rsidR="004A174E" w:rsidRPr="004A174E">
        <w:rPr>
          <w:rFonts w:ascii="Modern No. 20" w:hAnsi="Modern No. 20" w:cs="Times New Roman"/>
          <w:sz w:val="24"/>
          <w:szCs w:val="24"/>
        </w:rPr>
        <w:t>15.02.2026</w:t>
      </w:r>
    </w:p>
    <w:p w14:paraId="0682083E" w14:textId="77777777" w:rsidR="00C433CB" w:rsidRPr="004054FE" w:rsidRDefault="00C433CB" w:rsidP="00C433CB">
      <w:pPr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3A64B9F9" w14:textId="5CC2F5D3" w:rsidR="004054FE" w:rsidRPr="00C433CB" w:rsidRDefault="004054FE" w:rsidP="00C433CB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C433CB">
        <w:rPr>
          <w:rFonts w:ascii="Modern No. 20" w:hAnsi="Modern No. 20" w:cs="Times New Roman"/>
          <w:b/>
          <w:bCs/>
          <w:sz w:val="36"/>
          <w:szCs w:val="36"/>
        </w:rPr>
        <w:t>Summary</w:t>
      </w:r>
    </w:p>
    <w:p w14:paraId="40877F8E" w14:textId="676BCAAC" w:rsidR="00C433CB" w:rsidRDefault="004A174E" w:rsidP="00C433CB">
      <w:pPr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sz w:val="24"/>
          <w:szCs w:val="24"/>
        </w:rPr>
        <w:t xml:space="preserve">This report provides a comprehensive system analysis of the legacy IRCTC VoiceXML (VXML) infrastructure and details the strategic integration of a modern, conversational AI framework. The current on-premise hardware is reaching end-of-life and lacks the elasticity required to handle peak Tatkal congestion. We propose a migration to </w:t>
      </w:r>
      <w:r w:rsidRPr="004A174E">
        <w:rPr>
          <w:rFonts w:ascii="Modern No. 20" w:hAnsi="Modern No. 20" w:cs="Times New Roman"/>
          <w:b/>
          <w:bCs/>
          <w:sz w:val="24"/>
          <w:szCs w:val="24"/>
        </w:rPr>
        <w:t>Amazon Connect Streams (ACS)</w:t>
      </w:r>
      <w:r w:rsidRPr="004A174E">
        <w:rPr>
          <w:rFonts w:ascii="Modern No. 20" w:hAnsi="Modern No. 20" w:cs="Times New Roman"/>
          <w:sz w:val="24"/>
          <w:szCs w:val="24"/>
        </w:rPr>
        <w:t xml:space="preserve"> and </w:t>
      </w:r>
      <w:r w:rsidRPr="004A174E">
        <w:rPr>
          <w:rFonts w:ascii="Modern No. 20" w:hAnsi="Modern No. 20" w:cs="Times New Roman"/>
          <w:b/>
          <w:bCs/>
          <w:sz w:val="24"/>
          <w:szCs w:val="24"/>
        </w:rPr>
        <w:t>Twilio</w:t>
      </w:r>
      <w:r w:rsidRPr="004A174E">
        <w:rPr>
          <w:rFonts w:ascii="Modern No. 20" w:hAnsi="Modern No. 20" w:cs="Times New Roman"/>
          <w:sz w:val="24"/>
          <w:szCs w:val="24"/>
        </w:rPr>
        <w:t>, transitioning from a rigid, DTMF-based "Press-1" architecture to an intent-driven, cloud-native ecosystem. This strategy ensures secure, high-concurrency access to CRIS/NTES data while significantly reducing user abandonment rates through Natural Language Understanding (NLU). [Source 1, 9]</w:t>
      </w:r>
    </w:p>
    <w:p w14:paraId="0D7D1E91" w14:textId="597BC4A4" w:rsidR="004054FE" w:rsidRDefault="00C433CB" w:rsidP="00C433CB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C433CB">
        <w:rPr>
          <w:rFonts w:ascii="Modern No. 20" w:hAnsi="Modern No. 20" w:cs="Times New Roman"/>
          <w:b/>
          <w:bCs/>
          <w:sz w:val="36"/>
          <w:szCs w:val="36"/>
        </w:rPr>
        <w:t>Assessment of Existing System</w:t>
      </w:r>
    </w:p>
    <w:p w14:paraId="560B1BC1" w14:textId="77777777" w:rsidR="00C433CB" w:rsidRPr="00C433CB" w:rsidRDefault="00C433CB" w:rsidP="00C433CB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170B6CF2" w14:textId="12C4547C" w:rsidR="00C433CB" w:rsidRPr="00C433CB" w:rsidRDefault="004A174E" w:rsidP="00C433CB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>
        <w:rPr>
          <w:rFonts w:ascii="Modern No. 20" w:hAnsi="Modern No. 20" w:cs="Times New Roman"/>
          <w:b/>
          <w:bCs/>
          <w:sz w:val="24"/>
          <w:szCs w:val="24"/>
        </w:rPr>
        <w:t>Baseline Architecture Overview</w:t>
      </w:r>
    </w:p>
    <w:p w14:paraId="077B4871" w14:textId="77777777" w:rsid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sz w:val="24"/>
          <w:szCs w:val="24"/>
        </w:rPr>
        <w:t xml:space="preserve">The "Exit" system is an on-premise, hardware-centric architecture. It is built on distributed PC consoles equipped with </w:t>
      </w:r>
      <w:r w:rsidRPr="004A174E">
        <w:rPr>
          <w:rFonts w:ascii="Modern No. 20" w:hAnsi="Modern No. 20" w:cs="Times New Roman"/>
          <w:b/>
          <w:bCs/>
          <w:sz w:val="24"/>
          <w:szCs w:val="24"/>
        </w:rPr>
        <w:t>Dialogic telephony cards</w:t>
      </w:r>
      <w:r w:rsidRPr="004A174E">
        <w:rPr>
          <w:rFonts w:ascii="Modern No. 20" w:hAnsi="Modern No. 20" w:cs="Times New Roman"/>
          <w:sz w:val="24"/>
          <w:szCs w:val="24"/>
        </w:rPr>
        <w:t xml:space="preserve"> (supporting 4-16 ports per unit). These systems terminate physical </w:t>
      </w:r>
      <w:r w:rsidRPr="004A174E">
        <w:rPr>
          <w:rFonts w:ascii="Modern No. 20" w:hAnsi="Modern No. 20" w:cs="Times New Roman"/>
          <w:b/>
          <w:bCs/>
          <w:sz w:val="24"/>
          <w:szCs w:val="24"/>
        </w:rPr>
        <w:t>E1/PRI lines</w:t>
      </w:r>
      <w:r w:rsidRPr="004A174E">
        <w:rPr>
          <w:rFonts w:ascii="Modern No. 20" w:hAnsi="Modern No. 20" w:cs="Times New Roman"/>
          <w:sz w:val="24"/>
          <w:szCs w:val="24"/>
        </w:rPr>
        <w:t xml:space="preserve"> and utilize VXML interpreters to execute call logic.</w:t>
      </w:r>
    </w:p>
    <w:p w14:paraId="1DED3ABF" w14:textId="77777777" w:rsidR="004A174E" w:rsidRP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</w:p>
    <w:p w14:paraId="1F96DB9D" w14:textId="77777777" w:rsidR="004A174E" w:rsidRP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Technical Logic &amp; Syntax:</w:t>
      </w:r>
    </w:p>
    <w:p w14:paraId="7973D13A" w14:textId="77777777" w:rsidR="004A174E" w:rsidRPr="004A174E" w:rsidRDefault="004A174E" w:rsidP="004A174E">
      <w:pPr>
        <w:pStyle w:val="ListParagraph"/>
        <w:numPr>
          <w:ilvl w:val="0"/>
          <w:numId w:val="7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VXML Structure:</w:t>
      </w:r>
      <w:r w:rsidRPr="004A174E">
        <w:rPr>
          <w:rFonts w:ascii="Modern No. 20" w:hAnsi="Modern No. 20" w:cs="Times New Roman"/>
          <w:sz w:val="24"/>
          <w:szCs w:val="24"/>
        </w:rPr>
        <w:t xml:space="preserve"> The dialogue is hard-coded using VoiceXML syntax (e.g., &lt;form&gt;, &lt;block&gt;, &lt;field&gt;). This creates a "Static Script" environment where the user journey is locked into a pre-defined path.</w:t>
      </w:r>
    </w:p>
    <w:p w14:paraId="6B2E8AF0" w14:textId="77777777" w:rsidR="004A174E" w:rsidRPr="004A174E" w:rsidRDefault="004A174E" w:rsidP="004A174E">
      <w:pPr>
        <w:pStyle w:val="ListParagraph"/>
        <w:numPr>
          <w:ilvl w:val="0"/>
          <w:numId w:val="7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The Convolutional Loop:</w:t>
      </w:r>
      <w:r w:rsidRPr="004A174E">
        <w:rPr>
          <w:rFonts w:ascii="Modern No. 20" w:hAnsi="Modern No. 20" w:cs="Times New Roman"/>
          <w:sz w:val="24"/>
          <w:szCs w:val="24"/>
        </w:rPr>
        <w:t xml:space="preserve"> The legacy workflow operates as a basic state machine. If the user provides an invalid input (No-Match) or remains silent (No-Input), the system simply re-triggers the audio prompt in a loop. It lacks the "contextual memory" to understand that a user is struggling; it simply repeats the loop until a valid DTMF tone is received or the call is terminated.</w:t>
      </w:r>
    </w:p>
    <w:p w14:paraId="0950CBD5" w14:textId="77777777" w:rsid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7395168A" w14:textId="30F38562" w:rsidR="004A174E" w:rsidRPr="004A174E" w:rsidRDefault="004A174E" w:rsidP="004A174E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The Current Technical Flow:</w:t>
      </w:r>
    </w:p>
    <w:p w14:paraId="398EA7FD" w14:textId="036BB06C" w:rsidR="004A174E" w:rsidRPr="004A174E" w:rsidRDefault="004A174E" w:rsidP="004A174E">
      <w:pPr>
        <w:pStyle w:val="ListParagraph"/>
        <w:numPr>
          <w:ilvl w:val="0"/>
          <w:numId w:val="8"/>
        </w:numPr>
        <w:tabs>
          <w:tab w:val="clear" w:pos="720"/>
          <w:tab w:val="num" w:pos="851"/>
        </w:tabs>
        <w:ind w:left="1276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Telephony Layer:</w:t>
      </w:r>
      <w:r w:rsidRPr="004A174E">
        <w:rPr>
          <w:rFonts w:ascii="Modern No. 20" w:hAnsi="Modern No. 20" w:cs="Times New Roman"/>
          <w:sz w:val="24"/>
          <w:szCs w:val="24"/>
        </w:rPr>
        <w:t xml:space="preserve"> Calls terminate at the Dialogic-equipped consoles. The hardware handles the </w:t>
      </w:r>
      <w:r w:rsidRPr="004A174E">
        <w:rPr>
          <w:rFonts w:ascii="Modern No. 20" w:hAnsi="Modern No. 20" w:cs="Times New Roman"/>
          <w:sz w:val="24"/>
          <w:szCs w:val="24"/>
        </w:rPr>
        <w:t>signalling</w:t>
      </w:r>
      <w:r w:rsidRPr="004A174E">
        <w:rPr>
          <w:rFonts w:ascii="Modern No. 20" w:hAnsi="Modern No. 20" w:cs="Times New Roman"/>
          <w:sz w:val="24"/>
          <w:szCs w:val="24"/>
        </w:rPr>
        <w:t xml:space="preserve"> and media processing. [Source 1]</w:t>
      </w:r>
    </w:p>
    <w:p w14:paraId="30CF787E" w14:textId="77777777" w:rsidR="004A174E" w:rsidRPr="004A174E" w:rsidRDefault="004A174E" w:rsidP="004A174E">
      <w:pPr>
        <w:pStyle w:val="ListParagraph"/>
        <w:numPr>
          <w:ilvl w:val="0"/>
          <w:numId w:val="8"/>
        </w:numPr>
        <w:tabs>
          <w:tab w:val="clear" w:pos="720"/>
          <w:tab w:val="num" w:pos="851"/>
        </w:tabs>
        <w:ind w:left="1276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Logic Layer:</w:t>
      </w:r>
      <w:r w:rsidRPr="004A174E">
        <w:rPr>
          <w:rFonts w:ascii="Modern No. 20" w:hAnsi="Modern No. 20" w:cs="Times New Roman"/>
          <w:sz w:val="24"/>
          <w:szCs w:val="24"/>
        </w:rPr>
        <w:t xml:space="preserve"> The VXML interpreter fetches static scripts from a local web server (EJB/JSP). These scripts manage the dialogue flow and capture DTMF inputs.</w:t>
      </w:r>
    </w:p>
    <w:p w14:paraId="224E3C9D" w14:textId="77777777" w:rsidR="004A174E" w:rsidRPr="004A174E" w:rsidRDefault="004A174E" w:rsidP="004A174E">
      <w:pPr>
        <w:pStyle w:val="ListParagraph"/>
        <w:numPr>
          <w:ilvl w:val="0"/>
          <w:numId w:val="8"/>
        </w:numPr>
        <w:tabs>
          <w:tab w:val="clear" w:pos="720"/>
          <w:tab w:val="num" w:pos="851"/>
        </w:tabs>
        <w:ind w:left="1276"/>
        <w:jc w:val="both"/>
        <w:rPr>
          <w:rFonts w:ascii="Modern No. 20" w:hAnsi="Modern No. 20" w:cs="Times New Roman"/>
          <w:sz w:val="24"/>
          <w:szCs w:val="24"/>
        </w:rPr>
      </w:pPr>
      <w:r w:rsidRPr="004A174E">
        <w:rPr>
          <w:rFonts w:ascii="Modern No. 20" w:hAnsi="Modern No. 20" w:cs="Times New Roman"/>
          <w:b/>
          <w:bCs/>
          <w:sz w:val="24"/>
          <w:szCs w:val="24"/>
        </w:rPr>
        <w:t>Backend Integration:</w:t>
      </w:r>
      <w:r w:rsidRPr="004A174E">
        <w:rPr>
          <w:rFonts w:ascii="Modern No. 20" w:hAnsi="Modern No. 20" w:cs="Times New Roman"/>
          <w:sz w:val="24"/>
          <w:szCs w:val="24"/>
        </w:rPr>
        <w:t xml:space="preserve"> The application server performs RMI (Remote Method Invocation) or SQL queries against the </w:t>
      </w:r>
      <w:r w:rsidRPr="004A174E">
        <w:rPr>
          <w:rFonts w:ascii="Modern No. 20" w:hAnsi="Modern No. 20" w:cs="Times New Roman"/>
          <w:b/>
          <w:bCs/>
          <w:sz w:val="24"/>
          <w:szCs w:val="24"/>
        </w:rPr>
        <w:t>PRS MUX</w:t>
      </w:r>
      <w:r w:rsidRPr="004A174E">
        <w:rPr>
          <w:rFonts w:ascii="Modern No. 20" w:hAnsi="Modern No. 20" w:cs="Times New Roman"/>
          <w:sz w:val="24"/>
          <w:szCs w:val="24"/>
        </w:rPr>
        <w:t xml:space="preserve"> (for PNR) and </w:t>
      </w:r>
      <w:r w:rsidRPr="004A174E">
        <w:rPr>
          <w:rFonts w:ascii="Modern No. 20" w:hAnsi="Modern No. 20" w:cs="Times New Roman"/>
          <w:b/>
          <w:bCs/>
          <w:sz w:val="24"/>
          <w:szCs w:val="24"/>
        </w:rPr>
        <w:t>NTES</w:t>
      </w:r>
      <w:r w:rsidRPr="004A174E">
        <w:rPr>
          <w:rFonts w:ascii="Modern No. 20" w:hAnsi="Modern No. 20" w:cs="Times New Roman"/>
          <w:sz w:val="24"/>
          <w:szCs w:val="24"/>
        </w:rPr>
        <w:t xml:space="preserve"> (for live train status) databases. [Source 4, 5]</w:t>
      </w:r>
    </w:p>
    <w:p w14:paraId="0E062E1E" w14:textId="77777777" w:rsidR="00C433CB" w:rsidRDefault="00C433CB" w:rsidP="00C433CB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p w14:paraId="16EC5CEE" w14:textId="52B7DDD1" w:rsidR="005F7459" w:rsidRPr="00455D82" w:rsidRDefault="00C433CB" w:rsidP="00455D82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C433CB">
        <w:rPr>
          <w:rFonts w:ascii="Modern No. 20" w:hAnsi="Modern No. 20" w:cs="Times New Roman"/>
          <w:b/>
          <w:bCs/>
          <w:sz w:val="24"/>
          <w:szCs w:val="24"/>
        </w:rPr>
        <w:lastRenderedPageBreak/>
        <w:t>Capabilities Inventory</w:t>
      </w:r>
    </w:p>
    <w:p w14:paraId="71009CFC" w14:textId="6116F96A" w:rsidR="005F7459" w:rsidRPr="005F7459" w:rsidRDefault="005F7459" w:rsidP="005F7459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sz w:val="24"/>
          <w:szCs w:val="24"/>
        </w:rPr>
        <w:t>The following table outlines the existing feature set and the limitations of their current implementatio</w:t>
      </w:r>
      <w:r>
        <w:rPr>
          <w:rFonts w:ascii="Modern No. 20" w:hAnsi="Modern No. 20" w:cs="Times New Roman"/>
          <w:sz w:val="24"/>
          <w:szCs w:val="24"/>
        </w:rPr>
        <w:t>n:</w:t>
      </w:r>
    </w:p>
    <w:p w14:paraId="1CDF361C" w14:textId="77777777" w:rsidR="00EF31B6" w:rsidRPr="00C433CB" w:rsidRDefault="00EF31B6" w:rsidP="00EF31B6">
      <w:pPr>
        <w:pStyle w:val="ListParagraph"/>
        <w:ind w:left="644"/>
        <w:jc w:val="both"/>
        <w:rPr>
          <w:rFonts w:ascii="Modern No. 20" w:hAnsi="Modern No. 20" w:cs="Times New Roman"/>
          <w:b/>
          <w:bCs/>
          <w:sz w:val="24"/>
          <w:szCs w:val="24"/>
        </w:rPr>
      </w:pP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1903"/>
        <w:gridCol w:w="4046"/>
        <w:gridCol w:w="3407"/>
      </w:tblGrid>
      <w:tr w:rsidR="005F7459" w14:paraId="260BD3B7" w14:textId="5E52ECBB" w:rsidTr="005F7459">
        <w:trPr>
          <w:trHeight w:val="373"/>
        </w:trPr>
        <w:tc>
          <w:tcPr>
            <w:tcW w:w="1903" w:type="dxa"/>
            <w:shd w:val="clear" w:color="auto" w:fill="262626" w:themeFill="text1" w:themeFillTint="D9"/>
          </w:tcPr>
          <w:p w14:paraId="35FE7686" w14:textId="12D98159" w:rsid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4046" w:type="dxa"/>
            <w:shd w:val="clear" w:color="auto" w:fill="262626" w:themeFill="text1" w:themeFillTint="D9"/>
          </w:tcPr>
          <w:p w14:paraId="7E15D150" w14:textId="4D795283" w:rsid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Implementation Details</w:t>
            </w:r>
          </w:p>
        </w:tc>
        <w:tc>
          <w:tcPr>
            <w:tcW w:w="3407" w:type="dxa"/>
            <w:shd w:val="clear" w:color="auto" w:fill="262626" w:themeFill="text1" w:themeFillTint="D9"/>
          </w:tcPr>
          <w:p w14:paraId="2E50A477" w14:textId="77777777" w:rsid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</w:p>
        </w:tc>
      </w:tr>
      <w:tr w:rsidR="005F7459" w14:paraId="254C75AE" w14:textId="44C204A7" w:rsidTr="005F7459">
        <w:trPr>
          <w:trHeight w:val="638"/>
        </w:trPr>
        <w:tc>
          <w:tcPr>
            <w:tcW w:w="1903" w:type="dxa"/>
          </w:tcPr>
          <w:p w14:paraId="2EC5CB74" w14:textId="3084658C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PNR Status</w:t>
            </w:r>
          </w:p>
        </w:tc>
        <w:tc>
          <w:tcPr>
            <w:tcW w:w="4046" w:type="dxa"/>
          </w:tcPr>
          <w:p w14:paraId="751AEEEA" w14:textId="5A80826C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Real-time SQL queries via PRS interface.</w:t>
            </w:r>
          </w:p>
        </w:tc>
        <w:tc>
          <w:tcPr>
            <w:tcW w:w="3407" w:type="dxa"/>
          </w:tcPr>
          <w:p w14:paraId="62394DFD" w14:textId="55064980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Shift to API-led retrieval via AWS Lambda.</w:t>
            </w:r>
          </w:p>
        </w:tc>
      </w:tr>
      <w:tr w:rsidR="005F7459" w14:paraId="3E552A1A" w14:textId="654BE474" w:rsidTr="005F7459">
        <w:trPr>
          <w:trHeight w:val="548"/>
        </w:trPr>
        <w:tc>
          <w:tcPr>
            <w:tcW w:w="1903" w:type="dxa"/>
          </w:tcPr>
          <w:p w14:paraId="014B52A1" w14:textId="31BA1CA3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Train Info</w:t>
            </w:r>
          </w:p>
        </w:tc>
        <w:tc>
          <w:tcPr>
            <w:tcW w:w="4046" w:type="dxa"/>
          </w:tcPr>
          <w:p w14:paraId="41ADA9BA" w14:textId="00DDEAF9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Live feeds from the National Train Enquiry System.</w:t>
            </w:r>
          </w:p>
        </w:tc>
        <w:tc>
          <w:tcPr>
            <w:tcW w:w="3407" w:type="dxa"/>
          </w:tcPr>
          <w:p w14:paraId="2B883080" w14:textId="14248370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Implement proactive "push" notifications for delays.</w:t>
            </w:r>
          </w:p>
        </w:tc>
      </w:tr>
      <w:tr w:rsidR="005F7459" w14:paraId="74BA048D" w14:textId="3E19EC7F" w:rsidTr="005F7459">
        <w:trPr>
          <w:trHeight w:val="710"/>
        </w:trPr>
        <w:tc>
          <w:tcPr>
            <w:tcW w:w="1903" w:type="dxa"/>
          </w:tcPr>
          <w:p w14:paraId="643CEB1B" w14:textId="6F74313B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User Feedback</w:t>
            </w:r>
          </w:p>
        </w:tc>
        <w:tc>
          <w:tcPr>
            <w:tcW w:w="4046" w:type="dxa"/>
          </w:tcPr>
          <w:p w14:paraId="1014457A" w14:textId="2B23347F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Post-call cleanliness ratings via the 2015 IVR module. [Source 2]</w:t>
            </w:r>
          </w:p>
        </w:tc>
        <w:tc>
          <w:tcPr>
            <w:tcW w:w="3407" w:type="dxa"/>
          </w:tcPr>
          <w:p w14:paraId="03929B82" w14:textId="62FBFC1F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Sentiment analysis to detect frustrated users.</w:t>
            </w:r>
          </w:p>
        </w:tc>
      </w:tr>
      <w:tr w:rsidR="005F7459" w14:paraId="29286548" w14:textId="6B0681C5" w:rsidTr="005F7459">
        <w:trPr>
          <w:trHeight w:val="760"/>
        </w:trPr>
        <w:tc>
          <w:tcPr>
            <w:tcW w:w="1903" w:type="dxa"/>
          </w:tcPr>
          <w:p w14:paraId="1F4D8E02" w14:textId="310D36CC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b/>
                <w:bCs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b/>
                <w:bCs/>
                <w:sz w:val="24"/>
                <w:szCs w:val="24"/>
              </w:rPr>
              <w:t>Multi-Language</w:t>
            </w:r>
          </w:p>
        </w:tc>
        <w:tc>
          <w:tcPr>
            <w:tcW w:w="4046" w:type="dxa"/>
          </w:tcPr>
          <w:p w14:paraId="7D4DB512" w14:textId="0AD0D283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Static prompt sets in English along with the other regional languages.</w:t>
            </w:r>
          </w:p>
        </w:tc>
        <w:tc>
          <w:tcPr>
            <w:tcW w:w="3407" w:type="dxa"/>
          </w:tcPr>
          <w:p w14:paraId="73AD4ACA" w14:textId="47C5C310" w:rsidR="005F7459" w:rsidRPr="005F7459" w:rsidRDefault="005F7459" w:rsidP="00C433CB">
            <w:pPr>
              <w:pStyle w:val="ListParagraph"/>
              <w:ind w:left="0"/>
              <w:jc w:val="both"/>
              <w:rPr>
                <w:rFonts w:ascii="Modern No. 20" w:hAnsi="Modern No. 20" w:cs="Times New Roman"/>
                <w:sz w:val="24"/>
                <w:szCs w:val="24"/>
              </w:rPr>
            </w:pPr>
            <w:r w:rsidRPr="005F7459">
              <w:rPr>
                <w:rFonts w:ascii="Modern No. 20" w:hAnsi="Modern No. 20" w:cs="Times New Roman"/>
                <w:sz w:val="24"/>
                <w:szCs w:val="24"/>
              </w:rPr>
              <w:t>Real-time Neural Text-to-Speech (TTS) for personalization.</w:t>
            </w:r>
          </w:p>
        </w:tc>
      </w:tr>
    </w:tbl>
    <w:p w14:paraId="709C4490" w14:textId="77777777" w:rsidR="005F7459" w:rsidRDefault="005F7459" w:rsidP="005F7459">
      <w:pPr>
        <w:jc w:val="both"/>
        <w:rPr>
          <w:rFonts w:ascii="Modern No. 20" w:hAnsi="Modern No. 20" w:cs="Times New Roman"/>
          <w:sz w:val="24"/>
          <w:szCs w:val="24"/>
        </w:rPr>
      </w:pPr>
    </w:p>
    <w:p w14:paraId="4816FA80" w14:textId="0AE92C91" w:rsidR="005F7459" w:rsidRDefault="005F7459" w:rsidP="005F7459">
      <w:pPr>
        <w:pStyle w:val="ListParagraph"/>
        <w:numPr>
          <w:ilvl w:val="0"/>
          <w:numId w:val="5"/>
        </w:numPr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  <w:r w:rsidRPr="005F7459">
        <w:rPr>
          <w:rFonts w:ascii="Modern No. 20" w:hAnsi="Modern No. 20" w:cs="Times New Roman"/>
          <w:b/>
          <w:bCs/>
          <w:sz w:val="36"/>
          <w:szCs w:val="36"/>
        </w:rPr>
        <w:t>Modern IVR Integration (The "In-Depth" Architecture)</w:t>
      </w:r>
    </w:p>
    <w:p w14:paraId="442FD9C7" w14:textId="77777777" w:rsidR="005F7459" w:rsidRDefault="005F7459" w:rsidP="005F7459">
      <w:pPr>
        <w:pStyle w:val="ListParagraph"/>
        <w:ind w:left="284"/>
        <w:jc w:val="both"/>
        <w:rPr>
          <w:rFonts w:ascii="Modern No. 20" w:hAnsi="Modern No. 20" w:cs="Times New Roman"/>
          <w:b/>
          <w:bCs/>
          <w:sz w:val="36"/>
          <w:szCs w:val="36"/>
        </w:rPr>
      </w:pPr>
    </w:p>
    <w:p w14:paraId="2277B59A" w14:textId="489C1648" w:rsidR="005F7459" w:rsidRPr="00455D82" w:rsidRDefault="005F7459" w:rsidP="00455D82">
      <w:pPr>
        <w:pStyle w:val="ListParagraph"/>
        <w:numPr>
          <w:ilvl w:val="1"/>
          <w:numId w:val="5"/>
        </w:numPr>
        <w:jc w:val="both"/>
        <w:rPr>
          <w:rFonts w:ascii="Modern No. 20" w:hAnsi="Modern No. 20" w:cs="Times New Roman"/>
          <w:b/>
          <w:bCs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ACS and Twilio: The Strategic Shif</w:t>
      </w:r>
      <w:r w:rsidR="00455D82">
        <w:rPr>
          <w:rFonts w:ascii="Modern No. 20" w:hAnsi="Modern No. 20" w:cs="Times New Roman"/>
          <w:b/>
          <w:bCs/>
          <w:sz w:val="24"/>
          <w:szCs w:val="24"/>
        </w:rPr>
        <w:t>t</w:t>
      </w:r>
    </w:p>
    <w:p w14:paraId="413A32BD" w14:textId="77777777" w:rsidR="005F7459" w:rsidRPr="005F7459" w:rsidRDefault="005F7459" w:rsidP="005F7459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sz w:val="24"/>
          <w:szCs w:val="24"/>
        </w:rPr>
        <w:t xml:space="preserve">Unlike the legacy system, </w:t>
      </w:r>
      <w:r w:rsidRPr="005F7459">
        <w:rPr>
          <w:rFonts w:ascii="Modern No. 20" w:hAnsi="Modern No. 20" w:cs="Times New Roman"/>
          <w:b/>
          <w:bCs/>
          <w:sz w:val="24"/>
          <w:szCs w:val="24"/>
        </w:rPr>
        <w:t>ACS and Twilio</w:t>
      </w:r>
      <w:r w:rsidRPr="005F7459">
        <w:rPr>
          <w:rFonts w:ascii="Modern No. 20" w:hAnsi="Modern No. 20" w:cs="Times New Roman"/>
          <w:sz w:val="24"/>
          <w:szCs w:val="24"/>
        </w:rPr>
        <w:t xml:space="preserve"> provide a "Digital Canvas." They offer features that the legacy market cannot match without heavy manual coding:</w:t>
      </w:r>
    </w:p>
    <w:p w14:paraId="70B965DB" w14:textId="77777777" w:rsidR="005F7459" w:rsidRPr="005F7459" w:rsidRDefault="005F7459" w:rsidP="005F7459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Event-Driven Logic:</w:t>
      </w:r>
      <w:r w:rsidRPr="005F7459">
        <w:rPr>
          <w:rFonts w:ascii="Modern No. 20" w:hAnsi="Modern No. 20" w:cs="Times New Roman"/>
          <w:sz w:val="24"/>
          <w:szCs w:val="24"/>
        </w:rPr>
        <w:t xml:space="preserve"> Instead of a VXML loop, we use event triggers (e.g., "On_Intent_Recognized").</w:t>
      </w:r>
    </w:p>
    <w:p w14:paraId="138583AA" w14:textId="77777777" w:rsidR="005F7459" w:rsidRPr="005F7459" w:rsidRDefault="005F7459" w:rsidP="005F7459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NLU Integration:</w:t>
      </w:r>
      <w:r w:rsidRPr="005F7459">
        <w:rPr>
          <w:rFonts w:ascii="Modern No. 20" w:hAnsi="Modern No. 20" w:cs="Times New Roman"/>
          <w:sz w:val="24"/>
          <w:szCs w:val="24"/>
        </w:rPr>
        <w:t xml:space="preserve"> The system understands "I want to check my PNR" instead of waiting for a "1" button press.</w:t>
      </w:r>
    </w:p>
    <w:p w14:paraId="0418C30A" w14:textId="77777777" w:rsidR="005F7459" w:rsidRPr="005F7459" w:rsidRDefault="005F7459" w:rsidP="005F7459">
      <w:pPr>
        <w:pStyle w:val="ListParagraph"/>
        <w:numPr>
          <w:ilvl w:val="0"/>
          <w:numId w:val="9"/>
        </w:numPr>
        <w:tabs>
          <w:tab w:val="clear" w:pos="720"/>
        </w:tabs>
        <w:ind w:left="1276" w:hanging="294"/>
        <w:jc w:val="both"/>
        <w:rPr>
          <w:rFonts w:ascii="Modern No. 20" w:hAnsi="Modern No. 20" w:cs="Times New Roman"/>
          <w:sz w:val="24"/>
          <w:szCs w:val="24"/>
        </w:rPr>
      </w:pPr>
      <w:r w:rsidRPr="005F7459">
        <w:rPr>
          <w:rFonts w:ascii="Modern No. 20" w:hAnsi="Modern No. 20" w:cs="Times New Roman"/>
          <w:b/>
          <w:bCs/>
          <w:sz w:val="24"/>
          <w:szCs w:val="24"/>
        </w:rPr>
        <w:t>Scalability:</w:t>
      </w:r>
      <w:r w:rsidRPr="005F7459">
        <w:rPr>
          <w:rFonts w:ascii="Modern No. 20" w:hAnsi="Modern No. 20" w:cs="Times New Roman"/>
          <w:sz w:val="24"/>
          <w:szCs w:val="24"/>
        </w:rPr>
        <w:t xml:space="preserve"> Physical port limits are replaced by cloud elasticity, essential for the 10:00 AM Tatkal rush.</w:t>
      </w:r>
    </w:p>
    <w:p w14:paraId="1FB111CF" w14:textId="77777777" w:rsidR="005F7459" w:rsidRPr="005F7459" w:rsidRDefault="005F7459" w:rsidP="005F7459">
      <w:pPr>
        <w:pStyle w:val="ListParagraph"/>
        <w:ind w:left="644"/>
        <w:jc w:val="both"/>
        <w:rPr>
          <w:rFonts w:ascii="Modern No. 20" w:hAnsi="Modern No. 20" w:cs="Times New Roman"/>
          <w:sz w:val="24"/>
          <w:szCs w:val="24"/>
        </w:rPr>
      </w:pPr>
    </w:p>
    <w:sectPr w:rsidR="005F7459" w:rsidRPr="005F7459" w:rsidSect="004A174E">
      <w:pgSz w:w="11906" w:h="16838"/>
      <w:pgMar w:top="993" w:right="1440" w:bottom="851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668C"/>
    <w:multiLevelType w:val="multilevel"/>
    <w:tmpl w:val="8B54A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&gt;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5C4520"/>
    <w:multiLevelType w:val="hybridMultilevel"/>
    <w:tmpl w:val="2CB217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4A30BE"/>
    <w:multiLevelType w:val="hybridMultilevel"/>
    <w:tmpl w:val="0650A0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24A5F"/>
    <w:multiLevelType w:val="multilevel"/>
    <w:tmpl w:val="B6B0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D21101"/>
    <w:multiLevelType w:val="hybridMultilevel"/>
    <w:tmpl w:val="87E6F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026067"/>
    <w:multiLevelType w:val="multilevel"/>
    <w:tmpl w:val="AF608A96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24" w:hanging="1440"/>
      </w:pPr>
      <w:rPr>
        <w:rFonts w:hint="default"/>
      </w:rPr>
    </w:lvl>
  </w:abstractNum>
  <w:abstractNum w:abstractNumId="6" w15:restartNumberingAfterBreak="0">
    <w:nsid w:val="5BF46B61"/>
    <w:multiLevelType w:val="multilevel"/>
    <w:tmpl w:val="6334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E927DA"/>
    <w:multiLevelType w:val="hybridMultilevel"/>
    <w:tmpl w:val="96D26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A373AA"/>
    <w:multiLevelType w:val="multilevel"/>
    <w:tmpl w:val="2ACE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412101">
    <w:abstractNumId w:val="7"/>
  </w:num>
  <w:num w:numId="2" w16cid:durableId="1770277467">
    <w:abstractNumId w:val="4"/>
  </w:num>
  <w:num w:numId="3" w16cid:durableId="2062746043">
    <w:abstractNumId w:val="2"/>
  </w:num>
  <w:num w:numId="4" w16cid:durableId="862134881">
    <w:abstractNumId w:val="1"/>
  </w:num>
  <w:num w:numId="5" w16cid:durableId="981158606">
    <w:abstractNumId w:val="5"/>
  </w:num>
  <w:num w:numId="6" w16cid:durableId="549194125">
    <w:abstractNumId w:val="6"/>
  </w:num>
  <w:num w:numId="7" w16cid:durableId="1462502656">
    <w:abstractNumId w:val="8"/>
  </w:num>
  <w:num w:numId="8" w16cid:durableId="1345785355">
    <w:abstractNumId w:val="0"/>
  </w:num>
  <w:num w:numId="9" w16cid:durableId="2369813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68"/>
    <w:rsid w:val="00035C96"/>
    <w:rsid w:val="00105DA6"/>
    <w:rsid w:val="001F5168"/>
    <w:rsid w:val="00283608"/>
    <w:rsid w:val="004054FE"/>
    <w:rsid w:val="00455D82"/>
    <w:rsid w:val="004A174E"/>
    <w:rsid w:val="005F7459"/>
    <w:rsid w:val="00605AA3"/>
    <w:rsid w:val="00A41724"/>
    <w:rsid w:val="00AB4C6E"/>
    <w:rsid w:val="00C433CB"/>
    <w:rsid w:val="00D80B77"/>
    <w:rsid w:val="00EF31B6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F9E07"/>
  <w15:chartTrackingRefBased/>
  <w15:docId w15:val="{88651D37-A40E-4364-8194-955711769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6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3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 Teja</dc:creator>
  <cp:keywords/>
  <dc:description/>
  <cp:lastModifiedBy>Banu Teja</cp:lastModifiedBy>
  <cp:revision>4</cp:revision>
  <dcterms:created xsi:type="dcterms:W3CDTF">2026-02-07T09:31:00Z</dcterms:created>
  <dcterms:modified xsi:type="dcterms:W3CDTF">2026-02-14T12:31:00Z</dcterms:modified>
</cp:coreProperties>
</file>