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Predicting Daily Wildfire Spread Distance</w:t>
      </w:r>
    </w:p>
    <w:p w:rsidR="00000000" w:rsidDel="00000000" w:rsidP="00000000" w:rsidRDefault="00000000" w:rsidRPr="00000000" w14:paraId="00000006">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Learning Approach for British Columbia and Alberta, Canada</w:t>
      </w:r>
    </w:p>
    <w:p w:rsidR="00000000" w:rsidDel="00000000" w:rsidP="00000000" w:rsidRDefault="00000000" w:rsidRPr="00000000" w14:paraId="00000007">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Master of Data Analytics</w:t>
      </w:r>
    </w:p>
    <w:p w:rsidR="00000000" w:rsidDel="00000000" w:rsidP="00000000" w:rsidRDefault="00000000" w:rsidRPr="00000000" w14:paraId="0000000A">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DAMO 699 – Capstone Project  </w:t>
      </w:r>
    </w:p>
    <w:p w:rsidR="00000000" w:rsidDel="00000000" w:rsidP="00000000" w:rsidRDefault="00000000" w:rsidRPr="00000000" w14:paraId="0000000B">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Gulbanu Mukhanbetkali</w:t>
      </w:r>
    </w:p>
    <w:p w:rsidR="00000000" w:rsidDel="00000000" w:rsidP="00000000" w:rsidRDefault="00000000" w:rsidRPr="00000000" w14:paraId="0000000D">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Kyungsun Choi</w:t>
      </w:r>
    </w:p>
    <w:p w:rsidR="00000000" w:rsidDel="00000000" w:rsidP="00000000" w:rsidRDefault="00000000" w:rsidRPr="00000000" w14:paraId="0000000E">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Rafael Gavidia</w:t>
      </w:r>
    </w:p>
    <w:p w:rsidR="00000000" w:rsidDel="00000000" w:rsidP="00000000" w:rsidRDefault="00000000" w:rsidRPr="00000000" w14:paraId="0000000F">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Simran Kaur</w:t>
      </w:r>
    </w:p>
    <w:p w:rsidR="00000000" w:rsidDel="00000000" w:rsidP="00000000" w:rsidRDefault="00000000" w:rsidRPr="00000000" w14:paraId="00000010">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Number 1</w:t>
      </w:r>
    </w:p>
    <w:p w:rsidR="00000000" w:rsidDel="00000000" w:rsidP="00000000" w:rsidRDefault="00000000" w:rsidRPr="00000000" w14:paraId="00000011">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Bilal El Toufaili</w:t>
      </w:r>
    </w:p>
    <w:p w:rsidR="00000000" w:rsidDel="00000000" w:rsidP="00000000" w:rsidRDefault="00000000" w:rsidRPr="00000000" w14:paraId="00000014">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0" w:before="0"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Niagara Falls</w:t>
      </w:r>
    </w:p>
    <w:p w:rsidR="00000000" w:rsidDel="00000000" w:rsidP="00000000" w:rsidRDefault="00000000" w:rsidRPr="00000000" w14:paraId="00000019">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September 13, 2026</w:t>
      </w:r>
    </w:p>
    <w:sdt>
      <w:sdtPr>
        <w:id w:val="-1998994857"/>
        <w:docPartObj>
          <w:docPartGallery w:val="Table of Contents"/>
          <w:docPartUnique w:val="1"/>
        </w:docPartObj>
      </w:sdtPr>
      <w:sdtContent>
        <w:p w:rsidR="00000000" w:rsidDel="00000000" w:rsidP="00000000" w:rsidRDefault="00000000" w:rsidRPr="00000000" w14:paraId="0000001A">
          <w:pPr>
            <w:widowControl w:val="0"/>
            <w:tabs>
              <w:tab w:val="right" w:leader="none" w:pos="9025.511811023624"/>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vkcmbmfrrczi">
            <w:r w:rsidDel="00000000" w:rsidR="00000000" w:rsidRPr="00000000">
              <w:rPr>
                <w:rFonts w:ascii="Times New Roman" w:cs="Times New Roman" w:eastAsia="Times New Roman" w:hAnsi="Times New Roman"/>
                <w:b w:val="1"/>
                <w:bCs w:val="1"/>
                <w:color w:val="000000"/>
                <w:sz w:val="24"/>
                <w:szCs w:val="24"/>
                <w:u w:val="none"/>
                <w:rtl w:val="0"/>
              </w:rPr>
              <w:t xml:space="preserve">Table of Contents</w:t>
              <w:tab/>
            </w:r>
          </w:hyperlink>
          <w:r w:rsidDel="00000000" w:rsidR="00000000" w:rsidRPr="00000000">
            <w:fldChar w:fldCharType="begin"/>
            <w:instrText xml:space="preserve"> PAGEREF _vkcmbmfrrczi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uzeg2uqvgay9">
            <w:r w:rsidDel="00000000" w:rsidR="00000000" w:rsidRPr="00000000">
              <w:rPr>
                <w:rFonts w:ascii="Times New Roman" w:cs="Times New Roman" w:eastAsia="Times New Roman" w:hAnsi="Times New Roman"/>
                <w:color w:val="000000"/>
                <w:sz w:val="24"/>
                <w:szCs w:val="24"/>
                <w:u w:val="none"/>
                <w:rtl w:val="0"/>
              </w:rPr>
              <w:t xml:space="preserve">1. Executive Summary</w:t>
              <w:tab/>
            </w:r>
          </w:hyperlink>
          <w:r w:rsidDel="00000000" w:rsidR="00000000" w:rsidRPr="00000000">
            <w:fldChar w:fldCharType="begin"/>
            <w:instrText xml:space="preserve"> PAGEREF _uzeg2uqvgay9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h1wqeo7jalk9">
            <w:r w:rsidDel="00000000" w:rsidR="00000000" w:rsidRPr="00000000">
              <w:rPr>
                <w:rFonts w:ascii="Times New Roman" w:cs="Times New Roman" w:eastAsia="Times New Roman" w:hAnsi="Times New Roman"/>
                <w:color w:val="000000"/>
                <w:sz w:val="24"/>
                <w:szCs w:val="24"/>
                <w:u w:val="none"/>
                <w:rtl w:val="0"/>
              </w:rPr>
              <w:t xml:space="preserve">2. Introduction &amp; Problem Context</w:t>
              <w:tab/>
            </w:r>
          </w:hyperlink>
          <w:r w:rsidDel="00000000" w:rsidR="00000000" w:rsidRPr="00000000">
            <w:fldChar w:fldCharType="begin"/>
            <w:instrText xml:space="preserve"> PAGEREF _h1wqeo7jalk9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dv30mwm9x6wj">
            <w:r w:rsidDel="00000000" w:rsidR="00000000" w:rsidRPr="00000000">
              <w:rPr>
                <w:rFonts w:ascii="Times New Roman" w:cs="Times New Roman" w:eastAsia="Times New Roman" w:hAnsi="Times New Roman"/>
                <w:color w:val="000000"/>
                <w:sz w:val="24"/>
                <w:szCs w:val="24"/>
                <w:u w:val="none"/>
                <w:rtl w:val="0"/>
              </w:rPr>
              <w:t xml:space="preserve">2.1 Background</w:t>
              <w:tab/>
            </w:r>
          </w:hyperlink>
          <w:r w:rsidDel="00000000" w:rsidR="00000000" w:rsidRPr="00000000">
            <w:fldChar w:fldCharType="begin"/>
            <w:instrText xml:space="preserve"> PAGEREF _dv30mwm9x6wj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jefw1l52c5q6">
            <w:r w:rsidDel="00000000" w:rsidR="00000000" w:rsidRPr="00000000">
              <w:rPr>
                <w:rFonts w:ascii="Times New Roman" w:cs="Times New Roman" w:eastAsia="Times New Roman" w:hAnsi="Times New Roman"/>
                <w:color w:val="000000"/>
                <w:sz w:val="24"/>
                <w:szCs w:val="24"/>
                <w:u w:val="none"/>
                <w:rtl w:val="0"/>
              </w:rPr>
              <w:t xml:space="preserve">2.2 Problem Definition</w:t>
              <w:tab/>
            </w:r>
          </w:hyperlink>
          <w:r w:rsidDel="00000000" w:rsidR="00000000" w:rsidRPr="00000000">
            <w:fldChar w:fldCharType="begin"/>
            <w:instrText xml:space="preserve"> PAGEREF _jefw1l52c5q6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u6s2t1st67hq">
            <w:r w:rsidDel="00000000" w:rsidR="00000000" w:rsidRPr="00000000">
              <w:rPr>
                <w:rFonts w:ascii="Times New Roman" w:cs="Times New Roman" w:eastAsia="Times New Roman" w:hAnsi="Times New Roman"/>
                <w:color w:val="000000"/>
                <w:sz w:val="24"/>
                <w:szCs w:val="24"/>
                <w:u w:val="none"/>
                <w:rtl w:val="0"/>
              </w:rPr>
              <w:t xml:space="preserve">2.3 Research Gap</w:t>
              <w:tab/>
            </w:r>
          </w:hyperlink>
          <w:r w:rsidDel="00000000" w:rsidR="00000000" w:rsidRPr="00000000">
            <w:fldChar w:fldCharType="begin"/>
            <w:instrText xml:space="preserve"> PAGEREF _u6s2t1st67hq \h </w:instrText>
            <w:fldChar w:fldCharType="separate"/>
          </w:r>
          <w:r w:rsidDel="00000000" w:rsidR="00000000" w:rsidRPr="00000000">
            <w:rPr>
              <w:rFonts w:ascii="Times New Roman" w:cs="Times New Roman" w:eastAsia="Times New Roman" w:hAnsi="Times New Roman"/>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1qegoakgrzr1">
            <w:r w:rsidDel="00000000" w:rsidR="00000000" w:rsidRPr="00000000">
              <w:rPr>
                <w:rFonts w:ascii="Times New Roman" w:cs="Times New Roman" w:eastAsia="Times New Roman" w:hAnsi="Times New Roman"/>
                <w:color w:val="000000"/>
                <w:sz w:val="24"/>
                <w:szCs w:val="24"/>
                <w:u w:val="none"/>
                <w:rtl w:val="0"/>
              </w:rPr>
              <w:t xml:space="preserve">3. Analytical Objective</w:t>
              <w:tab/>
            </w:r>
          </w:hyperlink>
          <w:r w:rsidDel="00000000" w:rsidR="00000000" w:rsidRPr="00000000">
            <w:fldChar w:fldCharType="begin"/>
            <w:instrText xml:space="preserve"> PAGEREF _1qegoakgrzr1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10igcq5iqc7n">
            <w:r w:rsidDel="00000000" w:rsidR="00000000" w:rsidRPr="00000000">
              <w:rPr>
                <w:rFonts w:ascii="Times New Roman" w:cs="Times New Roman" w:eastAsia="Times New Roman" w:hAnsi="Times New Roman"/>
                <w:color w:val="000000"/>
                <w:sz w:val="24"/>
                <w:szCs w:val="24"/>
                <w:u w:val="none"/>
                <w:rtl w:val="0"/>
              </w:rPr>
              <w:t xml:space="preserve">3.1 Research Question</w:t>
              <w:tab/>
            </w:r>
          </w:hyperlink>
          <w:r w:rsidDel="00000000" w:rsidR="00000000" w:rsidRPr="00000000">
            <w:fldChar w:fldCharType="begin"/>
            <w:instrText xml:space="preserve"> PAGEREF _10igcq5iqc7n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s1gtvaj2rlja">
            <w:r w:rsidDel="00000000" w:rsidR="00000000" w:rsidRPr="00000000">
              <w:rPr>
                <w:rFonts w:ascii="Times New Roman" w:cs="Times New Roman" w:eastAsia="Times New Roman" w:hAnsi="Times New Roman"/>
                <w:color w:val="000000"/>
                <w:sz w:val="24"/>
                <w:szCs w:val="24"/>
                <w:u w:val="none"/>
                <w:rtl w:val="0"/>
              </w:rPr>
              <w:t xml:space="preserve">3.2 Target Variable</w:t>
              <w:tab/>
            </w:r>
          </w:hyperlink>
          <w:r w:rsidDel="00000000" w:rsidR="00000000" w:rsidRPr="00000000">
            <w:fldChar w:fldCharType="begin"/>
            <w:instrText xml:space="preserve"> PAGEREF _s1gtvaj2rlja \h </w:instrText>
            <w:fldChar w:fldCharType="separate"/>
          </w:r>
          <w:r w:rsidDel="00000000" w:rsidR="00000000" w:rsidRPr="00000000">
            <w:rPr>
              <w:rFonts w:ascii="Times New Roman" w:cs="Times New Roman" w:eastAsia="Times New Roman" w:hAnsi="Times New Roman"/>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9uh9u8pd9a9w">
            <w:r w:rsidDel="00000000" w:rsidR="00000000" w:rsidRPr="00000000">
              <w:rPr>
                <w:rFonts w:ascii="Times New Roman" w:cs="Times New Roman" w:eastAsia="Times New Roman" w:hAnsi="Times New Roman"/>
                <w:color w:val="000000"/>
                <w:sz w:val="24"/>
                <w:szCs w:val="24"/>
                <w:u w:val="none"/>
                <w:rtl w:val="0"/>
              </w:rPr>
              <w:t xml:space="preserve">3.3 Hypothesis (H1)</w:t>
              <w:tab/>
            </w:r>
          </w:hyperlink>
          <w:r w:rsidDel="00000000" w:rsidR="00000000" w:rsidRPr="00000000">
            <w:fldChar w:fldCharType="begin"/>
            <w:instrText xml:space="preserve"> PAGEREF _9uh9u8pd9a9w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fu3bd5mcslge">
            <w:r w:rsidDel="00000000" w:rsidR="00000000" w:rsidRPr="00000000">
              <w:rPr>
                <w:rFonts w:ascii="Times New Roman" w:cs="Times New Roman" w:eastAsia="Times New Roman" w:hAnsi="Times New Roman"/>
                <w:color w:val="000000"/>
                <w:sz w:val="24"/>
                <w:szCs w:val="24"/>
                <w:u w:val="none"/>
                <w:rtl w:val="0"/>
              </w:rPr>
              <w:t xml:space="preserve">4. Data Sources &amp; Feasibility</w:t>
              <w:tab/>
            </w:r>
          </w:hyperlink>
          <w:r w:rsidDel="00000000" w:rsidR="00000000" w:rsidRPr="00000000">
            <w:fldChar w:fldCharType="begin"/>
            <w:instrText xml:space="preserve"> PAGEREF _fu3bd5mcslge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lqulwf8ja71x">
            <w:r w:rsidDel="00000000" w:rsidR="00000000" w:rsidRPr="00000000">
              <w:rPr>
                <w:rFonts w:ascii="Times New Roman" w:cs="Times New Roman" w:eastAsia="Times New Roman" w:hAnsi="Times New Roman"/>
                <w:color w:val="000000"/>
                <w:sz w:val="24"/>
                <w:szCs w:val="24"/>
                <w:u w:val="none"/>
                <w:rtl w:val="0"/>
              </w:rPr>
              <w:t xml:space="preserve">4.1 CFSDS Description</w:t>
              <w:tab/>
            </w:r>
          </w:hyperlink>
          <w:r w:rsidDel="00000000" w:rsidR="00000000" w:rsidRPr="00000000">
            <w:fldChar w:fldCharType="begin"/>
            <w:instrText xml:space="preserve"> PAGEREF _lqulwf8ja71x \h </w:instrText>
            <w:fldChar w:fldCharType="separate"/>
          </w:r>
          <w:r w:rsidDel="00000000" w:rsidR="00000000" w:rsidRPr="00000000">
            <w:rPr>
              <w:rFonts w:ascii="Times New Roman" w:cs="Times New Roman" w:eastAsia="Times New Roman" w:hAnsi="Times New Roman"/>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1oy4cjx5ivzf">
            <w:r w:rsidDel="00000000" w:rsidR="00000000" w:rsidRPr="00000000">
              <w:rPr>
                <w:rFonts w:ascii="Times New Roman" w:cs="Times New Roman" w:eastAsia="Times New Roman" w:hAnsi="Times New Roman"/>
                <w:color w:val="000000"/>
                <w:sz w:val="24"/>
                <w:szCs w:val="24"/>
                <w:u w:val="none"/>
                <w:rtl w:val="0"/>
              </w:rPr>
              <w:t xml:space="preserve">4.2 Geographic Scope</w:t>
              <w:tab/>
            </w:r>
          </w:hyperlink>
          <w:r w:rsidDel="00000000" w:rsidR="00000000" w:rsidRPr="00000000">
            <w:fldChar w:fldCharType="begin"/>
            <w:instrText xml:space="preserve"> PAGEREF _1oy4cjx5ivzf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91kyw66l8j8n">
            <w:r w:rsidDel="00000000" w:rsidR="00000000" w:rsidRPr="00000000">
              <w:rPr>
                <w:rFonts w:ascii="Times New Roman" w:cs="Times New Roman" w:eastAsia="Times New Roman" w:hAnsi="Times New Roman"/>
                <w:color w:val="000000"/>
                <w:sz w:val="24"/>
                <w:szCs w:val="24"/>
                <w:u w:val="none"/>
                <w:rtl w:val="0"/>
              </w:rPr>
              <w:t xml:space="preserve">4.3 CFSDS Version History &amp; Data Quality Findings</w:t>
              <w:tab/>
            </w:r>
          </w:hyperlink>
          <w:r w:rsidDel="00000000" w:rsidR="00000000" w:rsidRPr="00000000">
            <w:fldChar w:fldCharType="begin"/>
            <w:instrText xml:space="preserve"> PAGEREF _91kyw66l8j8n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r1p0r3shc6w">
            <w:r w:rsidDel="00000000" w:rsidR="00000000" w:rsidRPr="00000000">
              <w:rPr>
                <w:rFonts w:ascii="Times New Roman" w:cs="Times New Roman" w:eastAsia="Times New Roman" w:hAnsi="Times New Roman"/>
                <w:color w:val="000000"/>
                <w:sz w:val="24"/>
                <w:szCs w:val="24"/>
                <w:u w:val="none"/>
                <w:rtl w:val="0"/>
              </w:rPr>
              <w:t xml:space="preserve">5. Data Preparation &amp; Feature Engineering</w:t>
              <w:tab/>
            </w:r>
          </w:hyperlink>
          <w:r w:rsidDel="00000000" w:rsidR="00000000" w:rsidRPr="00000000">
            <w:fldChar w:fldCharType="begin"/>
            <w:instrText xml:space="preserve"> PAGEREF _r1p0r3shc6w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ap016hroysi0">
            <w:r w:rsidDel="00000000" w:rsidR="00000000" w:rsidRPr="00000000">
              <w:rPr>
                <w:rFonts w:ascii="Times New Roman" w:cs="Times New Roman" w:eastAsia="Times New Roman" w:hAnsi="Times New Roman"/>
                <w:color w:val="000000"/>
                <w:sz w:val="24"/>
                <w:szCs w:val="24"/>
                <w:u w:val="none"/>
                <w:rtl w:val="0"/>
              </w:rPr>
              <w:t xml:space="preserve">5.1 Cleaning</w:t>
              <w:tab/>
            </w:r>
          </w:hyperlink>
          <w:r w:rsidDel="00000000" w:rsidR="00000000" w:rsidRPr="00000000">
            <w:fldChar w:fldCharType="begin"/>
            <w:instrText xml:space="preserve"> PAGEREF _ap016hroysi0 \h </w:instrText>
            <w:fldChar w:fldCharType="separate"/>
          </w:r>
          <w:r w:rsidDel="00000000" w:rsidR="00000000" w:rsidRPr="00000000">
            <w:rPr>
              <w:rFonts w:ascii="Times New Roman" w:cs="Times New Roman" w:eastAsia="Times New Roman" w:hAnsi="Times New Roman"/>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9u0ddmifckbv">
            <w:r w:rsidDel="00000000" w:rsidR="00000000" w:rsidRPr="00000000">
              <w:rPr>
                <w:rFonts w:ascii="Times New Roman" w:cs="Times New Roman" w:eastAsia="Times New Roman" w:hAnsi="Times New Roman"/>
                <w:color w:val="000000"/>
                <w:sz w:val="24"/>
                <w:szCs w:val="24"/>
                <w:u w:val="none"/>
                <w:rtl w:val="0"/>
              </w:rPr>
              <w:t xml:space="preserve">5.2 Leakage Prevention</w:t>
              <w:tab/>
            </w:r>
          </w:hyperlink>
          <w:r w:rsidDel="00000000" w:rsidR="00000000" w:rsidRPr="00000000">
            <w:fldChar w:fldCharType="begin"/>
            <w:instrText xml:space="preserve"> PAGEREF _9u0ddmifckbv \h </w:instrText>
            <w:fldChar w:fldCharType="separate"/>
          </w:r>
          <w:r w:rsidDel="00000000" w:rsidR="00000000" w:rsidRPr="00000000">
            <w:rPr>
              <w:rFonts w:ascii="Times New Roman" w:cs="Times New Roman" w:eastAsia="Times New Roman" w:hAnsi="Times New Roman"/>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6eu05a62f7wp">
            <w:r w:rsidDel="00000000" w:rsidR="00000000" w:rsidRPr="00000000">
              <w:rPr>
                <w:rFonts w:ascii="Times New Roman" w:cs="Times New Roman" w:eastAsia="Times New Roman" w:hAnsi="Times New Roman"/>
                <w:color w:val="000000"/>
                <w:sz w:val="24"/>
                <w:szCs w:val="24"/>
                <w:u w:val="none"/>
                <w:rtl w:val="0"/>
              </w:rPr>
              <w:t xml:space="preserve">5.3 Multicollinearity</w:t>
              <w:tab/>
            </w:r>
          </w:hyperlink>
          <w:r w:rsidDel="00000000" w:rsidR="00000000" w:rsidRPr="00000000">
            <w:fldChar w:fldCharType="begin"/>
            <w:instrText xml:space="preserve"> PAGEREF _6eu05a62f7wp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s4tgb5qb8q92">
            <w:r w:rsidDel="00000000" w:rsidR="00000000" w:rsidRPr="00000000">
              <w:rPr>
                <w:rFonts w:ascii="Times New Roman" w:cs="Times New Roman" w:eastAsia="Times New Roman" w:hAnsi="Times New Roman"/>
                <w:color w:val="000000"/>
                <w:sz w:val="24"/>
                <w:szCs w:val="24"/>
                <w:u w:val="none"/>
                <w:rtl w:val="0"/>
              </w:rPr>
              <w:t xml:space="preserve">5.4 Feature Set Reuse for Classification</w:t>
              <w:tab/>
            </w:r>
          </w:hyperlink>
          <w:r w:rsidDel="00000000" w:rsidR="00000000" w:rsidRPr="00000000">
            <w:fldChar w:fldCharType="begin"/>
            <w:instrText xml:space="preserve"> PAGEREF _s4tgb5qb8q92 \h </w:instrText>
            <w:fldChar w:fldCharType="separate"/>
          </w:r>
          <w:r w:rsidDel="00000000" w:rsidR="00000000" w:rsidRPr="00000000">
            <w:rPr>
              <w:rFonts w:ascii="Times New Roman" w:cs="Times New Roman" w:eastAsia="Times New Roman" w:hAnsi="Times New Roman"/>
              <w:sz w:val="24"/>
              <w:szCs w:val="24"/>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mfk5sdknzm49">
            <w:r w:rsidDel="00000000" w:rsidR="00000000" w:rsidRPr="00000000">
              <w:rPr>
                <w:rFonts w:ascii="Times New Roman" w:cs="Times New Roman" w:eastAsia="Times New Roman" w:hAnsi="Times New Roman"/>
                <w:color w:val="000000"/>
                <w:sz w:val="24"/>
                <w:szCs w:val="24"/>
                <w:u w:val="none"/>
                <w:rtl w:val="0"/>
              </w:rPr>
              <w:t xml:space="preserve">6. Analytical Methods and Justification</w:t>
              <w:tab/>
            </w:r>
          </w:hyperlink>
          <w:r w:rsidDel="00000000" w:rsidR="00000000" w:rsidRPr="00000000">
            <w:fldChar w:fldCharType="begin"/>
            <w:instrText xml:space="preserve"> PAGEREF _mfk5sdknzm49 \h </w:instrText>
            <w:fldChar w:fldCharType="separate"/>
          </w:r>
          <w:r w:rsidDel="00000000" w:rsidR="00000000" w:rsidRPr="00000000">
            <w:rPr>
              <w:rFonts w:ascii="Times New Roman" w:cs="Times New Roman" w:eastAsia="Times New Roman" w:hAnsi="Times New Roman"/>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ton6ihbv1f6d">
            <w:r w:rsidDel="00000000" w:rsidR="00000000" w:rsidRPr="00000000">
              <w:rPr>
                <w:rFonts w:ascii="Times New Roman" w:cs="Times New Roman" w:eastAsia="Times New Roman" w:hAnsi="Times New Roman"/>
                <w:color w:val="000000"/>
                <w:sz w:val="24"/>
                <w:szCs w:val="24"/>
                <w:u w:val="none"/>
                <w:rtl w:val="0"/>
              </w:rPr>
              <w:t xml:space="preserve">6.1 Tiered Modeling Strategy</w:t>
              <w:tab/>
            </w:r>
          </w:hyperlink>
          <w:r w:rsidDel="00000000" w:rsidR="00000000" w:rsidRPr="00000000">
            <w:fldChar w:fldCharType="begin"/>
            <w:instrText xml:space="preserve"> PAGEREF _ton6ihbv1f6d \h </w:instrText>
            <w:fldChar w:fldCharType="separate"/>
          </w:r>
          <w:r w:rsidDel="00000000" w:rsidR="00000000" w:rsidRPr="00000000">
            <w:rPr>
              <w:rFonts w:ascii="Times New Roman" w:cs="Times New Roman" w:eastAsia="Times New Roman" w:hAnsi="Times New Roman"/>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bt5fk6jb2ktg">
            <w:r w:rsidDel="00000000" w:rsidR="00000000" w:rsidRPr="00000000">
              <w:rPr>
                <w:rFonts w:ascii="Times New Roman" w:cs="Times New Roman" w:eastAsia="Times New Roman" w:hAnsi="Times New Roman"/>
                <w:color w:val="000000"/>
                <w:sz w:val="24"/>
                <w:szCs w:val="24"/>
                <w:u w:val="none"/>
                <w:rtl w:val="0"/>
              </w:rPr>
              <w:t xml:space="preserve">6.2 Regression Models</w:t>
              <w:tab/>
            </w:r>
          </w:hyperlink>
          <w:r w:rsidDel="00000000" w:rsidR="00000000" w:rsidRPr="00000000">
            <w:fldChar w:fldCharType="begin"/>
            <w:instrText xml:space="preserve"> PAGEREF _bt5fk6jb2ktg \h </w:instrText>
            <w:fldChar w:fldCharType="separate"/>
          </w:r>
          <w:r w:rsidDel="00000000" w:rsidR="00000000" w:rsidRPr="00000000">
            <w:rPr>
              <w:rFonts w:ascii="Times New Roman" w:cs="Times New Roman" w:eastAsia="Times New Roman" w:hAnsi="Times New Roman"/>
              <w:sz w:val="24"/>
              <w:szCs w:val="24"/>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c6pjuau66ydu">
            <w:r w:rsidDel="00000000" w:rsidR="00000000" w:rsidRPr="00000000">
              <w:rPr>
                <w:rFonts w:ascii="Times New Roman" w:cs="Times New Roman" w:eastAsia="Times New Roman" w:hAnsi="Times New Roman"/>
                <w:color w:val="000000"/>
                <w:sz w:val="24"/>
                <w:szCs w:val="24"/>
                <w:u w:val="none"/>
                <w:rtl w:val="0"/>
              </w:rPr>
              <w:t xml:space="preserve">6.3 Hyperparameter Tuning</w:t>
              <w:tab/>
            </w:r>
          </w:hyperlink>
          <w:r w:rsidDel="00000000" w:rsidR="00000000" w:rsidRPr="00000000">
            <w:fldChar w:fldCharType="begin"/>
            <w:instrText xml:space="preserve"> PAGEREF _c6pjuau66ydu \h </w:instrText>
            <w:fldChar w:fldCharType="separate"/>
          </w:r>
          <w:r w:rsidDel="00000000" w:rsidR="00000000" w:rsidRPr="00000000">
            <w:rPr>
              <w:rFonts w:ascii="Times New Roman" w:cs="Times New Roman" w:eastAsia="Times New Roman" w:hAnsi="Times New Roman"/>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lsd7py7qsosm">
            <w:r w:rsidDel="00000000" w:rsidR="00000000" w:rsidRPr="00000000">
              <w:rPr>
                <w:rFonts w:ascii="Times New Roman" w:cs="Times New Roman" w:eastAsia="Times New Roman" w:hAnsi="Times New Roman"/>
                <w:color w:val="000000"/>
                <w:sz w:val="24"/>
                <w:szCs w:val="24"/>
                <w:u w:val="none"/>
                <w:rtl w:val="0"/>
              </w:rPr>
              <w:t xml:space="preserve">6.4 Validation Strategy</w:t>
              <w:tab/>
            </w:r>
          </w:hyperlink>
          <w:r w:rsidDel="00000000" w:rsidR="00000000" w:rsidRPr="00000000">
            <w:fldChar w:fldCharType="begin"/>
            <w:instrText xml:space="preserve"> PAGEREF _lsd7py7qsosm \h </w:instrText>
            <w:fldChar w:fldCharType="separate"/>
          </w:r>
          <w:r w:rsidDel="00000000" w:rsidR="00000000" w:rsidRPr="00000000">
            <w:rPr>
              <w:rFonts w:ascii="Times New Roman" w:cs="Times New Roman" w:eastAsia="Times New Roman" w:hAnsi="Times New Roman"/>
              <w:sz w:val="24"/>
              <w:szCs w:val="24"/>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bu7w594al4z6">
            <w:r w:rsidDel="00000000" w:rsidR="00000000" w:rsidRPr="00000000">
              <w:rPr>
                <w:rFonts w:ascii="Times New Roman" w:cs="Times New Roman" w:eastAsia="Times New Roman" w:hAnsi="Times New Roman"/>
                <w:color w:val="000000"/>
                <w:sz w:val="24"/>
                <w:szCs w:val="24"/>
                <w:u w:val="none"/>
                <w:rtl w:val="0"/>
              </w:rPr>
              <w:t xml:space="preserve">6.5 Cross-Model Comparison Framework</w:t>
              <w:tab/>
            </w:r>
          </w:hyperlink>
          <w:r w:rsidDel="00000000" w:rsidR="00000000" w:rsidRPr="00000000">
            <w:fldChar w:fldCharType="begin"/>
            <w:instrText xml:space="preserve"> PAGEREF _bu7w594al4z6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mrp08lhm4zhx">
            <w:r w:rsidDel="00000000" w:rsidR="00000000" w:rsidRPr="00000000">
              <w:rPr>
                <w:rFonts w:ascii="Times New Roman" w:cs="Times New Roman" w:eastAsia="Times New Roman" w:hAnsi="Times New Roman"/>
                <w:color w:val="000000"/>
                <w:sz w:val="24"/>
                <w:szCs w:val="24"/>
                <w:u w:val="none"/>
                <w:rtl w:val="0"/>
              </w:rPr>
              <w:t xml:space="preserve">7. Regression Model Performance</w:t>
              <w:tab/>
            </w:r>
          </w:hyperlink>
          <w:r w:rsidDel="00000000" w:rsidR="00000000" w:rsidRPr="00000000">
            <w:fldChar w:fldCharType="begin"/>
            <w:instrText xml:space="preserve"> PAGEREF _mrp08lhm4zhx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h80r0rw5j3w7">
            <w:r w:rsidDel="00000000" w:rsidR="00000000" w:rsidRPr="00000000">
              <w:rPr>
                <w:rFonts w:ascii="Times New Roman" w:cs="Times New Roman" w:eastAsia="Times New Roman" w:hAnsi="Times New Roman"/>
                <w:color w:val="000000"/>
                <w:sz w:val="24"/>
                <w:szCs w:val="24"/>
                <w:u w:val="none"/>
                <w:rtl w:val="0"/>
              </w:rPr>
              <w:t xml:space="preserve">7.1 Overall Model Comparison</w:t>
              <w:tab/>
            </w:r>
          </w:hyperlink>
          <w:r w:rsidDel="00000000" w:rsidR="00000000" w:rsidRPr="00000000">
            <w:fldChar w:fldCharType="begin"/>
            <w:instrText xml:space="preserve"> PAGEREF _h80r0rw5j3w7 \h </w:instrText>
            <w:fldChar w:fldCharType="separate"/>
          </w:r>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r56shb9o03ve">
            <w:r w:rsidDel="00000000" w:rsidR="00000000" w:rsidRPr="00000000">
              <w:rPr>
                <w:rFonts w:ascii="Times New Roman" w:cs="Times New Roman" w:eastAsia="Times New Roman" w:hAnsi="Times New Roman"/>
                <w:color w:val="000000"/>
                <w:sz w:val="24"/>
                <w:szCs w:val="24"/>
                <w:u w:val="none"/>
                <w:rtl w:val="0"/>
              </w:rPr>
              <w:t xml:space="preserve">7.2 Temporal Holdout Results</w:t>
              <w:tab/>
            </w:r>
          </w:hyperlink>
          <w:r w:rsidDel="00000000" w:rsidR="00000000" w:rsidRPr="00000000">
            <w:fldChar w:fldCharType="begin"/>
            <w:instrText xml:space="preserve"> PAGEREF _r56shb9o03ve \h </w:instrText>
            <w:fldChar w:fldCharType="separate"/>
          </w:r>
          <w:r w:rsidDel="00000000" w:rsidR="00000000" w:rsidRPr="00000000">
            <w:rPr>
              <w:rFonts w:ascii="Times New Roman" w:cs="Times New Roman" w:eastAsia="Times New Roman" w:hAnsi="Times New Roman"/>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loovdpipjp0h">
            <w:r w:rsidDel="00000000" w:rsidR="00000000" w:rsidRPr="00000000">
              <w:rPr>
                <w:rFonts w:ascii="Cardo" w:cs="Cardo" w:eastAsia="Cardo" w:hAnsi="Cardo"/>
                <w:color w:val="000000"/>
                <w:sz w:val="24"/>
                <w:szCs w:val="24"/>
                <w:u w:val="none"/>
                <w:rtl w:val="0"/>
              </w:rPr>
              <w:t xml:space="preserve">7.3 Spatial Holdout Results (BC ↔ AB)</w:t>
              <w:tab/>
            </w:r>
          </w:hyperlink>
          <w:r w:rsidDel="00000000" w:rsidR="00000000" w:rsidRPr="00000000">
            <w:fldChar w:fldCharType="begin"/>
            <w:instrText xml:space="preserve"> PAGEREF _loovdpipjp0h \h </w:instrText>
            <w:fldChar w:fldCharType="separate"/>
          </w:r>
          <w:r w:rsidDel="00000000" w:rsidR="00000000" w:rsidRPr="00000000">
            <w:rPr>
              <w:rFonts w:ascii="Times New Roman" w:cs="Times New Roman" w:eastAsia="Times New Roman" w:hAnsi="Times New Roman"/>
              <w:sz w:val="24"/>
              <w:szCs w:val="24"/>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h6m55pyqnp34">
            <w:r w:rsidDel="00000000" w:rsidR="00000000" w:rsidRPr="00000000">
              <w:rPr>
                <w:rFonts w:ascii="Times New Roman" w:cs="Times New Roman" w:eastAsia="Times New Roman" w:hAnsi="Times New Roman"/>
                <w:color w:val="000000"/>
                <w:sz w:val="24"/>
                <w:szCs w:val="24"/>
                <w:u w:val="none"/>
                <w:rtl w:val="0"/>
              </w:rPr>
              <w:t xml:space="preserve">7.4 Final Regression Model Selection</w:t>
              <w:tab/>
            </w:r>
          </w:hyperlink>
          <w:r w:rsidDel="00000000" w:rsidR="00000000" w:rsidRPr="00000000">
            <w:fldChar w:fldCharType="begin"/>
            <w:instrText xml:space="preserve"> PAGEREF _h6m55pyqnp34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twl4wf2cx22c">
            <w:r w:rsidDel="00000000" w:rsidR="00000000" w:rsidRPr="00000000">
              <w:rPr>
                <w:rFonts w:ascii="Times New Roman" w:cs="Times New Roman" w:eastAsia="Times New Roman" w:hAnsi="Times New Roman"/>
                <w:color w:val="000000"/>
                <w:sz w:val="24"/>
                <w:szCs w:val="24"/>
                <w:u w:val="none"/>
                <w:rtl w:val="0"/>
              </w:rPr>
              <w:t xml:space="preserve">8. Classification Task</w:t>
              <w:tab/>
            </w:r>
          </w:hyperlink>
          <w:r w:rsidDel="00000000" w:rsidR="00000000" w:rsidRPr="00000000">
            <w:fldChar w:fldCharType="begin"/>
            <w:instrText xml:space="preserve"> PAGEREF _twl4wf2cx22c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1z4xgccy2t2l">
            <w:r w:rsidDel="00000000" w:rsidR="00000000" w:rsidRPr="00000000">
              <w:rPr>
                <w:rFonts w:ascii="Times New Roman" w:cs="Times New Roman" w:eastAsia="Times New Roman" w:hAnsi="Times New Roman"/>
                <w:color w:val="000000"/>
                <w:sz w:val="24"/>
                <w:szCs w:val="24"/>
                <w:u w:val="none"/>
                <w:rtl w:val="0"/>
              </w:rPr>
              <w:t xml:space="preserve">8.1 Task Framing and Feature Set Reuse</w:t>
              <w:tab/>
            </w:r>
          </w:hyperlink>
          <w:r w:rsidDel="00000000" w:rsidR="00000000" w:rsidRPr="00000000">
            <w:fldChar w:fldCharType="begin"/>
            <w:instrText xml:space="preserve"> PAGEREF _1z4xgccy2t2l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vby333hmabl8">
            <w:r w:rsidDel="00000000" w:rsidR="00000000" w:rsidRPr="00000000">
              <w:rPr>
                <w:rFonts w:ascii="Times New Roman" w:cs="Times New Roman" w:eastAsia="Times New Roman" w:hAnsi="Times New Roman"/>
                <w:color w:val="000000"/>
                <w:sz w:val="24"/>
                <w:szCs w:val="24"/>
                <w:u w:val="none"/>
                <w:rtl w:val="0"/>
              </w:rPr>
              <w:t xml:space="preserve">8.2 Target Definition and Class Imbalance Strategy</w:t>
              <w:tab/>
            </w:r>
          </w:hyperlink>
          <w:r w:rsidDel="00000000" w:rsidR="00000000" w:rsidRPr="00000000">
            <w:fldChar w:fldCharType="begin"/>
            <w:instrText xml:space="preserve"> PAGEREF _vby333hmabl8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fj25jcatvz7r">
            <w:r w:rsidDel="00000000" w:rsidR="00000000" w:rsidRPr="00000000">
              <w:rPr>
                <w:rFonts w:ascii="Times New Roman" w:cs="Times New Roman" w:eastAsia="Times New Roman" w:hAnsi="Times New Roman"/>
                <w:color w:val="000000"/>
                <w:sz w:val="24"/>
                <w:szCs w:val="24"/>
                <w:u w:val="none"/>
                <w:rtl w:val="0"/>
              </w:rPr>
              <w:t xml:space="preserve">8.2.1 Binary Target Definition</w:t>
              <w:tab/>
            </w:r>
          </w:hyperlink>
          <w:r w:rsidDel="00000000" w:rsidR="00000000" w:rsidRPr="00000000">
            <w:fldChar w:fldCharType="begin"/>
            <w:instrText xml:space="preserve"> PAGEREF _fj25jcatvz7r \h </w:instrText>
            <w:fldChar w:fldCharType="separate"/>
          </w:r>
          <w:r w:rsidDel="00000000" w:rsidR="00000000" w:rsidRPr="00000000">
            <w:rPr>
              <w:rFonts w:ascii="Times New Roman" w:cs="Times New Roman" w:eastAsia="Times New Roman" w:hAnsi="Times New Roman"/>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w404atmufugc">
            <w:r w:rsidDel="00000000" w:rsidR="00000000" w:rsidRPr="00000000">
              <w:rPr>
                <w:rFonts w:ascii="Times New Roman" w:cs="Times New Roman" w:eastAsia="Times New Roman" w:hAnsi="Times New Roman"/>
                <w:color w:val="000000"/>
                <w:sz w:val="24"/>
                <w:szCs w:val="24"/>
                <w:u w:val="none"/>
                <w:rtl w:val="0"/>
              </w:rPr>
              <w:t xml:space="preserve">8.2.2 Imbalance Handling Strategy</w:t>
              <w:tab/>
            </w:r>
          </w:hyperlink>
          <w:r w:rsidDel="00000000" w:rsidR="00000000" w:rsidRPr="00000000">
            <w:fldChar w:fldCharType="begin"/>
            <w:instrText xml:space="preserve"> PAGEREF _w404atmufugc \h </w:instrText>
            <w:fldChar w:fldCharType="separate"/>
          </w:r>
          <w:r w:rsidDel="00000000" w:rsidR="00000000" w:rsidRPr="00000000">
            <w:rPr>
              <w:rFonts w:ascii="Times New Roman" w:cs="Times New Roman" w:eastAsia="Times New Roman" w:hAnsi="Times New Roman"/>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q1ppft25upe9">
            <w:r w:rsidDel="00000000" w:rsidR="00000000" w:rsidRPr="00000000">
              <w:rPr>
                <w:rFonts w:ascii="Times New Roman" w:cs="Times New Roman" w:eastAsia="Times New Roman" w:hAnsi="Times New Roman"/>
                <w:color w:val="000000"/>
                <w:sz w:val="24"/>
                <w:szCs w:val="24"/>
                <w:u w:val="none"/>
                <w:rtl w:val="0"/>
              </w:rPr>
              <w:t xml:space="preserve">8.2.3 Diagnostic Check: Province-Level Threshold Variation</w:t>
              <w:tab/>
            </w:r>
          </w:hyperlink>
          <w:r w:rsidDel="00000000" w:rsidR="00000000" w:rsidRPr="00000000">
            <w:fldChar w:fldCharType="begin"/>
            <w:instrText xml:space="preserve"> PAGEREF _q1ppft25upe9 \h </w:instrText>
            <w:fldChar w:fldCharType="separate"/>
          </w:r>
          <w:r w:rsidDel="00000000" w:rsidR="00000000" w:rsidRPr="00000000">
            <w:rPr>
              <w:rFonts w:ascii="Times New Roman" w:cs="Times New Roman" w:eastAsia="Times New Roman" w:hAnsi="Times New Roman"/>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u0rokyg4hphl">
            <w:r w:rsidDel="00000000" w:rsidR="00000000" w:rsidRPr="00000000">
              <w:rPr>
                <w:rFonts w:ascii="Times New Roman" w:cs="Times New Roman" w:eastAsia="Times New Roman" w:hAnsi="Times New Roman"/>
                <w:color w:val="000000"/>
                <w:sz w:val="24"/>
                <w:szCs w:val="24"/>
                <w:u w:val="none"/>
                <w:rtl w:val="0"/>
              </w:rPr>
              <w:t xml:space="preserve">8.3 Classification Model Training</w:t>
              <w:tab/>
            </w:r>
          </w:hyperlink>
          <w:r w:rsidDel="00000000" w:rsidR="00000000" w:rsidRPr="00000000">
            <w:fldChar w:fldCharType="begin"/>
            <w:instrText xml:space="preserve"> PAGEREF _u0rokyg4hphl \h </w:instrText>
            <w:fldChar w:fldCharType="separate"/>
          </w:r>
          <w:r w:rsidDel="00000000" w:rsidR="00000000" w:rsidRPr="00000000">
            <w:rPr>
              <w:rFonts w:ascii="Times New Roman" w:cs="Times New Roman" w:eastAsia="Times New Roman" w:hAnsi="Times New Roman"/>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c3i3787tygtq">
            <w:r w:rsidDel="00000000" w:rsidR="00000000" w:rsidRPr="00000000">
              <w:rPr>
                <w:rFonts w:ascii="Times New Roman" w:cs="Times New Roman" w:eastAsia="Times New Roman" w:hAnsi="Times New Roman"/>
                <w:color w:val="000000"/>
                <w:sz w:val="24"/>
                <w:szCs w:val="24"/>
                <w:u w:val="none"/>
                <w:rtl w:val="0"/>
              </w:rPr>
              <w:t xml:space="preserve">8.3.1 Tuning Protocol, Objective Metric, and Cross-Validation Strategy</w:t>
              <w:tab/>
            </w:r>
          </w:hyperlink>
          <w:r w:rsidDel="00000000" w:rsidR="00000000" w:rsidRPr="00000000">
            <w:fldChar w:fldCharType="begin"/>
            <w:instrText xml:space="preserve"> PAGEREF _c3i3787tygtq \h </w:instrText>
            <w:fldChar w:fldCharType="separate"/>
          </w:r>
          <w:r w:rsidDel="00000000" w:rsidR="00000000" w:rsidRPr="00000000">
            <w:rPr>
              <w:rFonts w:ascii="Times New Roman" w:cs="Times New Roman" w:eastAsia="Times New Roman" w:hAnsi="Times New Roman"/>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vq1acizemtwn">
            <w:r w:rsidDel="00000000" w:rsidR="00000000" w:rsidRPr="00000000">
              <w:rPr>
                <w:rFonts w:ascii="Times New Roman" w:cs="Times New Roman" w:eastAsia="Times New Roman" w:hAnsi="Times New Roman"/>
                <w:color w:val="000000"/>
                <w:sz w:val="24"/>
                <w:szCs w:val="24"/>
                <w:u w:val="none"/>
                <w:rtl w:val="0"/>
              </w:rPr>
              <w:t xml:space="preserve">8.3.2 LightGBM Classifier (Primary Model)</w:t>
              <w:tab/>
            </w:r>
          </w:hyperlink>
          <w:r w:rsidDel="00000000" w:rsidR="00000000" w:rsidRPr="00000000">
            <w:fldChar w:fldCharType="begin"/>
            <w:instrText xml:space="preserve"> PAGEREF _vq1acizemtwn \h </w:instrText>
            <w:fldChar w:fldCharType="separate"/>
          </w:r>
          <w:r w:rsidDel="00000000" w:rsidR="00000000" w:rsidRPr="00000000">
            <w:rPr>
              <w:rFonts w:ascii="Times New Roman" w:cs="Times New Roman" w:eastAsia="Times New Roman" w:hAnsi="Times New Roman"/>
              <w:sz w:val="24"/>
              <w:szCs w:val="24"/>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54j5rbdk5lp9">
            <w:r w:rsidDel="00000000" w:rsidR="00000000" w:rsidRPr="00000000">
              <w:rPr>
                <w:rFonts w:ascii="Times New Roman" w:cs="Times New Roman" w:eastAsia="Times New Roman" w:hAnsi="Times New Roman"/>
                <w:color w:val="000000"/>
                <w:sz w:val="24"/>
                <w:szCs w:val="24"/>
                <w:u w:val="none"/>
                <w:rtl w:val="0"/>
              </w:rPr>
              <w:t xml:space="preserve">8.3.3 Random Forest Classifier (Comparison Baseline)</w:t>
              <w:tab/>
            </w:r>
          </w:hyperlink>
          <w:r w:rsidDel="00000000" w:rsidR="00000000" w:rsidRPr="00000000">
            <w:fldChar w:fldCharType="begin"/>
            <w:instrText xml:space="preserve"> PAGEREF _54j5rbdk5lp9 \h </w:instrText>
            <w:fldChar w:fldCharType="separate"/>
          </w:r>
          <w:r w:rsidDel="00000000" w:rsidR="00000000" w:rsidRPr="00000000">
            <w:rPr>
              <w:rFonts w:ascii="Times New Roman" w:cs="Times New Roman" w:eastAsia="Times New Roman" w:hAnsi="Times New Roman"/>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lscqqviez9n7">
            <w:r w:rsidDel="00000000" w:rsidR="00000000" w:rsidRPr="00000000">
              <w:rPr>
                <w:rFonts w:ascii="Times New Roman" w:cs="Times New Roman" w:eastAsia="Times New Roman" w:hAnsi="Times New Roman"/>
                <w:color w:val="000000"/>
                <w:sz w:val="24"/>
                <w:szCs w:val="24"/>
                <w:u w:val="none"/>
                <w:rtl w:val="0"/>
              </w:rPr>
              <w:t xml:space="preserve">8.3.4 Logistic Regression Classifier (Interpretability Baseline)</w:t>
              <w:tab/>
            </w:r>
          </w:hyperlink>
          <w:r w:rsidDel="00000000" w:rsidR="00000000" w:rsidRPr="00000000">
            <w:fldChar w:fldCharType="begin"/>
            <w:instrText xml:space="preserve"> PAGEREF _lscqqviez9n7 \h </w:instrText>
            <w:fldChar w:fldCharType="separate"/>
          </w:r>
          <w:r w:rsidDel="00000000" w:rsidR="00000000" w:rsidRPr="00000000">
            <w:rPr>
              <w:rFonts w:ascii="Times New Roman" w:cs="Times New Roman" w:eastAsia="Times New Roman" w:hAnsi="Times New Roman"/>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mldfslxestkl">
            <w:r w:rsidDel="00000000" w:rsidR="00000000" w:rsidRPr="00000000">
              <w:rPr>
                <w:rFonts w:ascii="Times New Roman" w:cs="Times New Roman" w:eastAsia="Times New Roman" w:hAnsi="Times New Roman"/>
                <w:color w:val="000000"/>
                <w:sz w:val="24"/>
                <w:szCs w:val="24"/>
                <w:u w:val="none"/>
                <w:rtl w:val="0"/>
              </w:rPr>
              <w:t xml:space="preserve">8.4 Decision Threshold Selection Methodology</w:t>
              <w:tab/>
            </w:r>
          </w:hyperlink>
          <w:r w:rsidDel="00000000" w:rsidR="00000000" w:rsidRPr="00000000">
            <w:fldChar w:fldCharType="begin"/>
            <w:instrText xml:space="preserve"> PAGEREF _mldfslxestkl \h </w:instrText>
            <w:fldChar w:fldCharType="separate"/>
          </w:r>
          <w:r w:rsidDel="00000000" w:rsidR="00000000" w:rsidRPr="00000000">
            <w:rPr>
              <w:rFonts w:ascii="Times New Roman" w:cs="Times New Roman" w:eastAsia="Times New Roman" w:hAnsi="Times New Roman"/>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mnrha2vl31zz">
            <w:r w:rsidDel="00000000" w:rsidR="00000000" w:rsidRPr="00000000">
              <w:rPr>
                <w:rFonts w:ascii="Times New Roman" w:cs="Times New Roman" w:eastAsia="Times New Roman" w:hAnsi="Times New Roman"/>
                <w:color w:val="000000"/>
                <w:sz w:val="24"/>
                <w:szCs w:val="24"/>
                <w:u w:val="none"/>
                <w:rtl w:val="0"/>
              </w:rPr>
              <w:t xml:space="preserve">8.4.1 Why Not the Default 0.5 Threshold</w:t>
              <w:tab/>
            </w:r>
          </w:hyperlink>
          <w:r w:rsidDel="00000000" w:rsidR="00000000" w:rsidRPr="00000000">
            <w:fldChar w:fldCharType="begin"/>
            <w:instrText xml:space="preserve"> PAGEREF _mnrha2vl31zz \h </w:instrText>
            <w:fldChar w:fldCharType="separate"/>
          </w:r>
          <w:r w:rsidDel="00000000" w:rsidR="00000000" w:rsidRPr="00000000">
            <w:rPr>
              <w:rFonts w:ascii="Times New Roman" w:cs="Times New Roman" w:eastAsia="Times New Roman" w:hAnsi="Times New Roman"/>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1s5ne56y2wol">
            <w:r w:rsidDel="00000000" w:rsidR="00000000" w:rsidRPr="00000000">
              <w:rPr>
                <w:rFonts w:ascii="Times New Roman" w:cs="Times New Roman" w:eastAsia="Times New Roman" w:hAnsi="Times New Roman"/>
                <w:color w:val="000000"/>
                <w:sz w:val="24"/>
                <w:szCs w:val="24"/>
                <w:u w:val="none"/>
                <w:rtl w:val="0"/>
              </w:rPr>
              <w:t xml:space="preserve">8.4.2 Why the F2-Score</w:t>
              <w:tab/>
            </w:r>
          </w:hyperlink>
          <w:r w:rsidDel="00000000" w:rsidR="00000000" w:rsidRPr="00000000">
            <w:fldChar w:fldCharType="begin"/>
            <w:instrText xml:space="preserve"> PAGEREF _1s5ne56y2wol \h </w:instrText>
            <w:fldChar w:fldCharType="separate"/>
          </w:r>
          <w:r w:rsidDel="00000000" w:rsidR="00000000" w:rsidRPr="00000000">
            <w:rPr>
              <w:rFonts w:ascii="Times New Roman" w:cs="Times New Roman" w:eastAsia="Times New Roman" w:hAnsi="Times New Roman"/>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z2uduuruxere">
            <w:r w:rsidDel="00000000" w:rsidR="00000000" w:rsidRPr="00000000">
              <w:rPr>
                <w:rFonts w:ascii="Times New Roman" w:cs="Times New Roman" w:eastAsia="Times New Roman" w:hAnsi="Times New Roman"/>
                <w:color w:val="000000"/>
                <w:sz w:val="24"/>
                <w:szCs w:val="24"/>
                <w:u w:val="none"/>
                <w:rtl w:val="0"/>
              </w:rPr>
              <w:t xml:space="preserve">8.4.3  Avoiding Data Leakage in Threshold Selection and Cross-Validation</w:t>
              <w:tab/>
            </w:r>
          </w:hyperlink>
          <w:r w:rsidDel="00000000" w:rsidR="00000000" w:rsidRPr="00000000">
            <w:fldChar w:fldCharType="begin"/>
            <w:instrText xml:space="preserve"> PAGEREF _z2uduuruxere \h </w:instrText>
            <w:fldChar w:fldCharType="separate"/>
          </w:r>
          <w:r w:rsidDel="00000000" w:rsidR="00000000" w:rsidRPr="00000000">
            <w:rPr>
              <w:rFonts w:ascii="Times New Roman" w:cs="Times New Roman" w:eastAsia="Times New Roman" w:hAnsi="Times New Roman"/>
              <w:sz w:val="24"/>
              <w:szCs w:val="24"/>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sghb9stk0u1b">
            <w:r w:rsidDel="00000000" w:rsidR="00000000" w:rsidRPr="00000000">
              <w:rPr>
                <w:rFonts w:ascii="Times New Roman" w:cs="Times New Roman" w:eastAsia="Times New Roman" w:hAnsi="Times New Roman"/>
                <w:color w:val="000000"/>
                <w:sz w:val="24"/>
                <w:szCs w:val="24"/>
                <w:u w:val="none"/>
                <w:rtl w:val="0"/>
              </w:rPr>
              <w:t xml:space="preserve">8.5 Threshold Selection Results</w:t>
              <w:tab/>
            </w:r>
          </w:hyperlink>
          <w:r w:rsidDel="00000000" w:rsidR="00000000" w:rsidRPr="00000000">
            <w:fldChar w:fldCharType="begin"/>
            <w:instrText xml:space="preserve"> PAGEREF _sghb9stk0u1b \h </w:instrText>
            <w:fldChar w:fldCharType="separate"/>
          </w:r>
          <w:r w:rsidDel="00000000" w:rsidR="00000000" w:rsidRPr="00000000">
            <w:rPr>
              <w:rFonts w:ascii="Times New Roman" w:cs="Times New Roman" w:eastAsia="Times New Roman" w:hAnsi="Times New Roman"/>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r3hn1w1ukpry">
            <w:r w:rsidDel="00000000" w:rsidR="00000000" w:rsidRPr="00000000">
              <w:rPr>
                <w:rFonts w:ascii="Times New Roman" w:cs="Times New Roman" w:eastAsia="Times New Roman" w:hAnsi="Times New Roman"/>
                <w:color w:val="000000"/>
                <w:sz w:val="24"/>
                <w:szCs w:val="24"/>
                <w:u w:val="none"/>
                <w:rtl w:val="0"/>
              </w:rPr>
              <w:t xml:space="preserve">8.5.1 LightGBM</w:t>
              <w:tab/>
            </w:r>
          </w:hyperlink>
          <w:r w:rsidDel="00000000" w:rsidR="00000000" w:rsidRPr="00000000">
            <w:fldChar w:fldCharType="begin"/>
            <w:instrText xml:space="preserve"> PAGEREF _r3hn1w1ukpry \h </w:instrText>
            <w:fldChar w:fldCharType="separate"/>
          </w:r>
          <w:r w:rsidDel="00000000" w:rsidR="00000000" w:rsidRPr="00000000">
            <w:rPr>
              <w:rFonts w:ascii="Times New Roman" w:cs="Times New Roman" w:eastAsia="Times New Roman" w:hAnsi="Times New Roman"/>
              <w:sz w:val="24"/>
              <w:szCs w:val="24"/>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bpq2fgpcjhhu">
            <w:r w:rsidDel="00000000" w:rsidR="00000000" w:rsidRPr="00000000">
              <w:rPr>
                <w:rFonts w:ascii="Times New Roman" w:cs="Times New Roman" w:eastAsia="Times New Roman" w:hAnsi="Times New Roman"/>
                <w:color w:val="000000"/>
                <w:sz w:val="24"/>
                <w:szCs w:val="24"/>
                <w:u w:val="none"/>
                <w:rtl w:val="0"/>
              </w:rPr>
              <w:t xml:space="preserve">8.5.2 Random Forest</w:t>
              <w:tab/>
            </w:r>
          </w:hyperlink>
          <w:r w:rsidDel="00000000" w:rsidR="00000000" w:rsidRPr="00000000">
            <w:fldChar w:fldCharType="begin"/>
            <w:instrText xml:space="preserve"> PAGEREF _bpq2fgpcjhhu \h </w:instrText>
            <w:fldChar w:fldCharType="separate"/>
          </w:r>
          <w:r w:rsidDel="00000000" w:rsidR="00000000" w:rsidRPr="00000000">
            <w:rPr>
              <w:rFonts w:ascii="Times New Roman" w:cs="Times New Roman" w:eastAsia="Times New Roman" w:hAnsi="Times New Roman"/>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jitb235fwfrp">
            <w:r w:rsidDel="00000000" w:rsidR="00000000" w:rsidRPr="00000000">
              <w:rPr>
                <w:rFonts w:ascii="Times New Roman" w:cs="Times New Roman" w:eastAsia="Times New Roman" w:hAnsi="Times New Roman"/>
                <w:color w:val="000000"/>
                <w:sz w:val="24"/>
                <w:szCs w:val="24"/>
                <w:u w:val="none"/>
                <w:rtl w:val="0"/>
              </w:rPr>
              <w:t xml:space="preserve">8.6 Model Selection and Justification</w:t>
              <w:tab/>
            </w:r>
          </w:hyperlink>
          <w:r w:rsidDel="00000000" w:rsidR="00000000" w:rsidRPr="00000000">
            <w:fldChar w:fldCharType="begin"/>
            <w:instrText xml:space="preserve"> PAGEREF _jitb235fwfrp \h </w:instrText>
            <w:fldChar w:fldCharType="separate"/>
          </w:r>
          <w:r w:rsidDel="00000000" w:rsidR="00000000" w:rsidRPr="00000000">
            <w:rPr>
              <w:rFonts w:ascii="Times New Roman" w:cs="Times New Roman" w:eastAsia="Times New Roman" w:hAnsi="Times New Roman"/>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5ln66zj3v0jk">
            <w:r w:rsidDel="00000000" w:rsidR="00000000" w:rsidRPr="00000000">
              <w:rPr>
                <w:rFonts w:ascii="Times New Roman" w:cs="Times New Roman" w:eastAsia="Times New Roman" w:hAnsi="Times New Roman"/>
                <w:color w:val="000000"/>
                <w:sz w:val="24"/>
                <w:szCs w:val="24"/>
                <w:u w:val="none"/>
                <w:rtl w:val="0"/>
              </w:rPr>
              <w:t xml:space="preserve">8.7 Final Classification Model Configuration</w:t>
              <w:tab/>
            </w:r>
          </w:hyperlink>
          <w:r w:rsidDel="00000000" w:rsidR="00000000" w:rsidRPr="00000000">
            <w:fldChar w:fldCharType="begin"/>
            <w:instrText xml:space="preserve"> PAGEREF _5ln66zj3v0jk \h </w:instrText>
            <w:fldChar w:fldCharType="separate"/>
          </w:r>
          <w:r w:rsidDel="00000000" w:rsidR="00000000" w:rsidRPr="00000000">
            <w:rPr>
              <w:rFonts w:ascii="Times New Roman" w:cs="Times New Roman" w:eastAsia="Times New Roman" w:hAnsi="Times New Roman"/>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fcma1alzhqop">
            <w:r w:rsidDel="00000000" w:rsidR="00000000" w:rsidRPr="00000000">
              <w:rPr>
                <w:rFonts w:ascii="Times New Roman" w:cs="Times New Roman" w:eastAsia="Times New Roman" w:hAnsi="Times New Roman"/>
                <w:color w:val="000000"/>
                <w:sz w:val="24"/>
                <w:szCs w:val="24"/>
                <w:u w:val="none"/>
                <w:rtl w:val="0"/>
              </w:rPr>
              <w:t xml:space="preserve">8.8 Classification Diagnostics</w:t>
              <w:tab/>
            </w:r>
          </w:hyperlink>
          <w:r w:rsidDel="00000000" w:rsidR="00000000" w:rsidRPr="00000000">
            <w:fldChar w:fldCharType="begin"/>
            <w:instrText xml:space="preserve"> PAGEREF _fcma1alzhqop \h </w:instrText>
            <w:fldChar w:fldCharType="separate"/>
          </w:r>
          <w:r w:rsidDel="00000000" w:rsidR="00000000" w:rsidRPr="00000000">
            <w:rPr>
              <w:rFonts w:ascii="Times New Roman" w:cs="Times New Roman" w:eastAsia="Times New Roman" w:hAnsi="Times New Roman"/>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ls0b7zej98z">
            <w:r w:rsidDel="00000000" w:rsidR="00000000" w:rsidRPr="00000000">
              <w:rPr>
                <w:rFonts w:ascii="Times New Roman" w:cs="Times New Roman" w:eastAsia="Times New Roman" w:hAnsi="Times New Roman"/>
                <w:color w:val="000000"/>
                <w:sz w:val="24"/>
                <w:szCs w:val="24"/>
                <w:u w:val="none"/>
                <w:rtl w:val="0"/>
              </w:rPr>
              <w:t xml:space="preserve">8.9 Probability Calibration Check</w:t>
              <w:tab/>
            </w:r>
          </w:hyperlink>
          <w:r w:rsidDel="00000000" w:rsidR="00000000" w:rsidRPr="00000000">
            <w:fldChar w:fldCharType="begin"/>
            <w:instrText xml:space="preserve"> PAGEREF _ls0b7zej98z \h </w:instrText>
            <w:fldChar w:fldCharType="separate"/>
          </w:r>
          <w:r w:rsidDel="00000000" w:rsidR="00000000" w:rsidRPr="00000000">
            <w:rPr>
              <w:rFonts w:ascii="Times New Roman" w:cs="Times New Roman" w:eastAsia="Times New Roman" w:hAnsi="Times New Roman"/>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reix466h8wfj">
            <w:r w:rsidDel="00000000" w:rsidR="00000000" w:rsidRPr="00000000">
              <w:rPr>
                <w:rFonts w:ascii="Times New Roman" w:cs="Times New Roman" w:eastAsia="Times New Roman" w:hAnsi="Times New Roman"/>
                <w:color w:val="000000"/>
                <w:sz w:val="24"/>
                <w:szCs w:val="24"/>
                <w:u w:val="none"/>
                <w:rtl w:val="0"/>
              </w:rPr>
              <w:t xml:space="preserve">8.10. Sensitivity Analysis: 85th Percentile Target Definition</w:t>
              <w:tab/>
            </w:r>
          </w:hyperlink>
          <w:r w:rsidDel="00000000" w:rsidR="00000000" w:rsidRPr="00000000">
            <w:fldChar w:fldCharType="begin"/>
            <w:instrText xml:space="preserve"> PAGEREF _reix466h8wfj \h </w:instrText>
            <w:fldChar w:fldCharType="separate"/>
          </w:r>
          <w:r w:rsidDel="00000000" w:rsidR="00000000" w:rsidRPr="00000000">
            <w:rPr>
              <w:rFonts w:ascii="Times New Roman" w:cs="Times New Roman" w:eastAsia="Times New Roman" w:hAnsi="Times New Roman"/>
              <w:sz w:val="24"/>
              <w:szCs w:val="24"/>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xeutgy1ne2ga">
            <w:r w:rsidDel="00000000" w:rsidR="00000000" w:rsidRPr="00000000">
              <w:rPr>
                <w:rFonts w:ascii="Times New Roman" w:cs="Times New Roman" w:eastAsia="Times New Roman" w:hAnsi="Times New Roman"/>
                <w:color w:val="000000"/>
                <w:sz w:val="24"/>
                <w:szCs w:val="24"/>
                <w:u w:val="none"/>
                <w:rtl w:val="0"/>
              </w:rPr>
              <w:t xml:space="preserve">8.11. Sensitivity Analysis: Province-Specific Target Definition</w:t>
              <w:tab/>
            </w:r>
          </w:hyperlink>
          <w:r w:rsidDel="00000000" w:rsidR="00000000" w:rsidRPr="00000000">
            <w:fldChar w:fldCharType="begin"/>
            <w:instrText xml:space="preserve"> PAGEREF _xeutgy1ne2ga \h </w:instrText>
            <w:fldChar w:fldCharType="separate"/>
          </w:r>
          <w:r w:rsidDel="00000000" w:rsidR="00000000" w:rsidRPr="00000000">
            <w:rPr>
              <w:rFonts w:ascii="Times New Roman" w:cs="Times New Roman" w:eastAsia="Times New Roman" w:hAnsi="Times New Roman"/>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izqb31vob4gc">
            <w:r w:rsidDel="00000000" w:rsidR="00000000" w:rsidRPr="00000000">
              <w:rPr>
                <w:rFonts w:ascii="Times New Roman" w:cs="Times New Roman" w:eastAsia="Times New Roman" w:hAnsi="Times New Roman"/>
                <w:color w:val="000000"/>
                <w:sz w:val="24"/>
                <w:szCs w:val="24"/>
                <w:u w:val="none"/>
                <w:rtl w:val="0"/>
              </w:rPr>
              <w:t xml:space="preserve">9. Diagnostics &amp; Interpretation</w:t>
              <w:tab/>
            </w:r>
          </w:hyperlink>
          <w:r w:rsidDel="00000000" w:rsidR="00000000" w:rsidRPr="00000000">
            <w:fldChar w:fldCharType="begin"/>
            <w:instrText xml:space="preserve"> PAGEREF _izqb31vob4gc \h </w:instrText>
            <w:fldChar w:fldCharType="separate"/>
          </w:r>
          <w:r w:rsidDel="00000000" w:rsidR="00000000" w:rsidRPr="00000000">
            <w:rPr>
              <w:rFonts w:ascii="Times New Roman" w:cs="Times New Roman" w:eastAsia="Times New Roman" w:hAnsi="Times New Roman"/>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dwk3nan0x5rc">
            <w:r w:rsidDel="00000000" w:rsidR="00000000" w:rsidRPr="00000000">
              <w:rPr>
                <w:rFonts w:ascii="Times New Roman" w:cs="Times New Roman" w:eastAsia="Times New Roman" w:hAnsi="Times New Roman"/>
                <w:color w:val="000000"/>
                <w:sz w:val="24"/>
                <w:szCs w:val="24"/>
                <w:u w:val="none"/>
                <w:rtl w:val="0"/>
              </w:rPr>
              <w:t xml:space="preserve">9.1 Regression Diagnostics</w:t>
              <w:tab/>
            </w:r>
          </w:hyperlink>
          <w:r w:rsidDel="00000000" w:rsidR="00000000" w:rsidRPr="00000000">
            <w:fldChar w:fldCharType="begin"/>
            <w:instrText xml:space="preserve"> PAGEREF _dwk3nan0x5rc \h </w:instrText>
            <w:fldChar w:fldCharType="separate"/>
          </w:r>
          <w:r w:rsidDel="00000000" w:rsidR="00000000" w:rsidRPr="00000000">
            <w:rPr>
              <w:rFonts w:ascii="Times New Roman" w:cs="Times New Roman" w:eastAsia="Times New Roman" w:hAnsi="Times New Roman"/>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hs1854ftolcr">
            <w:r w:rsidDel="00000000" w:rsidR="00000000" w:rsidRPr="00000000">
              <w:rPr>
                <w:rFonts w:ascii="Times New Roman" w:cs="Times New Roman" w:eastAsia="Times New Roman" w:hAnsi="Times New Roman"/>
                <w:color w:val="000000"/>
                <w:sz w:val="24"/>
                <w:szCs w:val="24"/>
                <w:u w:val="none"/>
                <w:rtl w:val="0"/>
              </w:rPr>
              <w:t xml:space="preserve">9.1.1 Regression SHAP Diagnostics</w:t>
              <w:tab/>
            </w:r>
          </w:hyperlink>
          <w:r w:rsidDel="00000000" w:rsidR="00000000" w:rsidRPr="00000000">
            <w:fldChar w:fldCharType="begin"/>
            <w:instrText xml:space="preserve"> PAGEREF _hs1854ftolcr \h </w:instrText>
            <w:fldChar w:fldCharType="separate"/>
          </w:r>
          <w:r w:rsidDel="00000000" w:rsidR="00000000" w:rsidRPr="00000000">
            <w:rPr>
              <w:rFonts w:ascii="Times New Roman" w:cs="Times New Roman" w:eastAsia="Times New Roman" w:hAnsi="Times New Roman"/>
              <w:sz w:val="24"/>
              <w:szCs w:val="24"/>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l4q8no7v5iwh">
            <w:r w:rsidDel="00000000" w:rsidR="00000000" w:rsidRPr="00000000">
              <w:rPr>
                <w:rFonts w:ascii="Times New Roman" w:cs="Times New Roman" w:eastAsia="Times New Roman" w:hAnsi="Times New Roman"/>
                <w:color w:val="000000"/>
                <w:sz w:val="24"/>
                <w:szCs w:val="24"/>
                <w:u w:val="none"/>
                <w:rtl w:val="0"/>
              </w:rPr>
              <w:t xml:space="preserve">9.1.2 Zero-Separated Evaluation (zero vs. non-zero spread days)</w:t>
              <w:tab/>
            </w:r>
          </w:hyperlink>
          <w:r w:rsidDel="00000000" w:rsidR="00000000" w:rsidRPr="00000000">
            <w:fldChar w:fldCharType="begin"/>
            <w:instrText xml:space="preserve"> PAGEREF _l4q8no7v5iwh \h </w:instrText>
            <w:fldChar w:fldCharType="separate"/>
          </w:r>
          <w:r w:rsidDel="00000000" w:rsidR="00000000" w:rsidRPr="00000000">
            <w:rPr>
              <w:rFonts w:ascii="Times New Roman" w:cs="Times New Roman" w:eastAsia="Times New Roman" w:hAnsi="Times New Roman"/>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hmqzj5av89w8">
            <w:r w:rsidDel="00000000" w:rsidR="00000000" w:rsidRPr="00000000">
              <w:rPr>
                <w:rFonts w:ascii="Times New Roman" w:cs="Times New Roman" w:eastAsia="Times New Roman" w:hAnsi="Times New Roman"/>
                <w:color w:val="000000"/>
                <w:sz w:val="24"/>
                <w:szCs w:val="24"/>
                <w:u w:val="none"/>
                <w:rtl w:val="0"/>
              </w:rPr>
              <w:t xml:space="preserve">9.1.3 Robustness by Region/Year</w:t>
              <w:tab/>
            </w:r>
          </w:hyperlink>
          <w:r w:rsidDel="00000000" w:rsidR="00000000" w:rsidRPr="00000000">
            <w:fldChar w:fldCharType="begin"/>
            <w:instrText xml:space="preserve"> PAGEREF _hmqzj5av89w8 \h </w:instrText>
            <w:fldChar w:fldCharType="separate"/>
          </w:r>
          <w:r w:rsidDel="00000000" w:rsidR="00000000" w:rsidRPr="00000000">
            <w:rPr>
              <w:rFonts w:ascii="Times New Roman" w:cs="Times New Roman" w:eastAsia="Times New Roman" w:hAnsi="Times New Roman"/>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czjiufmbsnni">
            <w:r w:rsidDel="00000000" w:rsidR="00000000" w:rsidRPr="00000000">
              <w:rPr>
                <w:rFonts w:ascii="Times New Roman" w:cs="Times New Roman" w:eastAsia="Times New Roman" w:hAnsi="Times New Roman"/>
                <w:color w:val="000000"/>
                <w:sz w:val="24"/>
                <w:szCs w:val="24"/>
                <w:u w:val="none"/>
                <w:rtl w:val="0"/>
              </w:rPr>
              <w:t xml:space="preserve">9.1.4 Visual Residual Diagnostics</w:t>
              <w:tab/>
            </w:r>
          </w:hyperlink>
          <w:r w:rsidDel="00000000" w:rsidR="00000000" w:rsidRPr="00000000">
            <w:fldChar w:fldCharType="begin"/>
            <w:instrText xml:space="preserve"> PAGEREF _czjiufmbsnni \h </w:instrText>
            <w:fldChar w:fldCharType="separate"/>
          </w:r>
          <w:r w:rsidDel="00000000" w:rsidR="00000000" w:rsidRPr="00000000">
            <w:rPr>
              <w:rFonts w:ascii="Times New Roman" w:cs="Times New Roman" w:eastAsia="Times New Roman" w:hAnsi="Times New Roman"/>
              <w:sz w:val="24"/>
              <w:szCs w:val="24"/>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xgx34rkclgez">
            <w:r w:rsidDel="00000000" w:rsidR="00000000" w:rsidRPr="00000000">
              <w:rPr>
                <w:rFonts w:ascii="Times New Roman" w:cs="Times New Roman" w:eastAsia="Times New Roman" w:hAnsi="Times New Roman"/>
                <w:color w:val="000000"/>
                <w:sz w:val="24"/>
                <w:szCs w:val="24"/>
                <w:u w:val="none"/>
                <w:rtl w:val="0"/>
              </w:rPr>
              <w:t xml:space="preserve">9.2 Classification Diagnostics</w:t>
              <w:tab/>
            </w:r>
          </w:hyperlink>
          <w:r w:rsidDel="00000000" w:rsidR="00000000" w:rsidRPr="00000000">
            <w:fldChar w:fldCharType="begin"/>
            <w:instrText xml:space="preserve"> PAGEREF _xgx34rkclgez \h </w:instrText>
            <w:fldChar w:fldCharType="separate"/>
          </w:r>
          <w:r w:rsidDel="00000000" w:rsidR="00000000" w:rsidRPr="00000000">
            <w:rPr>
              <w:rFonts w:ascii="Times New Roman" w:cs="Times New Roman" w:eastAsia="Times New Roman" w:hAnsi="Times New Roman"/>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wxo7qjzaoyh8">
            <w:r w:rsidDel="00000000" w:rsidR="00000000" w:rsidRPr="00000000">
              <w:rPr>
                <w:rFonts w:ascii="Times New Roman" w:cs="Times New Roman" w:eastAsia="Times New Roman" w:hAnsi="Times New Roman"/>
                <w:color w:val="000000"/>
                <w:sz w:val="24"/>
                <w:szCs w:val="24"/>
                <w:u w:val="none"/>
                <w:rtl w:val="0"/>
              </w:rPr>
              <w:t xml:space="preserve">9.2.1 Classification SHAP Diagnostics:</w:t>
              <w:tab/>
            </w:r>
          </w:hyperlink>
          <w:r w:rsidDel="00000000" w:rsidR="00000000" w:rsidRPr="00000000">
            <w:fldChar w:fldCharType="begin"/>
            <w:instrText xml:space="preserve"> PAGEREF _wxo7qjzaoyh8 \h </w:instrText>
            <w:fldChar w:fldCharType="separate"/>
          </w:r>
          <w:r w:rsidDel="00000000" w:rsidR="00000000" w:rsidRPr="00000000">
            <w:rPr>
              <w:rFonts w:ascii="Times New Roman" w:cs="Times New Roman" w:eastAsia="Times New Roman" w:hAnsi="Times New Roman"/>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7n3w80rlnydg">
            <w:r w:rsidDel="00000000" w:rsidR="00000000" w:rsidRPr="00000000">
              <w:rPr>
                <w:rFonts w:ascii="Times New Roman" w:cs="Times New Roman" w:eastAsia="Times New Roman" w:hAnsi="Times New Roman"/>
                <w:color w:val="000000"/>
                <w:sz w:val="24"/>
                <w:szCs w:val="24"/>
                <w:u w:val="none"/>
                <w:rtl w:val="0"/>
              </w:rPr>
              <w:t xml:space="preserve">9.2.2 Confusion Matrix &amp; Error Analysis</w:t>
              <w:tab/>
            </w:r>
          </w:hyperlink>
          <w:r w:rsidDel="00000000" w:rsidR="00000000" w:rsidRPr="00000000">
            <w:fldChar w:fldCharType="begin"/>
            <w:instrText xml:space="preserve"> PAGEREF _7n3w80rlnydg \h </w:instrText>
            <w:fldChar w:fldCharType="separate"/>
          </w:r>
          <w:r w:rsidDel="00000000" w:rsidR="00000000" w:rsidRPr="00000000">
            <w:rPr>
              <w:rFonts w:ascii="Times New Roman" w:cs="Times New Roman" w:eastAsia="Times New Roman" w:hAnsi="Times New Roman"/>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p3bjcxvy941">
            <w:r w:rsidDel="00000000" w:rsidR="00000000" w:rsidRPr="00000000">
              <w:rPr>
                <w:rFonts w:ascii="Times New Roman" w:cs="Times New Roman" w:eastAsia="Times New Roman" w:hAnsi="Times New Roman"/>
                <w:color w:val="000000"/>
                <w:sz w:val="24"/>
                <w:szCs w:val="24"/>
                <w:u w:val="none"/>
                <w:rtl w:val="0"/>
              </w:rPr>
              <w:t xml:space="preserve">9.2.3 Combined-Model Provincial Breakdown</w:t>
              <w:tab/>
            </w:r>
          </w:hyperlink>
          <w:r w:rsidDel="00000000" w:rsidR="00000000" w:rsidRPr="00000000">
            <w:fldChar w:fldCharType="begin"/>
            <w:instrText xml:space="preserve"> PAGEREF _p3bjcxvy941 \h </w:instrText>
            <w:fldChar w:fldCharType="separate"/>
          </w:r>
          <w:r w:rsidDel="00000000" w:rsidR="00000000" w:rsidRPr="00000000">
            <w:rPr>
              <w:rFonts w:ascii="Times New Roman" w:cs="Times New Roman" w:eastAsia="Times New Roman" w:hAnsi="Times New Roman"/>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3fy8yhowoedh">
            <w:r w:rsidDel="00000000" w:rsidR="00000000" w:rsidRPr="00000000">
              <w:rPr>
                <w:rFonts w:ascii="Times New Roman" w:cs="Times New Roman" w:eastAsia="Times New Roman" w:hAnsi="Times New Roman"/>
                <w:color w:val="000000"/>
                <w:sz w:val="24"/>
                <w:szCs w:val="24"/>
                <w:u w:val="none"/>
                <w:rtl w:val="0"/>
              </w:rPr>
              <w:t xml:space="preserve">9.2.4 Classification Visual SHAP Diagnostics (Beeswarm):</w:t>
              <w:tab/>
            </w:r>
          </w:hyperlink>
          <w:r w:rsidDel="00000000" w:rsidR="00000000" w:rsidRPr="00000000">
            <w:fldChar w:fldCharType="begin"/>
            <w:instrText xml:space="preserve"> PAGEREF _3fy8yhowoedh \h </w:instrText>
            <w:fldChar w:fldCharType="separate"/>
          </w:r>
          <w:r w:rsidDel="00000000" w:rsidR="00000000" w:rsidRPr="00000000">
            <w:rPr>
              <w:rFonts w:ascii="Times New Roman" w:cs="Times New Roman" w:eastAsia="Times New Roman" w:hAnsi="Times New Roman"/>
              <w:sz w:val="24"/>
              <w:szCs w:val="24"/>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br6lyyxb0yi8">
            <w:r w:rsidDel="00000000" w:rsidR="00000000" w:rsidRPr="00000000">
              <w:rPr>
                <w:rFonts w:ascii="Times New Roman" w:cs="Times New Roman" w:eastAsia="Times New Roman" w:hAnsi="Times New Roman"/>
                <w:color w:val="000000"/>
                <w:sz w:val="24"/>
                <w:szCs w:val="24"/>
                <w:u w:val="none"/>
                <w:rtl w:val="0"/>
              </w:rPr>
              <w:t xml:space="preserve">9.2.5 Interaction Effects and Local SHAP Decomposition</w:t>
              <w:tab/>
            </w:r>
          </w:hyperlink>
          <w:r w:rsidDel="00000000" w:rsidR="00000000" w:rsidRPr="00000000">
            <w:fldChar w:fldCharType="begin"/>
            <w:instrText xml:space="preserve"> PAGEREF _br6lyyxb0yi8 \h </w:instrText>
            <w:fldChar w:fldCharType="separate"/>
          </w:r>
          <w:r w:rsidDel="00000000" w:rsidR="00000000" w:rsidRPr="00000000">
            <w:rPr>
              <w:rFonts w:ascii="Times New Roman" w:cs="Times New Roman" w:eastAsia="Times New Roman" w:hAnsi="Times New Roman"/>
              <w:sz w:val="24"/>
              <w:szCs w:val="24"/>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before="60" w:line="240" w:lineRule="auto"/>
            <w:ind w:left="1080" w:firstLine="0"/>
            <w:rPr>
              <w:rFonts w:ascii="Times New Roman" w:cs="Times New Roman" w:eastAsia="Times New Roman" w:hAnsi="Times New Roman"/>
              <w:color w:val="000000"/>
              <w:sz w:val="24"/>
              <w:szCs w:val="24"/>
              <w:u w:val="none"/>
            </w:rPr>
          </w:pPr>
          <w:hyperlink w:anchor="_o4zngj6jbjro">
            <w:r w:rsidDel="00000000" w:rsidR="00000000" w:rsidRPr="00000000">
              <w:rPr>
                <w:rFonts w:ascii="Times New Roman" w:cs="Times New Roman" w:eastAsia="Times New Roman" w:hAnsi="Times New Roman"/>
                <w:color w:val="000000"/>
                <w:sz w:val="24"/>
                <w:szCs w:val="24"/>
                <w:u w:val="none"/>
                <w:rtl w:val="0"/>
              </w:rPr>
              <w:t xml:space="preserve">9.2.6 Spatial Anchoring (Generalization Transfer)</w:t>
              <w:tab/>
            </w:r>
          </w:hyperlink>
          <w:r w:rsidDel="00000000" w:rsidR="00000000" w:rsidRPr="00000000">
            <w:fldChar w:fldCharType="begin"/>
            <w:instrText xml:space="preserve"> PAGEREF _o4zngj6jbjro \h </w:instrText>
            <w:fldChar w:fldCharType="separate"/>
          </w:r>
          <w:r w:rsidDel="00000000" w:rsidR="00000000" w:rsidRPr="00000000">
            <w:rPr>
              <w:rFonts w:ascii="Times New Roman" w:cs="Times New Roman" w:eastAsia="Times New Roman" w:hAnsi="Times New Roman"/>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gyn7jf6mdbcg">
            <w:r w:rsidDel="00000000" w:rsidR="00000000" w:rsidRPr="00000000">
              <w:rPr>
                <w:rFonts w:ascii="Times New Roman" w:cs="Times New Roman" w:eastAsia="Times New Roman" w:hAnsi="Times New Roman"/>
                <w:color w:val="000000"/>
                <w:sz w:val="24"/>
                <w:szCs w:val="24"/>
                <w:u w:val="none"/>
                <w:rtl w:val="0"/>
              </w:rPr>
              <w:t xml:space="preserve">9.3 Cross-Task Synthesis</w:t>
              <w:tab/>
            </w:r>
          </w:hyperlink>
          <w:r w:rsidDel="00000000" w:rsidR="00000000" w:rsidRPr="00000000">
            <w:fldChar w:fldCharType="begin"/>
            <w:instrText xml:space="preserve"> PAGEREF _gyn7jf6mdbcg \h </w:instrText>
            <w:fldChar w:fldCharType="separate"/>
          </w:r>
          <w:r w:rsidDel="00000000" w:rsidR="00000000" w:rsidRPr="00000000">
            <w:rPr>
              <w:rFonts w:ascii="Times New Roman" w:cs="Times New Roman" w:eastAsia="Times New Roman" w:hAnsi="Times New Roman"/>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vqv18d7qv2m1">
            <w:r w:rsidDel="00000000" w:rsidR="00000000" w:rsidRPr="00000000">
              <w:rPr>
                <w:rFonts w:ascii="Times New Roman" w:cs="Times New Roman" w:eastAsia="Times New Roman" w:hAnsi="Times New Roman"/>
                <w:color w:val="000000"/>
                <w:sz w:val="24"/>
                <w:szCs w:val="24"/>
                <w:u w:val="none"/>
                <w:rtl w:val="0"/>
              </w:rPr>
              <w:t xml:space="preserve">10. Key Findings and Interpretation</w:t>
              <w:tab/>
            </w:r>
          </w:hyperlink>
          <w:r w:rsidDel="00000000" w:rsidR="00000000" w:rsidRPr="00000000">
            <w:fldChar w:fldCharType="begin"/>
            <w:instrText xml:space="preserve"> PAGEREF _vqv18d7qv2m1 \h </w:instrText>
            <w:fldChar w:fldCharType="separate"/>
          </w:r>
          <w:r w:rsidDel="00000000" w:rsidR="00000000" w:rsidRPr="00000000">
            <w:rPr>
              <w:rFonts w:ascii="Times New Roman" w:cs="Times New Roman" w:eastAsia="Times New Roman" w:hAnsi="Times New Roman"/>
              <w:sz w:val="24"/>
              <w:szCs w:val="24"/>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l4tyluaor2hh">
            <w:r w:rsidDel="00000000" w:rsidR="00000000" w:rsidRPr="00000000">
              <w:rPr>
                <w:rFonts w:ascii="Times New Roman" w:cs="Times New Roman" w:eastAsia="Times New Roman" w:hAnsi="Times New Roman"/>
                <w:color w:val="000000"/>
                <w:sz w:val="24"/>
                <w:szCs w:val="24"/>
                <w:u w:val="none"/>
                <w:rtl w:val="0"/>
              </w:rPr>
              <w:t xml:space="preserve">10.1 H1 Verdict</w:t>
              <w:tab/>
            </w:r>
          </w:hyperlink>
          <w:r w:rsidDel="00000000" w:rsidR="00000000" w:rsidRPr="00000000">
            <w:fldChar w:fldCharType="begin"/>
            <w:instrText xml:space="preserve"> PAGEREF _l4tyluaor2hh \h </w:instrText>
            <w:fldChar w:fldCharType="separate"/>
          </w:r>
          <w:r w:rsidDel="00000000" w:rsidR="00000000" w:rsidRPr="00000000">
            <w:rPr>
              <w:rFonts w:ascii="Times New Roman" w:cs="Times New Roman" w:eastAsia="Times New Roman" w:hAnsi="Times New Roman"/>
              <w:sz w:val="24"/>
              <w:szCs w:val="24"/>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9dzog8txfmx">
            <w:r w:rsidDel="00000000" w:rsidR="00000000" w:rsidRPr="00000000">
              <w:rPr>
                <w:rFonts w:ascii="Times New Roman" w:cs="Times New Roman" w:eastAsia="Times New Roman" w:hAnsi="Times New Roman"/>
                <w:color w:val="000000"/>
                <w:sz w:val="24"/>
                <w:szCs w:val="24"/>
                <w:u w:val="none"/>
                <w:rtl w:val="0"/>
              </w:rPr>
              <w:t xml:space="preserve">10.2 Spatial Generalization and Provincial Asymmetry</w:t>
              <w:tab/>
            </w:r>
          </w:hyperlink>
          <w:r w:rsidDel="00000000" w:rsidR="00000000" w:rsidRPr="00000000">
            <w:fldChar w:fldCharType="begin"/>
            <w:instrText xml:space="preserve"> PAGEREF _9dzog8txfmx \h </w:instrText>
            <w:fldChar w:fldCharType="separate"/>
          </w:r>
          <w:r w:rsidDel="00000000" w:rsidR="00000000" w:rsidRPr="00000000">
            <w:rPr>
              <w:rFonts w:ascii="Times New Roman" w:cs="Times New Roman" w:eastAsia="Times New Roman" w:hAnsi="Times New Roman"/>
              <w:sz w:val="24"/>
              <w:szCs w:val="24"/>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l1vt2ewaf26s">
            <w:r w:rsidDel="00000000" w:rsidR="00000000" w:rsidRPr="00000000">
              <w:rPr>
                <w:rFonts w:ascii="Times New Roman" w:cs="Times New Roman" w:eastAsia="Times New Roman" w:hAnsi="Times New Roman"/>
                <w:color w:val="000000"/>
                <w:sz w:val="24"/>
                <w:szCs w:val="24"/>
                <w:u w:val="none"/>
                <w:rtl w:val="0"/>
              </w:rPr>
              <w:t xml:space="preserve">10.3 Data Quality Findings</w:t>
              <w:tab/>
            </w:r>
          </w:hyperlink>
          <w:r w:rsidDel="00000000" w:rsidR="00000000" w:rsidRPr="00000000">
            <w:fldChar w:fldCharType="begin"/>
            <w:instrText xml:space="preserve"> PAGEREF _l1vt2ewaf26s \h </w:instrText>
            <w:fldChar w:fldCharType="separate"/>
          </w:r>
          <w:r w:rsidDel="00000000" w:rsidR="00000000" w:rsidRPr="00000000">
            <w:rPr>
              <w:rFonts w:ascii="Times New Roman" w:cs="Times New Roman" w:eastAsia="Times New Roman" w:hAnsi="Times New Roman"/>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n5j2trhkl4i">
            <w:r w:rsidDel="00000000" w:rsidR="00000000" w:rsidRPr="00000000">
              <w:rPr>
                <w:rFonts w:ascii="Times New Roman" w:cs="Times New Roman" w:eastAsia="Times New Roman" w:hAnsi="Times New Roman"/>
                <w:color w:val="000000"/>
                <w:sz w:val="24"/>
                <w:szCs w:val="24"/>
                <w:u w:val="none"/>
                <w:rtl w:val="0"/>
              </w:rPr>
              <w:t xml:space="preserve">11. Actionable Recommendations</w:t>
              <w:tab/>
            </w:r>
          </w:hyperlink>
          <w:r w:rsidDel="00000000" w:rsidR="00000000" w:rsidRPr="00000000">
            <w:fldChar w:fldCharType="begin"/>
            <w:instrText xml:space="preserve"> PAGEREF _n5j2trhkl4i \h </w:instrText>
            <w:fldChar w:fldCharType="separate"/>
          </w:r>
          <w:r w:rsidDel="00000000" w:rsidR="00000000" w:rsidRPr="00000000">
            <w:rPr>
              <w:rFonts w:ascii="Times New Roman" w:cs="Times New Roman" w:eastAsia="Times New Roman" w:hAnsi="Times New Roman"/>
              <w:sz w:val="24"/>
              <w:szCs w:val="24"/>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qfjlgwtdcnf7">
            <w:r w:rsidDel="00000000" w:rsidR="00000000" w:rsidRPr="00000000">
              <w:rPr>
                <w:rFonts w:ascii="Times New Roman" w:cs="Times New Roman" w:eastAsia="Times New Roman" w:hAnsi="Times New Roman"/>
                <w:color w:val="000000"/>
                <w:sz w:val="24"/>
                <w:szCs w:val="24"/>
                <w:u w:val="none"/>
                <w:rtl w:val="0"/>
              </w:rPr>
              <w:t xml:space="preserve">11.1 Wildfire Resource Optimization</w:t>
              <w:tab/>
            </w:r>
          </w:hyperlink>
          <w:r w:rsidDel="00000000" w:rsidR="00000000" w:rsidRPr="00000000">
            <w:fldChar w:fldCharType="begin"/>
            <w:instrText xml:space="preserve"> PAGEREF _qfjlgwtdcnf7 \h </w:instrText>
            <w:fldChar w:fldCharType="separate"/>
          </w:r>
          <w:r w:rsidDel="00000000" w:rsidR="00000000" w:rsidRPr="00000000">
            <w:rPr>
              <w:rFonts w:ascii="Times New Roman" w:cs="Times New Roman" w:eastAsia="Times New Roman" w:hAnsi="Times New Roman"/>
              <w:sz w:val="24"/>
              <w:szCs w:val="24"/>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ywkblgv7arw">
            <w:r w:rsidDel="00000000" w:rsidR="00000000" w:rsidRPr="00000000">
              <w:rPr>
                <w:rFonts w:ascii="Times New Roman" w:cs="Times New Roman" w:eastAsia="Times New Roman" w:hAnsi="Times New Roman"/>
                <w:color w:val="000000"/>
                <w:sz w:val="24"/>
                <w:szCs w:val="24"/>
                <w:u w:val="none"/>
                <w:rtl w:val="0"/>
              </w:rPr>
              <w:t xml:space="preserve">11.2 Community Wildfire Readiness Enhancement</w:t>
              <w:tab/>
            </w:r>
          </w:hyperlink>
          <w:r w:rsidDel="00000000" w:rsidR="00000000" w:rsidRPr="00000000">
            <w:fldChar w:fldCharType="begin"/>
            <w:instrText xml:space="preserve"> PAGEREF _ywkblgv7arw \h </w:instrText>
            <w:fldChar w:fldCharType="separate"/>
          </w:r>
          <w:r w:rsidDel="00000000" w:rsidR="00000000" w:rsidRPr="00000000">
            <w:rPr>
              <w:rFonts w:ascii="Times New Roman" w:cs="Times New Roman" w:eastAsia="Times New Roman" w:hAnsi="Times New Roman"/>
              <w:sz w:val="24"/>
              <w:szCs w:val="24"/>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c4zylb6p9wzb">
            <w:r w:rsidDel="00000000" w:rsidR="00000000" w:rsidRPr="00000000">
              <w:rPr>
                <w:rFonts w:ascii="Times New Roman" w:cs="Times New Roman" w:eastAsia="Times New Roman" w:hAnsi="Times New Roman"/>
                <w:color w:val="000000"/>
                <w:sz w:val="24"/>
                <w:szCs w:val="24"/>
                <w:u w:val="none"/>
                <w:rtl w:val="0"/>
              </w:rPr>
              <w:t xml:space="preserve">11.3 Enhancing the Precision of Wildfire Risk Assessment</w:t>
              <w:tab/>
            </w:r>
          </w:hyperlink>
          <w:r w:rsidDel="00000000" w:rsidR="00000000" w:rsidRPr="00000000">
            <w:fldChar w:fldCharType="begin"/>
            <w:instrText xml:space="preserve"> PAGEREF _c4zylb6p9wzb \h </w:instrText>
            <w:fldChar w:fldCharType="separate"/>
          </w:r>
          <w:r w:rsidDel="00000000" w:rsidR="00000000" w:rsidRPr="00000000">
            <w:rPr>
              <w:rFonts w:ascii="Times New Roman" w:cs="Times New Roman" w:eastAsia="Times New Roman" w:hAnsi="Times New Roman"/>
              <w:sz w:val="24"/>
              <w:szCs w:val="24"/>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gg8p2c2r0f4u">
            <w:r w:rsidDel="00000000" w:rsidR="00000000" w:rsidRPr="00000000">
              <w:rPr>
                <w:rFonts w:ascii="Times New Roman" w:cs="Times New Roman" w:eastAsia="Times New Roman" w:hAnsi="Times New Roman"/>
                <w:color w:val="000000"/>
                <w:sz w:val="24"/>
                <w:szCs w:val="24"/>
                <w:u w:val="none"/>
                <w:rtl w:val="0"/>
              </w:rPr>
              <w:t xml:space="preserve">11.4 Integrated Application of the Proposed Framework</w:t>
              <w:tab/>
            </w:r>
          </w:hyperlink>
          <w:r w:rsidDel="00000000" w:rsidR="00000000" w:rsidRPr="00000000">
            <w:fldChar w:fldCharType="begin"/>
            <w:instrText xml:space="preserve"> PAGEREF _gg8p2c2r0f4u \h </w:instrText>
            <w:fldChar w:fldCharType="separate"/>
          </w:r>
          <w:r w:rsidDel="00000000" w:rsidR="00000000" w:rsidRPr="00000000">
            <w:rPr>
              <w:rFonts w:ascii="Times New Roman" w:cs="Times New Roman" w:eastAsia="Times New Roman" w:hAnsi="Times New Roman"/>
              <w:sz w:val="24"/>
              <w:szCs w:val="24"/>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gdus3ymw6vf">
            <w:r w:rsidDel="00000000" w:rsidR="00000000" w:rsidRPr="00000000">
              <w:rPr>
                <w:rFonts w:ascii="Times New Roman" w:cs="Times New Roman" w:eastAsia="Times New Roman" w:hAnsi="Times New Roman"/>
                <w:color w:val="000000"/>
                <w:sz w:val="24"/>
                <w:szCs w:val="24"/>
                <w:u w:val="none"/>
                <w:rtl w:val="0"/>
              </w:rPr>
              <w:t xml:space="preserve">12. Limitations</w:t>
              <w:tab/>
            </w:r>
          </w:hyperlink>
          <w:r w:rsidDel="00000000" w:rsidR="00000000" w:rsidRPr="00000000">
            <w:fldChar w:fldCharType="begin"/>
            <w:instrText xml:space="preserve"> PAGEREF _gdus3ymw6vf \h </w:instrText>
            <w:fldChar w:fldCharType="separate"/>
          </w:r>
          <w:r w:rsidDel="00000000" w:rsidR="00000000" w:rsidRPr="00000000">
            <w:rPr>
              <w:rFonts w:ascii="Times New Roman" w:cs="Times New Roman" w:eastAsia="Times New Roman" w:hAnsi="Times New Roman"/>
              <w:sz w:val="24"/>
              <w:szCs w:val="24"/>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jvkfj8nffp5v">
            <w:r w:rsidDel="00000000" w:rsidR="00000000" w:rsidRPr="00000000">
              <w:rPr>
                <w:rFonts w:ascii="Times New Roman" w:cs="Times New Roman" w:eastAsia="Times New Roman" w:hAnsi="Times New Roman"/>
                <w:color w:val="000000"/>
                <w:sz w:val="24"/>
                <w:szCs w:val="24"/>
                <w:u w:val="none"/>
                <w:rtl w:val="0"/>
              </w:rPr>
              <w:t xml:space="preserve">13. Future Work</w:t>
              <w:tab/>
            </w:r>
          </w:hyperlink>
          <w:r w:rsidDel="00000000" w:rsidR="00000000" w:rsidRPr="00000000">
            <w:fldChar w:fldCharType="begin"/>
            <w:instrText xml:space="preserve"> PAGEREF _jvkfj8nffp5v \h </w:instrText>
            <w:fldChar w:fldCharType="separate"/>
          </w:r>
          <w:r w:rsidDel="00000000" w:rsidR="00000000" w:rsidRPr="00000000">
            <w:rPr>
              <w:rFonts w:ascii="Times New Roman" w:cs="Times New Roman" w:eastAsia="Times New Roman" w:hAnsi="Times New Roman"/>
              <w:sz w:val="24"/>
              <w:szCs w:val="24"/>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idoyy53r96r">
            <w:r w:rsidDel="00000000" w:rsidR="00000000" w:rsidRPr="00000000">
              <w:rPr>
                <w:rFonts w:ascii="Times New Roman" w:cs="Times New Roman" w:eastAsia="Times New Roman" w:hAnsi="Times New Roman"/>
                <w:color w:val="000000"/>
                <w:sz w:val="24"/>
                <w:szCs w:val="24"/>
                <w:u w:val="none"/>
                <w:rtl w:val="0"/>
              </w:rPr>
              <w:t xml:space="preserve">Appendices</w:t>
              <w:tab/>
            </w:r>
          </w:hyperlink>
          <w:r w:rsidDel="00000000" w:rsidR="00000000" w:rsidRPr="00000000">
            <w:fldChar w:fldCharType="begin"/>
            <w:instrText xml:space="preserve"> PAGEREF _idoyy53r96r \h </w:instrText>
            <w:fldChar w:fldCharType="separate"/>
          </w:r>
          <w:r w:rsidDel="00000000" w:rsidR="00000000" w:rsidRPr="00000000">
            <w:rPr>
              <w:rFonts w:ascii="Times New Roman" w:cs="Times New Roman" w:eastAsia="Times New Roman" w:hAnsi="Times New Roman"/>
              <w:sz w:val="24"/>
              <w:szCs w:val="24"/>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mndvulvxuvny">
            <w:r w:rsidDel="00000000" w:rsidR="00000000" w:rsidRPr="00000000">
              <w:rPr>
                <w:rFonts w:ascii="Times New Roman" w:cs="Times New Roman" w:eastAsia="Times New Roman" w:hAnsi="Times New Roman"/>
                <w:color w:val="000000"/>
                <w:sz w:val="24"/>
                <w:szCs w:val="24"/>
                <w:u w:val="none"/>
                <w:rtl w:val="0"/>
              </w:rPr>
              <w:t xml:space="preserve">References</w:t>
              <w:tab/>
            </w:r>
          </w:hyperlink>
          <w:r w:rsidDel="00000000" w:rsidR="00000000" w:rsidRPr="00000000">
            <w:fldChar w:fldCharType="begin"/>
            <w:instrText xml:space="preserve"> PAGEREF _mndvulvxuvny \h </w:instrText>
            <w:fldChar w:fldCharType="separate"/>
          </w:r>
          <w:r w:rsidDel="00000000" w:rsidR="00000000" w:rsidRPr="00000000">
            <w:rPr>
              <w:rFonts w:ascii="Times New Roman" w:cs="Times New Roman" w:eastAsia="Times New Roman" w:hAnsi="Times New Roman"/>
              <w:sz w:val="24"/>
              <w:szCs w:val="24"/>
              <w:rtl w:val="0"/>
            </w:rPr>
            <w:t xml:space="preserve">45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pStyle w:val="Heading1"/>
        <w:keepNext w:val="0"/>
        <w:keepLines w:val="0"/>
        <w:spacing w:after="0" w:before="0" w:line="480" w:lineRule="auto"/>
        <w:rPr>
          <w:rFonts w:ascii="Times New Roman" w:cs="Times New Roman" w:eastAsia="Times New Roman" w:hAnsi="Times New Roman"/>
          <w:b w:val="1"/>
          <w:bCs w:val="1"/>
          <w:sz w:val="24"/>
          <w:szCs w:val="24"/>
        </w:rPr>
      </w:pPr>
      <w:bookmarkStart w:colFirst="0" w:colLast="0" w:name="_qu2x6uiq9x6z" w:id="0"/>
      <w:bookmarkEnd w:id="0"/>
      <w:r w:rsidDel="00000000" w:rsidR="00000000" w:rsidRPr="00000000">
        <w:rPr>
          <w:rtl w:val="0"/>
        </w:rPr>
      </w:r>
    </w:p>
    <w:p w:rsidR="00000000" w:rsidDel="00000000" w:rsidP="00000000" w:rsidRDefault="00000000" w:rsidRPr="00000000" w14:paraId="0000006C">
      <w:pPr>
        <w:pStyle w:val="Heading2"/>
        <w:spacing w:after="0" w:before="0" w:line="480" w:lineRule="auto"/>
        <w:jc w:val="both"/>
        <w:rPr>
          <w:b w:val="1"/>
          <w:bCs w:val="1"/>
        </w:rPr>
      </w:pPr>
      <w:bookmarkStart w:colFirst="0" w:colLast="0" w:name="_uzeg2uqvgay9" w:id="1"/>
      <w:bookmarkEnd w:id="1"/>
      <w:r w:rsidDel="00000000" w:rsidR="00000000" w:rsidRPr="00000000">
        <w:rPr>
          <w:rFonts w:ascii="Times New Roman" w:cs="Times New Roman" w:eastAsia="Times New Roman" w:hAnsi="Times New Roman"/>
          <w:b w:val="1"/>
          <w:bCs w:val="1"/>
          <w:sz w:val="24"/>
          <w:szCs w:val="24"/>
          <w:rtl w:val="0"/>
        </w:rPr>
        <w:t xml:space="preserve">1. Executive Summary</w:t>
      </w:r>
      <w:r w:rsidDel="00000000" w:rsidR="00000000" w:rsidRPr="00000000">
        <w:rPr>
          <w:rtl w:val="0"/>
        </w:rPr>
      </w:r>
    </w:p>
    <w:p w:rsidR="00000000" w:rsidDel="00000000" w:rsidP="00000000" w:rsidRDefault="00000000" w:rsidRPr="00000000" w14:paraId="0000006D">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Wildfires in British Columbia and Alberta require predictive tools for daily fire spread to support operational decisions. This project uses the Canadian Forest Service Daily Spread (CFSDS) dataset to predict daily wildfire spread distance, framing the task as both continuous regression and binary classification for 90th-percentile extreme events. LightGBM outperformed Random Forest, XGBoost, and baseline GLM models across both tasks, with the regression model achieving MAE = 174.57 m/day but systematically underpredicting extreme outliers. A dedicated LightGBM binary classifier was therefore deployed, using an F2-optimized threshold (0.212) to flag 70.0% of extreme high-spread fire days.</w:t>
      </w:r>
    </w:p>
    <w:p w:rsidR="00000000" w:rsidDel="00000000" w:rsidP="00000000" w:rsidRDefault="00000000" w:rsidRPr="00000000" w14:paraId="0000006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Diagnostic outputs reveal a key distinction: while the Fire Weather Index (FWI) drives typical daily spread, catastrophic extreme events are gated by macro-seasonal timing and physical fuel or hydrological continuity, and spatial generalization testing showed asymmetric performance across provincial regimes. Integrating these predictions with existing Canadian Forest Fire Danger Rating System (CFFDRS) outputs could help decision-makers proactively identify high-risk fires, enabling strategic pre-positioning of crews and equipment before extreme spread occurs.</w:t>
      </w:r>
      <w:r w:rsidDel="00000000" w:rsidR="00000000" w:rsidRPr="00000000">
        <w:rPr>
          <w:rtl w:val="0"/>
        </w:rPr>
      </w:r>
    </w:p>
    <w:p w:rsidR="00000000" w:rsidDel="00000000" w:rsidP="00000000" w:rsidRDefault="00000000" w:rsidRPr="00000000" w14:paraId="0000006F">
      <w:pPr>
        <w:pStyle w:val="Heading2"/>
        <w:spacing w:after="0" w:before="0" w:line="480" w:lineRule="auto"/>
        <w:jc w:val="both"/>
        <w:rPr>
          <w:rFonts w:ascii="Times New Roman" w:cs="Times New Roman" w:eastAsia="Times New Roman" w:hAnsi="Times New Roman"/>
          <w:b w:val="1"/>
          <w:bCs w:val="1"/>
          <w:sz w:val="24"/>
          <w:szCs w:val="24"/>
        </w:rPr>
      </w:pPr>
      <w:bookmarkStart w:colFirst="0" w:colLast="0" w:name="_h1wqeo7jalk9" w:id="2"/>
      <w:bookmarkEnd w:id="2"/>
      <w:r w:rsidDel="00000000" w:rsidR="00000000" w:rsidRPr="00000000">
        <w:rPr>
          <w:rFonts w:ascii="Times New Roman" w:cs="Times New Roman" w:eastAsia="Times New Roman" w:hAnsi="Times New Roman"/>
          <w:b w:val="1"/>
          <w:bCs w:val="1"/>
          <w:sz w:val="24"/>
          <w:szCs w:val="24"/>
          <w:rtl w:val="0"/>
        </w:rPr>
        <w:t xml:space="preserve">2. Introduction &amp; Problem Context</w:t>
      </w:r>
    </w:p>
    <w:p w:rsidR="00000000" w:rsidDel="00000000" w:rsidP="00000000" w:rsidRDefault="00000000" w:rsidRPr="00000000" w14:paraId="00000070">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dv30mwm9x6wj" w:id="3"/>
      <w:bookmarkEnd w:id="3"/>
      <w:r w:rsidDel="00000000" w:rsidR="00000000" w:rsidRPr="00000000">
        <w:rPr>
          <w:rFonts w:ascii="Times New Roman" w:cs="Times New Roman" w:eastAsia="Times New Roman" w:hAnsi="Times New Roman"/>
          <w:b w:val="1"/>
          <w:bCs w:val="1"/>
          <w:color w:val="000000"/>
          <w:sz w:val="24"/>
          <w:szCs w:val="24"/>
          <w:rtl w:val="0"/>
        </w:rPr>
        <w:t xml:space="preserve">2.1 Background</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Wildfires are among Canada's most costly hazards; British Columbia (BC) and Alberta (AB) have recently endured historically damaging fire seasons. As seasons lengthen, agencies require operational tools predicting daily fire behaviour, which remains under-modelled compared to occurrence and cumulative burned area. The Canadian Forest Service Daily Spread dataset (CFSDS; Barber et al., 2024),validated against agency perimeters at Sorensen-Dice 0.72–0.73, now enables direct daily spread modelling.</w:t>
      </w:r>
    </w:p>
    <w:p w:rsidR="00000000" w:rsidDel="00000000" w:rsidP="00000000" w:rsidRDefault="00000000" w:rsidRPr="00000000" w14:paraId="00000072">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jefw1l52c5q6" w:id="4"/>
      <w:bookmarkEnd w:id="4"/>
      <w:r w:rsidDel="00000000" w:rsidR="00000000" w:rsidRPr="00000000">
        <w:rPr>
          <w:rFonts w:ascii="Times New Roman" w:cs="Times New Roman" w:eastAsia="Times New Roman" w:hAnsi="Times New Roman"/>
          <w:b w:val="1"/>
          <w:bCs w:val="1"/>
          <w:color w:val="000000"/>
          <w:sz w:val="24"/>
          <w:szCs w:val="24"/>
          <w:rtl w:val="0"/>
        </w:rPr>
        <w:t xml:space="preserve">2.2 Problem Definition</w:t>
      </w:r>
    </w:p>
    <w:p w:rsidR="00000000" w:rsidDel="00000000" w:rsidP="00000000" w:rsidRDefault="00000000" w:rsidRPr="00000000" w14:paraId="00000073">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predicts daily wildfire spread distance (</w:t>
      </w:r>
      <w:r w:rsidDel="00000000" w:rsidR="00000000" w:rsidRPr="00000000">
        <w:rPr>
          <w:rFonts w:ascii="Times New Roman" w:cs="Times New Roman" w:eastAsia="Times New Roman" w:hAnsi="Times New Roman"/>
          <w:i w:val="1"/>
          <w:iCs w:val="1"/>
          <w:sz w:val="24"/>
          <w:szCs w:val="24"/>
          <w:rtl w:val="0"/>
        </w:rPr>
        <w:t xml:space="preserve">sprdistm</w:t>
      </w:r>
      <w:r w:rsidDel="00000000" w:rsidR="00000000" w:rsidRPr="00000000">
        <w:rPr>
          <w:rFonts w:ascii="Cardo" w:cs="Cardo" w:eastAsia="Cardo" w:hAnsi="Cardo"/>
          <w:sz w:val="24"/>
          <w:szCs w:val="24"/>
          <w:rtl w:val="0"/>
        </w:rPr>
        <w:t xml:space="preserve">, m/day) using FWI indices, fuel, topography, and anthropogenic covariates available at a burn day's start. The task is framed as a continuous regression for resource planning and a binary classification for extreme-spread early warning. Formulations are evaluated via a temporal holdout (train 2002–2018, test 2019–2024) and a bidirectional BC↔AB spatial holdout to test cross-provincial generalizability.</w:t>
      </w:r>
    </w:p>
    <w:p w:rsidR="00000000" w:rsidDel="00000000" w:rsidP="00000000" w:rsidRDefault="00000000" w:rsidRPr="00000000" w14:paraId="00000074">
      <w:pPr>
        <w:pStyle w:val="Heading3"/>
        <w:spacing w:after="0" w:before="0" w:line="480" w:lineRule="auto"/>
        <w:rPr>
          <w:rFonts w:ascii="Times New Roman" w:cs="Times New Roman" w:eastAsia="Times New Roman" w:hAnsi="Times New Roman"/>
          <w:b w:val="1"/>
          <w:bCs w:val="1"/>
          <w:color w:val="000000"/>
          <w:sz w:val="24"/>
          <w:szCs w:val="24"/>
        </w:rPr>
      </w:pPr>
      <w:bookmarkStart w:colFirst="0" w:colLast="0" w:name="_u6s2t1st67hq" w:id="5"/>
      <w:bookmarkEnd w:id="5"/>
      <w:r w:rsidDel="00000000" w:rsidR="00000000" w:rsidRPr="00000000">
        <w:rPr>
          <w:rFonts w:ascii="Times New Roman" w:cs="Times New Roman" w:eastAsia="Times New Roman" w:hAnsi="Times New Roman"/>
          <w:b w:val="1"/>
          <w:bCs w:val="1"/>
          <w:color w:val="000000"/>
          <w:sz w:val="24"/>
          <w:szCs w:val="24"/>
          <w:rtl w:val="0"/>
        </w:rPr>
        <w:t xml:space="preserve">2.3 Research Gap</w:t>
      </w:r>
    </w:p>
    <w:p w:rsidR="00000000" w:rsidDel="00000000" w:rsidP="00000000" w:rsidRDefault="00000000" w:rsidRPr="00000000" w14:paraId="00000075">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Barber et al. (2024) introduced CFSDS, Canadian wildfire modelling has historically focused on ignition risk or seasonal burned area rather than daily spread prediction. CFSDS v1.1 is also a beta release, and its 2022–2024 extension contains undocumented provider-reported errors. This project addresses both gaps: building a supervised prediction pipeline, evaluating spatial and temporal generalization, and independently identifying and correcting beta-specific data issues.</w:t>
      </w:r>
    </w:p>
    <w:p w:rsidR="00000000" w:rsidDel="00000000" w:rsidP="00000000" w:rsidRDefault="00000000" w:rsidRPr="00000000" w14:paraId="00000076">
      <w:pPr>
        <w:pStyle w:val="Heading2"/>
        <w:spacing w:after="0" w:before="0" w:line="480" w:lineRule="auto"/>
        <w:jc w:val="both"/>
        <w:rPr>
          <w:rFonts w:ascii="Times New Roman" w:cs="Times New Roman" w:eastAsia="Times New Roman" w:hAnsi="Times New Roman"/>
          <w:b w:val="1"/>
          <w:bCs w:val="1"/>
          <w:sz w:val="24"/>
          <w:szCs w:val="24"/>
        </w:rPr>
      </w:pPr>
      <w:bookmarkStart w:colFirst="0" w:colLast="0" w:name="_1qegoakgrzr1" w:id="6"/>
      <w:bookmarkEnd w:id="6"/>
      <w:r w:rsidDel="00000000" w:rsidR="00000000" w:rsidRPr="00000000">
        <w:rPr>
          <w:rFonts w:ascii="Times New Roman" w:cs="Times New Roman" w:eastAsia="Times New Roman" w:hAnsi="Times New Roman"/>
          <w:b w:val="1"/>
          <w:bCs w:val="1"/>
          <w:sz w:val="24"/>
          <w:szCs w:val="24"/>
          <w:rtl w:val="0"/>
        </w:rPr>
        <w:t xml:space="preserve">3. Analytical Objective</w:t>
      </w:r>
    </w:p>
    <w:p w:rsidR="00000000" w:rsidDel="00000000" w:rsidP="00000000" w:rsidRDefault="00000000" w:rsidRPr="00000000" w14:paraId="00000077">
      <w:pPr>
        <w:pStyle w:val="Heading3"/>
        <w:keepNext w:val="0"/>
        <w:keepLines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10igcq5iqc7n" w:id="7"/>
      <w:bookmarkEnd w:id="7"/>
      <w:r w:rsidDel="00000000" w:rsidR="00000000" w:rsidRPr="00000000">
        <w:rPr>
          <w:rFonts w:ascii="Times New Roman" w:cs="Times New Roman" w:eastAsia="Times New Roman" w:hAnsi="Times New Roman"/>
          <w:b w:val="1"/>
          <w:bCs w:val="1"/>
          <w:color w:val="000000"/>
          <w:sz w:val="24"/>
          <w:szCs w:val="24"/>
          <w:rtl w:val="0"/>
        </w:rPr>
        <w:t xml:space="preserve">3.1 Research Question</w:t>
      </w:r>
    </w:p>
    <w:p w:rsidR="00000000" w:rsidDel="00000000" w:rsidP="00000000" w:rsidRDefault="00000000" w:rsidRPr="00000000" w14:paraId="0000007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Question: To what extent can daily spread in BC and Alberta be predicted from environmental and anthropogenic covariates, and do models generalize across provinces? Sub-questions: (1) Which framing-continuous regression or binary classification better supports operational decisions, and what signal survives binarization? (2) How do performance and predictor importance change under spatial versus temporal holdouts?</w:t>
      </w:r>
    </w:p>
    <w:p w:rsidR="00000000" w:rsidDel="00000000" w:rsidP="00000000" w:rsidRDefault="00000000" w:rsidRPr="00000000" w14:paraId="00000079">
      <w:pPr>
        <w:pStyle w:val="Heading3"/>
        <w:spacing w:after="0" w:before="0" w:line="480" w:lineRule="auto"/>
        <w:rPr>
          <w:rFonts w:ascii="Times New Roman" w:cs="Times New Roman" w:eastAsia="Times New Roman" w:hAnsi="Times New Roman"/>
          <w:b w:val="1"/>
          <w:bCs w:val="1"/>
          <w:color w:val="000000"/>
          <w:sz w:val="24"/>
          <w:szCs w:val="24"/>
        </w:rPr>
      </w:pPr>
      <w:bookmarkStart w:colFirst="0" w:colLast="0" w:name="_s1gtvaj2rlja" w:id="8"/>
      <w:bookmarkEnd w:id="8"/>
      <w:r w:rsidDel="00000000" w:rsidR="00000000" w:rsidRPr="00000000">
        <w:rPr>
          <w:rFonts w:ascii="Times New Roman" w:cs="Times New Roman" w:eastAsia="Times New Roman" w:hAnsi="Times New Roman"/>
          <w:b w:val="1"/>
          <w:bCs w:val="1"/>
          <w:color w:val="000000"/>
          <w:sz w:val="24"/>
          <w:szCs w:val="24"/>
          <w:rtl w:val="0"/>
        </w:rPr>
        <w:t xml:space="preserve">3.2 Target Variable</w:t>
      </w:r>
    </w:p>
    <w:p w:rsidR="00000000" w:rsidDel="00000000" w:rsidP="00000000" w:rsidRDefault="00000000" w:rsidRPr="00000000" w14:paraId="0000007A">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target, </w:t>
      </w:r>
      <w:r w:rsidDel="00000000" w:rsidR="00000000" w:rsidRPr="00000000">
        <w:rPr>
          <w:rFonts w:ascii="Times New Roman" w:cs="Times New Roman" w:eastAsia="Times New Roman" w:hAnsi="Times New Roman"/>
          <w:sz w:val="24"/>
          <w:szCs w:val="24"/>
          <w:rtl w:val="0"/>
        </w:rPr>
        <w:t xml:space="preserve">sprdistm</w:t>
      </w:r>
      <w:r w:rsidDel="00000000" w:rsidR="00000000" w:rsidRPr="00000000">
        <w:rPr>
          <w:rFonts w:ascii="Times New Roman" w:cs="Times New Roman" w:eastAsia="Times New Roman" w:hAnsi="Times New Roman"/>
          <w:sz w:val="24"/>
          <w:szCs w:val="24"/>
          <w:rtl w:val="0"/>
        </w:rPr>
        <w:t xml:space="preserve">, represents daily fire spread distance (m/day), aggregated at the fire-day level to reduce spatial autocorrelation; its zero-heavy, right-skewed distribution motivates the use of a Tweedie GLM. For classification, a high-spread day is defined as </w:t>
      </w:r>
      <w:r w:rsidDel="00000000" w:rsidR="00000000" w:rsidRPr="00000000">
        <w:rPr>
          <w:rFonts w:ascii="Gungsuh" w:cs="Gungsuh" w:eastAsia="Gungsuh" w:hAnsi="Gungsuh"/>
          <w:sz w:val="24"/>
          <w:szCs w:val="24"/>
          <w:rtl w:val="0"/>
        </w:rPr>
        <w:t xml:space="preserve">sprdistm ≥ 984.44</w:t>
      </w:r>
      <w:r w:rsidDel="00000000" w:rsidR="00000000" w:rsidRPr="00000000">
        <w:rPr>
          <w:rFonts w:ascii="Times New Roman" w:cs="Times New Roman" w:eastAsia="Times New Roman" w:hAnsi="Times New Roman"/>
          <w:sz w:val="24"/>
          <w:szCs w:val="24"/>
          <w:rtl w:val="0"/>
        </w:rPr>
        <w:t xml:space="preserve"> m/day (90th percentile of the training data), with the threshold calculated from training data only and applied to the test set to prevent data leakage. </w:t>
      </w:r>
    </w:p>
    <w:p w:rsidR="00000000" w:rsidDel="00000000" w:rsidP="00000000" w:rsidRDefault="00000000" w:rsidRPr="00000000" w14:paraId="0000007B">
      <w:pPr>
        <w:spacing w:after="0" w:before="0" w:line="48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 Hypothesis (H1)</w:t>
      </w:r>
    </w:p>
    <w:p w:rsidR="00000000" w:rsidDel="00000000" w:rsidP="00000000" w:rsidRDefault="00000000" w:rsidRPr="00000000" w14:paraId="0000007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FWI System indices (weather-driven fire-danger) are more important predictors of daily spread than topographic and anthropogenic covariates.</w:t>
      </w:r>
    </w:p>
    <w:p w:rsidR="00000000" w:rsidDel="00000000" w:rsidP="00000000" w:rsidRDefault="00000000" w:rsidRPr="00000000" w14:paraId="0000007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Rationale: Fire-behaviour theory suggests daily weather directly dictates fuel moisture and intensity. Consequently, FWI-family variables (fwi, isi, bui) should exert greater predictive influence than static topographic (slope, aspect, elevation, wetness) or anthropogenic (road density/distance) features.</w:t>
      </w:r>
    </w:p>
    <w:p w:rsidR="00000000" w:rsidDel="00000000" w:rsidP="00000000" w:rsidRDefault="00000000" w:rsidRPr="00000000" w14:paraId="0000007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Approach: H1 is evaluated via TreeSHAP feature contribution analysis across both models. Since this relies on model-derived contributions rather than formal statistical tests, conclusions are framed as partial support or lack of support rather than strict statistical rejection.</w:t>
      </w:r>
    </w:p>
    <w:p w:rsidR="00000000" w:rsidDel="00000000" w:rsidP="00000000" w:rsidRDefault="00000000" w:rsidRPr="00000000" w14:paraId="0000007F">
      <w:pPr>
        <w:pStyle w:val="Heading2"/>
        <w:spacing w:after="0" w:before="0" w:line="480" w:lineRule="auto"/>
        <w:jc w:val="both"/>
        <w:rPr>
          <w:rFonts w:ascii="Times New Roman" w:cs="Times New Roman" w:eastAsia="Times New Roman" w:hAnsi="Times New Roman"/>
          <w:b w:val="1"/>
          <w:bCs w:val="1"/>
          <w:sz w:val="24"/>
          <w:szCs w:val="24"/>
        </w:rPr>
      </w:pPr>
      <w:bookmarkStart w:colFirst="0" w:colLast="0" w:name="_fu3bd5mcslge" w:id="9"/>
      <w:bookmarkEnd w:id="9"/>
      <w:r w:rsidDel="00000000" w:rsidR="00000000" w:rsidRPr="00000000">
        <w:rPr>
          <w:rFonts w:ascii="Times New Roman" w:cs="Times New Roman" w:eastAsia="Times New Roman" w:hAnsi="Times New Roman"/>
          <w:b w:val="1"/>
          <w:bCs w:val="1"/>
          <w:sz w:val="24"/>
          <w:szCs w:val="24"/>
          <w:rtl w:val="0"/>
        </w:rPr>
        <w:t xml:space="preserve">4. Data Sources &amp; Feasibility</w:t>
      </w:r>
    </w:p>
    <w:p w:rsidR="00000000" w:rsidDel="00000000" w:rsidP="00000000" w:rsidRDefault="00000000" w:rsidRPr="00000000" w14:paraId="00000080">
      <w:pPr>
        <w:pStyle w:val="Heading3"/>
        <w:spacing w:after="0" w:before="0" w:line="480" w:lineRule="auto"/>
        <w:rPr>
          <w:rFonts w:ascii="Times New Roman" w:cs="Times New Roman" w:eastAsia="Times New Roman" w:hAnsi="Times New Roman"/>
          <w:b w:val="1"/>
          <w:bCs w:val="1"/>
          <w:color w:val="000000"/>
          <w:sz w:val="24"/>
          <w:szCs w:val="24"/>
        </w:rPr>
      </w:pPr>
      <w:bookmarkStart w:colFirst="0" w:colLast="0" w:name="_lqulwf8ja71x" w:id="10"/>
      <w:bookmarkEnd w:id="10"/>
      <w:r w:rsidDel="00000000" w:rsidR="00000000" w:rsidRPr="00000000">
        <w:rPr>
          <w:rFonts w:ascii="Times New Roman" w:cs="Times New Roman" w:eastAsia="Times New Roman" w:hAnsi="Times New Roman"/>
          <w:b w:val="1"/>
          <w:bCs w:val="1"/>
          <w:color w:val="000000"/>
          <w:sz w:val="24"/>
          <w:szCs w:val="24"/>
          <w:rtl w:val="0"/>
        </w:rPr>
        <w:t xml:space="preserve">4.1 CFSDS Description</w:t>
      </w:r>
    </w:p>
    <w:p w:rsidR="00000000" w:rsidDel="00000000" w:rsidP="00000000" w:rsidRDefault="00000000" w:rsidRPr="00000000" w14:paraId="00000081">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Canadian Forest Service Daily Spread dataset (CFSDS; Barber et al., 2024) provides fire-day-level records of active wildfire growth across Canada for 2002–2024. Merging the 23 annual CSV files yielded 122,851 national fire-day records before geographic filtering. Variables include the six FWI System indices, their day-over-day deltas, fuel/peatland cover, topography, anthropogenic covariates, and same-event growth measures (Appendix A). The dataset is validated against agency-reported perimeters at a Sorensen-Dice similarity of 0.72–0.73.</w:t>
      </w:r>
    </w:p>
    <w:p w:rsidR="00000000" w:rsidDel="00000000" w:rsidP="00000000" w:rsidRDefault="00000000" w:rsidRPr="00000000" w14:paraId="00000082">
      <w:pPr>
        <w:spacing w:after="0" w:before="0" w:line="480" w:lineRule="auto"/>
        <w:ind w:left="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4.2 Geographic Scope</w:t>
      </w:r>
    </w:p>
    <w:p w:rsidR="00000000" w:rsidDel="00000000" w:rsidP="00000000" w:rsidRDefault="00000000" w:rsidRPr="00000000" w14:paraId="00000083">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was restricted to British Columbia (BC) and Alberta (AB) using spatial boundaries, with ecozone codes (12/13/14 for BC; 9/10 for AB) as a fallback. This produced 38,318 records (BC: 24,724; AB: 13,594). The provinces were selected for their wildfire impacts and contrasting ecological conditions, supporting spatial holdout validation. The temporal split produced 18,942 training records (2002–2018) and 19,376 test records (2019–2024).</w:t>
      </w:r>
    </w:p>
    <w:p w:rsidR="00000000" w:rsidDel="00000000" w:rsidP="00000000" w:rsidRDefault="00000000" w:rsidRPr="00000000" w14:paraId="00000084">
      <w:pPr>
        <w:pStyle w:val="Heading3"/>
        <w:spacing w:after="0" w:before="0" w:line="480" w:lineRule="auto"/>
        <w:rPr>
          <w:rFonts w:ascii="Times New Roman" w:cs="Times New Roman" w:eastAsia="Times New Roman" w:hAnsi="Times New Roman"/>
          <w:b w:val="1"/>
          <w:bCs w:val="1"/>
          <w:color w:val="000000"/>
          <w:sz w:val="24"/>
          <w:szCs w:val="24"/>
        </w:rPr>
      </w:pPr>
      <w:bookmarkStart w:colFirst="0" w:colLast="0" w:name="_91kyw66l8j8n" w:id="11"/>
      <w:bookmarkEnd w:id="11"/>
      <w:r w:rsidDel="00000000" w:rsidR="00000000" w:rsidRPr="00000000">
        <w:rPr>
          <w:rFonts w:ascii="Times New Roman" w:cs="Times New Roman" w:eastAsia="Times New Roman" w:hAnsi="Times New Roman"/>
          <w:b w:val="1"/>
          <w:bCs w:val="1"/>
          <w:color w:val="000000"/>
          <w:sz w:val="24"/>
          <w:szCs w:val="24"/>
          <w:rtl w:val="0"/>
        </w:rPr>
        <w:t xml:space="preserve">4.3 CFSDS Version History &amp; Data Quality Findings</w:t>
      </w:r>
    </w:p>
    <w:p w:rsidR="00000000" w:rsidDel="00000000" w:rsidP="00000000" w:rsidRDefault="00000000" w:rsidRPr="00000000" w14:paraId="00000085">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CFSDS v1.1, a beta release incorporating 2022–2024 data beyond the original methodology paper (Barber et al., 2024). The provider reports known beta-period errors, and two data-quality issues affecting records from 2022 onward were identified and addressed during preprocessing. </w:t>
      </w:r>
    </w:p>
    <w:p w:rsidR="00000000" w:rsidDel="00000000" w:rsidP="00000000" w:rsidRDefault="00000000" w:rsidRPr="00000000" w14:paraId="00000086">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Identified Data Quality Issues and Resolutions in CFSDS v1.1 Beta (2022–2024)</w:t>
      </w:r>
      <w:r w:rsidDel="00000000" w:rsidR="00000000" w:rsidRPr="00000000">
        <w:rPr>
          <w:rFonts w:ascii="Times New Roman" w:cs="Times New Roman" w:eastAsia="Times New Roman" w:hAnsi="Times New Roman"/>
          <w:sz w:val="24"/>
          <w:szCs w:val="24"/>
          <w:rtl w:val="0"/>
        </w:rPr>
        <w:t xml:space="preserve"> </w:t>
      </w:r>
    </w:p>
    <w:tbl>
      <w:tblPr>
        <w:tblStyle w:val="Table1"/>
        <w:tblW w:w="9025.511811023624" w:type="dxa"/>
        <w:jc w:val="left"/>
        <w:tblLayout w:type="fixed"/>
        <w:tblLook w:val="0600"/>
      </w:tblPr>
      <w:tblGrid>
        <w:gridCol w:w="1839.8715890850724"/>
        <w:gridCol w:w="3433.461154434348"/>
        <w:gridCol w:w="3752.179067504203"/>
        <w:tblGridChange w:id="0">
          <w:tblGrid>
            <w:gridCol w:w="1839.8715890850724"/>
            <w:gridCol w:w="3433.461154434348"/>
            <w:gridCol w:w="3752.179067504203"/>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087">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088">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Symptom (2022-2024 records)</w:t>
            </w:r>
          </w:p>
        </w:tc>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089">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Resolution</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8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d_tmax</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8B">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Magnitude of approx 273 (consistent with a Kelvin, not Celsius, lookup for previous-day tmax)</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8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Corrected via a -273.15 C offset formula; verified against the pre-2022 historical distribution. Retained in the model.</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8D">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vpd / d_vpd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8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drops roughly 10-15x (approx 16 to approx 1.3-1.6); correlation structure with tmax/rh unchanged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08F">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reliable single correction factor found (7-15x tested; VPD is a non-linear function of temperature). Excluded from modelling; rh and ffmc used as substitute dryness signals.</w:t>
            </w:r>
          </w:p>
        </w:tc>
      </w:tr>
    </w:tbl>
    <w:p w:rsidR="00000000" w:rsidDel="00000000" w:rsidP="00000000" w:rsidRDefault="00000000" w:rsidRPr="00000000" w14:paraId="00000090">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confirm that CFSDS v1.1 requires rigorous per-variable validation, particularly for the 2022–2024 beta extension. The data quality issues and the exclusion of </w:t>
      </w:r>
      <w:r w:rsidDel="00000000" w:rsidR="00000000" w:rsidRPr="00000000">
        <w:rPr>
          <w:rFonts w:ascii="Times New Roman" w:cs="Times New Roman" w:eastAsia="Times New Roman" w:hAnsi="Times New Roman"/>
          <w:i w:val="1"/>
          <w:iCs w:val="1"/>
          <w:sz w:val="24"/>
          <w:szCs w:val="24"/>
          <w:rtl w:val="0"/>
        </w:rPr>
        <w:t xml:space="preserve">vpd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d_vpd</w:t>
      </w:r>
      <w:r w:rsidDel="00000000" w:rsidR="00000000" w:rsidRPr="00000000">
        <w:rPr>
          <w:rFonts w:ascii="Times New Roman" w:cs="Times New Roman" w:eastAsia="Times New Roman" w:hAnsi="Times New Roman"/>
          <w:sz w:val="24"/>
          <w:szCs w:val="24"/>
          <w:rtl w:val="0"/>
        </w:rPr>
        <w:t xml:space="preserve"> are documented as explicit limitations. We strongly recommend re-validating against an official, non-beta CFSDS release prior to any operational model deployment.</w:t>
      </w:r>
    </w:p>
    <w:p w:rsidR="00000000" w:rsidDel="00000000" w:rsidP="00000000" w:rsidRDefault="00000000" w:rsidRPr="00000000" w14:paraId="00000091">
      <w:pPr>
        <w:widowControl w:val="0"/>
        <w:spacing w:after="0" w:before="0"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Data Preparation &amp; Feature Engineering </w:t>
      </w:r>
    </w:p>
    <w:p w:rsidR="00000000" w:rsidDel="00000000" w:rsidP="00000000" w:rsidRDefault="00000000" w:rsidRPr="00000000" w14:paraId="00000092">
      <w:pPr>
        <w:pStyle w:val="Heading3"/>
        <w:widowControl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ap016hroysi0" w:id="12"/>
      <w:bookmarkEnd w:id="12"/>
      <w:r w:rsidDel="00000000" w:rsidR="00000000" w:rsidRPr="00000000">
        <w:rPr>
          <w:rFonts w:ascii="Times New Roman" w:cs="Times New Roman" w:eastAsia="Times New Roman" w:hAnsi="Times New Roman"/>
          <w:b w:val="1"/>
          <w:bCs w:val="1"/>
          <w:color w:val="000000"/>
          <w:sz w:val="24"/>
          <w:szCs w:val="24"/>
          <w:rtl w:val="0"/>
        </w:rPr>
        <w:t xml:space="preserve">5.1 Cleaning</w:t>
      </w:r>
    </w:p>
    <w:p w:rsidR="00000000" w:rsidDel="00000000" w:rsidP="00000000" w:rsidRDefault="00000000" w:rsidRPr="00000000" w14:paraId="00000093">
      <w:pPr>
        <w:widowControl w:val="0"/>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managed via a threshold strategy: numeric columns under 40% missingness were median-imputed, while those exceeding 40% were dropped as unreliable. Three columns bypassed imputation: sprdistm (missing targets were dropped), lat/lon (averaging coordinates corrupts spatial logic), and year (a temporal identifier, not a continuous quantity). Peatland variables required specific handling. The peattype classification (55.1% missing) was dropped, as missing values do not definitively imply non-peatland. Instead, peatprop (continuous peatland-area proportion; 0.00% missing, mean = 0.156) was retained directly as the peatland-influence feature.</w:t>
      </w:r>
    </w:p>
    <w:p w:rsidR="00000000" w:rsidDel="00000000" w:rsidP="00000000" w:rsidRDefault="00000000" w:rsidRPr="00000000" w14:paraId="0000009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Duplicates were removed, and variables were verified against physically plausible ranges (e.g., FFMC on 0–101; non-negative targets; proportions bounded 0–1). The ecozone feature was retained as a categorical datatype, deferring encoding to maintain reversibility and prevent premature file inflation. Cyclical predictors (fireday and aspect) were encoded as sine/cosine pairs to preserve circular continuity. Two interaction terms were engineered: ws_x_slope (wind speed × slope), reflecting fire-behaviour theory, and aspect_x_season (aspect cosine × fireday cosine). The latter was retained after ablation testing demonstrated measurable RMSE improvements and high Random Forest importance.</w:t>
      </w:r>
    </w:p>
    <w:p w:rsidR="00000000" w:rsidDel="00000000" w:rsidP="00000000" w:rsidRDefault="00000000" w:rsidRPr="00000000" w14:paraId="0000009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Model-specific preprocessing was then applied. For the Tweedie GLM, ecozone was one-hot encoded and continuous predictors were standardized using a train-only scaler. For Random Forest, LightGBM, and XGBoost, ecozone remained categorical without scaling, aligning with native tree-based splits and scale insensitivity.</w:t>
      </w:r>
    </w:p>
    <w:p w:rsidR="00000000" w:rsidDel="00000000" w:rsidP="00000000" w:rsidRDefault="00000000" w:rsidRPr="00000000" w14:paraId="00000096">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9u0ddmifckbv" w:id="13"/>
      <w:bookmarkEnd w:id="13"/>
      <w:r w:rsidDel="00000000" w:rsidR="00000000" w:rsidRPr="00000000">
        <w:rPr>
          <w:rFonts w:ascii="Times New Roman" w:cs="Times New Roman" w:eastAsia="Times New Roman" w:hAnsi="Times New Roman"/>
          <w:b w:val="1"/>
          <w:bCs w:val="1"/>
          <w:color w:val="000000"/>
          <w:sz w:val="24"/>
          <w:szCs w:val="24"/>
          <w:rtl w:val="0"/>
        </w:rPr>
        <w:t xml:space="preserve">5.2 Leakage Prevention</w:t>
      </w:r>
    </w:p>
    <w:p w:rsidR="00000000" w:rsidDel="00000000" w:rsidP="00000000" w:rsidRDefault="00000000" w:rsidRPr="00000000" w14:paraId="00000097">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forms of data leakage were mitigated before modelling. Because fires span multiple burn days, row-level splitting could place the same fire in both sets. Therefore, temporal and spatial partitions (Section 6.2) were performed at the unique fire-ID level, with zero overlap verified.</w:t>
      </w:r>
    </w:p>
    <w:p w:rsidR="00000000" w:rsidDel="00000000" w:rsidP="00000000" w:rsidRDefault="00000000" w:rsidRPr="00000000" w14:paraId="0000009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Target-dependent covariates were excluded. </w:t>
      </w:r>
      <w:r w:rsidDel="00000000" w:rsidR="00000000" w:rsidRPr="00000000">
        <w:rPr>
          <w:rFonts w:ascii="Times New Roman" w:cs="Times New Roman" w:eastAsia="Times New Roman" w:hAnsi="Times New Roman"/>
          <w:sz w:val="24"/>
          <w:szCs w:val="24"/>
          <w:rtl w:val="0"/>
        </w:rPr>
        <w:t xml:space="preserve">cumuarea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pctgrowth</w:t>
      </w:r>
      <w:r w:rsidDel="00000000" w:rsidR="00000000" w:rsidRPr="00000000">
        <w:rPr>
          <w:rFonts w:ascii="Times New Roman" w:cs="Times New Roman" w:eastAsia="Times New Roman" w:hAnsi="Times New Roman"/>
          <w:sz w:val="24"/>
          <w:szCs w:val="24"/>
          <w:rtl w:val="0"/>
        </w:rPr>
        <w:t xml:space="preserve"> were removed because their timing relative to </w:t>
      </w:r>
      <w:r w:rsidDel="00000000" w:rsidR="00000000" w:rsidRPr="00000000">
        <w:rPr>
          <w:rFonts w:ascii="Times New Roman" w:cs="Times New Roman" w:eastAsia="Times New Roman" w:hAnsi="Times New Roman"/>
          <w:sz w:val="24"/>
          <w:szCs w:val="24"/>
          <w:rtl w:val="0"/>
        </w:rPr>
        <w:t xml:space="preserve">sprdistm</w:t>
      </w:r>
      <w:r w:rsidDel="00000000" w:rsidR="00000000" w:rsidRPr="00000000">
        <w:rPr>
          <w:rFonts w:ascii="Times New Roman" w:cs="Times New Roman" w:eastAsia="Times New Roman" w:hAnsi="Times New Roman"/>
          <w:sz w:val="24"/>
          <w:szCs w:val="24"/>
          <w:rtl w:val="0"/>
        </w:rPr>
        <w:t xml:space="preserve"> was undocumented. </w:t>
      </w:r>
      <w:r w:rsidDel="00000000" w:rsidR="00000000" w:rsidRPr="00000000">
        <w:rPr>
          <w:rFonts w:ascii="Times New Roman" w:cs="Times New Roman" w:eastAsia="Times New Roman" w:hAnsi="Times New Roman"/>
          <w:sz w:val="24"/>
          <w:szCs w:val="24"/>
          <w:rtl w:val="0"/>
        </w:rPr>
        <w:t xml:space="preserve">firearea</w:t>
      </w:r>
      <w:r w:rsidDel="00000000" w:rsidR="00000000" w:rsidRPr="00000000">
        <w:rPr>
          <w:rFonts w:ascii="Times New Roman" w:cs="Times New Roman" w:eastAsia="Times New Roman" w:hAnsi="Times New Roman"/>
          <w:sz w:val="24"/>
          <w:szCs w:val="24"/>
          <w:rtl w:val="0"/>
        </w:rPr>
        <w:t xml:space="preserve"> was identified as direct target leakage after accounting for 67% of early Random Forest importance and, with </w:t>
      </w:r>
      <w:r w:rsidDel="00000000" w:rsidR="00000000" w:rsidRPr="00000000">
        <w:rPr>
          <w:rFonts w:ascii="Times New Roman" w:cs="Times New Roman" w:eastAsia="Times New Roman" w:hAnsi="Times New Roman"/>
          <w:sz w:val="24"/>
          <w:szCs w:val="24"/>
          <w:rtl w:val="0"/>
        </w:rPr>
        <w:t xml:space="preserve">cumuarea</w:t>
      </w:r>
      <w:r w:rsidDel="00000000" w:rsidR="00000000" w:rsidRPr="00000000">
        <w:rPr>
          <w:rFonts w:ascii="Times New Roman" w:cs="Times New Roman" w:eastAsia="Times New Roman" w:hAnsi="Times New Roman"/>
          <w:sz w:val="24"/>
          <w:szCs w:val="24"/>
          <w:rtl w:val="0"/>
        </w:rPr>
        <w:t xml:space="preserve">, exactly reconstructing </w:t>
      </w:r>
      <w:r w:rsidDel="00000000" w:rsidR="00000000" w:rsidRPr="00000000">
        <w:rPr>
          <w:rFonts w:ascii="Times New Roman" w:cs="Times New Roman" w:eastAsia="Times New Roman" w:hAnsi="Times New Roman"/>
          <w:sz w:val="24"/>
          <w:szCs w:val="24"/>
          <w:rtl w:val="0"/>
        </w:rPr>
        <w:t xml:space="preserve">sprdistm</w:t>
      </w:r>
      <w:r w:rsidDel="00000000" w:rsidR="00000000" w:rsidRPr="00000000">
        <w:rPr>
          <w:rFonts w:ascii="Times New Roman" w:cs="Times New Roman" w:eastAsia="Times New Roman" w:hAnsi="Times New Roman"/>
          <w:sz w:val="24"/>
          <w:szCs w:val="24"/>
          <w:rtl w:val="0"/>
        </w:rPr>
        <w:t xml:space="preserve"> (R² = 1.0000). </w:t>
      </w:r>
      <w:r w:rsidDel="00000000" w:rsidR="00000000" w:rsidRPr="00000000">
        <w:rPr>
          <w:rFonts w:ascii="Times New Roman" w:cs="Times New Roman" w:eastAsia="Times New Roman" w:hAnsi="Times New Roman"/>
          <w:sz w:val="24"/>
          <w:szCs w:val="24"/>
          <w:rtl w:val="0"/>
        </w:rPr>
        <w:t xml:space="preserve">prevgrow</w:t>
      </w:r>
      <w:r w:rsidDel="00000000" w:rsidR="00000000" w:rsidRPr="00000000">
        <w:rPr>
          <w:rFonts w:ascii="Times New Roman" w:cs="Times New Roman" w:eastAsia="Times New Roman" w:hAnsi="Times New Roman"/>
          <w:sz w:val="24"/>
          <w:szCs w:val="24"/>
          <w:rtl w:val="0"/>
        </w:rPr>
        <w:t xml:space="preserve"> was initially retained due to low VIF (1.09) but was later excluded after degrading Tweedie GLM performance. Diagnostics showed it was always zero on fireday = 1, conflating unavailable prior growth with zero growth and indicating a missing-data artifact rather than genuine predictive signal.</w:t>
      </w:r>
      <w:r w:rsidDel="00000000" w:rsidR="00000000" w:rsidRPr="00000000">
        <w:rPr>
          <w:rtl w:val="0"/>
        </w:rPr>
      </w:r>
    </w:p>
    <w:p w:rsidR="00000000" w:rsidDel="00000000" w:rsidP="00000000" w:rsidRDefault="00000000" w:rsidRPr="00000000" w14:paraId="00000099">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6eu05a62f7wp" w:id="14"/>
      <w:bookmarkEnd w:id="14"/>
      <w:r w:rsidDel="00000000" w:rsidR="00000000" w:rsidRPr="00000000">
        <w:rPr>
          <w:rFonts w:ascii="Times New Roman" w:cs="Times New Roman" w:eastAsia="Times New Roman" w:hAnsi="Times New Roman"/>
          <w:b w:val="1"/>
          <w:bCs w:val="1"/>
          <w:color w:val="000000"/>
          <w:sz w:val="24"/>
          <w:szCs w:val="24"/>
          <w:rtl w:val="0"/>
        </w:rPr>
        <w:t xml:space="preserve">5.3 Multicollinearity</w:t>
      </w:r>
    </w:p>
    <w:p w:rsidR="00000000" w:rsidDel="00000000" w:rsidP="00000000" w:rsidRDefault="00000000" w:rsidRPr="00000000" w14:paraId="0000009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Variance Inflation Factors (VIFs) were calculated for continuous predictors, focusing on hierarchically derived FWI components. Including both raw FWI indices and day-over-day changes (“delta” variables) caused severe multicollinearity (VIFs: 1,000–2,000). Removing the six delta variables reduced raw index VIFs to 40–80 with no cross-validated performance loss, confirming limited independent signal.</w:t>
      </w:r>
    </w:p>
    <w:p w:rsidR="00000000" w:rsidDel="00000000" w:rsidP="00000000" w:rsidRDefault="00000000" w:rsidRPr="00000000" w14:paraId="0000009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 raw FWI indices were retained to evaluate Hypothesis 1, which requires comparing individual feature importances against topographic and anthropogenic predictors. Dimensionality reduction would prohibit this direct comparison. Remaining collinearity was addressed statistically via L2 regularization within the Tweedie GLM.</w:t>
      </w:r>
      <w:r w:rsidDel="00000000" w:rsidR="00000000" w:rsidRPr="00000000">
        <w:rPr>
          <w:rtl w:val="0"/>
        </w:rPr>
      </w:r>
    </w:p>
    <w:p w:rsidR="00000000" w:rsidDel="00000000" w:rsidP="00000000" w:rsidRDefault="00000000" w:rsidRPr="00000000" w14:paraId="0000009C">
      <w:pPr>
        <w:spacing w:after="0" w:before="0" w:line="48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Analytical Methods and Justification</w:t>
      </w:r>
    </w:p>
    <w:p w:rsidR="00000000" w:rsidDel="00000000" w:rsidP="00000000" w:rsidRDefault="00000000" w:rsidRPr="00000000" w14:paraId="0000009D">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Tiered Modeling Strategy</w:t>
      </w:r>
    </w:p>
    <w:p w:rsidR="00000000" w:rsidDel="00000000" w:rsidP="00000000" w:rsidRDefault="00000000" w:rsidRPr="00000000" w14:paraId="0000009E">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with the proposal's tiered strategy, four regression models were compared: a Tweedie GLM as an interpretable baseline, and three ensembles, Random Forest, LightGBM, and XGBoost. This allowed H1 (that FWI components predict daily spread better than topographic and anthropogenic variables) to be evaluated from both coefficient-based and importance-based perspectives, benchmarking predictive accuracy against an interpretable reference rather than only among black-box ensembles.</w:t>
      </w:r>
    </w:p>
    <w:p w:rsidR="00000000" w:rsidDel="00000000" w:rsidP="00000000" w:rsidRDefault="00000000" w:rsidRPr="00000000" w14:paraId="0000009F">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Regression Models</w:t>
      </w:r>
    </w:p>
    <w:p w:rsidR="00000000" w:rsidDel="00000000" w:rsidP="00000000" w:rsidRDefault="00000000" w:rsidRPr="00000000" w14:paraId="000000A0">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Tweedie GLM (baseline): sprdistm is zero-inflated (median = 0 m/day) and right-skewed (max ≈19,900 m/day), a shape poorly suited to OLS or polynomial regression's normality assumptions, and log transformation doesn't fix the zero mass. A Tweedie GLM (compound Poisson–Gamma, 1 &lt; p &lt; 2) was adopted instead, since it natively handles a continuous, non-negative, zero-inflated target (Jørgensen, 1987; Pedregosa et al., 2011); polynomial regression was not implemented given time constraints.</w:t>
      </w:r>
    </w:p>
    <w:p w:rsidR="00000000" w:rsidDel="00000000" w:rsidP="00000000" w:rsidRDefault="00000000" w:rsidRPr="00000000" w14:paraId="000000A1">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(Breiman, 2001) was chosen as a nonlinear benchmark: it handles mixed continuous/categorical predictors, including ecozone, without standardization, and is comparatively robust to the severe FWI multicollinearity.</w:t>
      </w:r>
    </w:p>
    <w:p w:rsidR="00000000" w:rsidDel="00000000" w:rsidP="00000000" w:rsidRDefault="00000000" w:rsidRPr="00000000" w14:paraId="000000A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(Ke et al., 2017) was chosen for efficient handling of nonlinear interactions and native categorical support without one-hot encoding, and its efficiency at this scale (~19,000 observations) supported a much larger hyperparameter search.</w:t>
      </w:r>
    </w:p>
    <w:p w:rsidR="00000000" w:rsidDel="00000000" w:rsidP="00000000" w:rsidRDefault="00000000" w:rsidRPr="00000000" w14:paraId="000000A3">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(Chen &amp; Guestrin, 2016) was included as an independently implemented, structurally distinct boosting algorithm, to test whether LightGBM's strong performance reflected model architecture or a specific implementation.</w:t>
      </w:r>
    </w:p>
    <w:p w:rsidR="00000000" w:rsidDel="00000000" w:rsidP="00000000" w:rsidRDefault="00000000" w:rsidRPr="00000000" w14:paraId="000000A4">
      <w:pPr>
        <w:widowControl w:val="0"/>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Hyperparameter Tuning</w:t>
      </w:r>
    </w:p>
    <w:p w:rsidR="00000000" w:rsidDel="00000000" w:rsidP="00000000" w:rsidRDefault="00000000" w:rsidRPr="00000000" w14:paraId="000000A5">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Tuning used fire-grouped cross-validation throughout, so observations from the same fire never appeared in both training and validation folds. The Tweedie GLM's power and L2 regularization (alpha) were tuned via grid search (power ∈ {1.1, 1.3, 1.5, 1.7}; alpha ∈ {0.5, 1, 5, 10, 25, 50}), five-fold fire-grouped CV on RMSE. The proposal's a priori baseline was power = 1.5, alpha = 10; after the feature set was corrected, tuning converged on power = 1.1, alpha = 5 (CV RMSE = 715.88), modestly beating the baseline on test data (RMSE 725.99 vs. 729.81; MAE 223.40 vs. 235.95).</w:t>
      </w:r>
    </w:p>
    <w:p w:rsidR="00000000" w:rsidDel="00000000" w:rsidP="00000000" w:rsidRDefault="00000000" w:rsidRPr="00000000" w14:paraId="000000A6">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was tuned via randomized search (15 configurations, three-fold fire-grouped CV, RMSE) over tree count, depth, minimum samples per leaf/split, and feature-sampling fraction. The selected configuration (300 trees, min_samples_split = 2, min_samples_leaf = 5, max_features = 0.3, unrestricted depth) achieved CV RMSE = 685.39, test RMSE = 636.06 (MAE = 219.29).</w:t>
      </w:r>
    </w:p>
    <w:p w:rsidR="00000000" w:rsidDel="00000000" w:rsidP="00000000" w:rsidRDefault="00000000" w:rsidRPr="00000000" w14:paraId="000000A7">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(estimators, depth, learning rate, leaves, min_child_samples, subsampling fractions, L1/L2 regularization) was optimized via Optuna's TPE sampler (Akiba et al., 2019), fixed seed, five-fold fire-grouped CV, early stopping, 100 trials, achieving CV RMSE = 621.54, test RMSE = 634.31 (MAE = 174.57).</w:t>
      </w:r>
    </w:p>
    <w:p w:rsidR="00000000" w:rsidDel="00000000" w:rsidP="00000000" w:rsidRDefault="00000000" w:rsidRPr="00000000" w14:paraId="000000A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XGBoost used an identical protocol, substituting min_child_weight for num_leaves/min_child_samples, achieving CV RMSE = 625.24, test RMSE = 656.26 (MAE = 179.11). Despite comparable CV scores, repeated runs showed greater test RMSE variation (629–656) than LightGBM, indicating lower stability.</w:t>
      </w:r>
    </w:p>
    <w:p w:rsidR="00000000" w:rsidDel="00000000" w:rsidP="00000000" w:rsidRDefault="00000000" w:rsidRPr="00000000" w14:paraId="000000A9">
      <w:pPr>
        <w:keepLines w:val="0"/>
        <w:widowControl w:val="0"/>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Validation Strategy</w:t>
      </w:r>
    </w:p>
    <w:p w:rsidR="00000000" w:rsidDel="00000000" w:rsidP="00000000" w:rsidRDefault="00000000" w:rsidRPr="00000000" w14:paraId="000000AA">
      <w:pPr>
        <w:keepLines w:val="0"/>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train/test partitions were built at the fire-ID level, not the daily-observation level, so different days of the same fire never appear on both sides of a split; zero fire-ID overlap was verified for both holdouts , and the same grouping defined CV folds during tuning.</w:t>
      </w:r>
    </w:p>
    <w:p w:rsidR="00000000" w:rsidDel="00000000" w:rsidP="00000000" w:rsidRDefault="00000000" w:rsidRPr="00000000" w14:paraId="000000AB">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holdout: trained on 2002–2018 (18,942 observations, 798 fires), tested on 2019–2024 (19,376 observations, 472 fires), the primary holdout for overall model comparison, evaluating generalization to a potentially shifting fire-weather regime.</w:t>
      </w:r>
    </w:p>
    <w:p w:rsidR="00000000" w:rsidDel="00000000" w:rsidP="00000000" w:rsidRDefault="00000000" w:rsidRPr="00000000" w14:paraId="000000AC">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holdout: trained on British Columbia (24,463 observations, 790 fires), tested on Alberta (13,357 observations, 470 fires), assessing cross-regional generalizability; ten fires spanning both provinces were excluded from this split only, remaining in the temporal holdout.</w:t>
      </w:r>
    </w:p>
    <w:p w:rsidR="00000000" w:rsidDel="00000000" w:rsidP="00000000" w:rsidRDefault="00000000" w:rsidRPr="00000000" w14:paraId="000000AD">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Cross-Model Comparison Framework</w:t>
      </w:r>
    </w:p>
    <w:p w:rsidR="00000000" w:rsidDel="00000000" w:rsidP="00000000" w:rsidRDefault="00000000" w:rsidRPr="00000000" w14:paraId="000000AE">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was evaluated using RMSE (primary, weighting large errors more heavily, relevant to extreme wildfire spread) and MAE (a complementary, less extreme-value-sensitive measure) on the held-out test set. All four models were retained through this stage because H1 requires comparing Tweedie coefficients against ensemble feature importance, and because multiple ensembles let model-selection robustness be assessed.</w:t>
      </w:r>
    </w:p>
    <w:p w:rsidR="00000000" w:rsidDel="00000000" w:rsidP="00000000" w:rsidRDefault="00000000" w:rsidRPr="00000000" w14:paraId="000000AF">
      <w:pPr>
        <w:pStyle w:val="Heading2"/>
        <w:spacing w:after="0" w:before="0" w:line="480" w:lineRule="auto"/>
        <w:jc w:val="center"/>
        <w:rPr>
          <w:rFonts w:ascii="Times New Roman" w:cs="Times New Roman" w:eastAsia="Times New Roman" w:hAnsi="Times New Roman"/>
          <w:b w:val="1"/>
          <w:bCs w:val="1"/>
          <w:sz w:val="24"/>
          <w:szCs w:val="24"/>
        </w:rPr>
      </w:pPr>
      <w:bookmarkStart w:colFirst="0" w:colLast="0" w:name="_mrp08lhm4zhx" w:id="15"/>
      <w:bookmarkEnd w:id="15"/>
      <w:r w:rsidDel="00000000" w:rsidR="00000000" w:rsidRPr="00000000">
        <w:rPr>
          <w:rFonts w:ascii="Times New Roman" w:cs="Times New Roman" w:eastAsia="Times New Roman" w:hAnsi="Times New Roman"/>
          <w:b w:val="1"/>
          <w:bCs w:val="1"/>
          <w:sz w:val="24"/>
          <w:szCs w:val="24"/>
          <w:rtl w:val="0"/>
        </w:rPr>
        <w:t xml:space="preserve">7. Regression Model Performance</w:t>
      </w:r>
    </w:p>
    <w:p w:rsidR="00000000" w:rsidDel="00000000" w:rsidP="00000000" w:rsidRDefault="00000000" w:rsidRPr="00000000" w14:paraId="000000B0">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h80r0rw5j3w7" w:id="16"/>
      <w:bookmarkEnd w:id="16"/>
      <w:r w:rsidDel="00000000" w:rsidR="00000000" w:rsidRPr="00000000">
        <w:rPr>
          <w:rFonts w:ascii="Times New Roman" w:cs="Times New Roman" w:eastAsia="Times New Roman" w:hAnsi="Times New Roman"/>
          <w:b w:val="1"/>
          <w:bCs w:val="1"/>
          <w:color w:val="000000"/>
          <w:sz w:val="24"/>
          <w:szCs w:val="24"/>
          <w:rtl w:val="0"/>
        </w:rPr>
        <w:t xml:space="preserve">7.1 Overall Model Comparison</w:t>
      </w:r>
    </w:p>
    <w:p w:rsidR="00000000" w:rsidDel="00000000" w:rsidP="00000000" w:rsidRDefault="00000000" w:rsidRPr="00000000" w14:paraId="000000B1">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reports the final model comparison on the temporal holdout test set..</w:t>
      </w:r>
    </w:p>
    <w:p w:rsidR="00000000" w:rsidDel="00000000" w:rsidP="00000000" w:rsidRDefault="00000000" w:rsidRPr="00000000" w14:paraId="000000B2">
      <w:pPr>
        <w:spacing w:after="0" w:before="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Final Regression Model Comparison, Temporal Holdout (Test Set)</w:t>
      </w:r>
    </w:p>
    <w:p w:rsidR="00000000" w:rsidDel="00000000" w:rsidP="00000000" w:rsidRDefault="00000000" w:rsidRPr="00000000" w14:paraId="000000B3">
      <w:pPr>
        <w:spacing w:after="0" w:before="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102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achieved the lowest RMSE (634.31 m) and, by a substantial margin, the lowest MAE (174.57 m), roughly 13% lower RMSE and 22% lower MAE than the tuned Tweedie GLM (13%/26% over the a priori baseline). Against Random Forest, the next-strongest model, RMSE was effectively tied (0.3% difference) while MAE was about 20% lower, comparable accuracy on rare, large-magnitude events, but a clear advantage on the many low- or zero-spread days that dominate the distribution.</w:t>
      </w:r>
    </w:p>
    <w:p w:rsidR="00000000" w:rsidDel="00000000" w:rsidP="00000000" w:rsidRDefault="00000000" w:rsidRPr="00000000" w14:paraId="000000B5">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reproducibility check further supported LightGBM's selection: across repeated, independently seeded searches, its test RMSE stayed stable near 634, while XGBoost's varied between 629 and 656 despite comparable or better cross-validated scores each run. This instability, likely floating-point non-determinism under parallel tree construction compounding through the TPE sampler's sequential trial selection, made LightGBM the more reproducible choice and the deciding factor in its selection as the final model.</w:t>
      </w:r>
    </w:p>
    <w:p w:rsidR="00000000" w:rsidDel="00000000" w:rsidP="00000000" w:rsidRDefault="00000000" w:rsidRPr="00000000" w14:paraId="000000B6">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Temporal Holdout Results</w:t>
      </w:r>
    </w:p>
    <w:p w:rsidR="00000000" w:rsidDel="00000000" w:rsidP="00000000" w:rsidRDefault="00000000" w:rsidRPr="00000000" w14:paraId="000000B7">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temporal holdout tests generalization from 2002–2018 fires to 2019–2024 fires, a period including the record-setting 2023 season, an out-of-distribution stress test rather than a routine holdout.</w:t>
      </w:r>
    </w:p>
    <w:p w:rsidR="00000000" w:rsidDel="00000000" w:rsidP="00000000" w:rsidRDefault="00000000" w:rsidRPr="00000000" w14:paraId="000000B8">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gap between LightGBM's RMSE (634.31 m) and MAE (174.57 m) reflects the target's distribution, not inconsistent behavior: sprdistm is zero-inflated (median = 0 m/day; mean = 328.65 m/day) and right-skewed (max ≈19,900 m/day). MAE, weighting all observations equally, is dominated by the many near-zero days predicted accurately, while RMSE, squaring each error, is disproportionately influenced by rare, large-magnitude events, a pattern holding across all five models. A formal breakdown by spread magnitude (zero vs. non-zero, extreme-tail events) is a planned follow-up diagnostic, to avoid overstating extreme-event performance beyond the aggregate figures above.</w:t>
      </w:r>
      <w:r w:rsidDel="00000000" w:rsidR="00000000" w:rsidRPr="00000000">
        <w:rPr>
          <w:rtl w:val="0"/>
        </w:rPr>
      </w:r>
    </w:p>
    <w:p w:rsidR="00000000" w:rsidDel="00000000" w:rsidP="00000000" w:rsidRDefault="00000000" w:rsidRPr="00000000" w14:paraId="000000B9">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loovdpipjp0h" w:id="17"/>
      <w:bookmarkEnd w:id="17"/>
      <w:r w:rsidDel="00000000" w:rsidR="00000000" w:rsidRPr="00000000">
        <w:rPr>
          <w:rFonts w:ascii="Cardo" w:cs="Cardo" w:eastAsia="Cardo" w:hAnsi="Cardo"/>
          <w:b w:val="1"/>
          <w:bCs w:val="1"/>
          <w:color w:val="000000"/>
          <w:sz w:val="24"/>
          <w:szCs w:val="24"/>
          <w:rtl w:val="0"/>
        </w:rPr>
        <w:t xml:space="preserve">7.3 Spatial Holdout Results (BC ↔ AB)</w:t>
      </w:r>
    </w:p>
    <w:p w:rsidR="00000000" w:rsidDel="00000000" w:rsidP="00000000" w:rsidRDefault="00000000" w:rsidRPr="00000000" w14:paraId="000000BA">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spatial holdout was evaluated in both directions for all three ensemble models, to test whether any finding was algorithm-specific. </w:t>
      </w:r>
    </w:p>
    <w:p w:rsidR="00000000" w:rsidDel="00000000" w:rsidP="00000000" w:rsidRDefault="00000000" w:rsidRPr="00000000" w14:paraId="000000BB">
      <w:pPr>
        <w:spacing w:after="0" w:before="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Spatial Holdout Validation Results, by Model and Direction</w:t>
      </w:r>
    </w:p>
    <w:tbl>
      <w:tblPr>
        <w:tblStyle w:val="Table2"/>
        <w:tblW w:w="9070.866141732284" w:type="dxa"/>
        <w:jc w:val="left"/>
        <w:tblLayout w:type="fixed"/>
        <w:tblLook w:val="0600"/>
      </w:tblPr>
      <w:tblGrid>
        <w:gridCol w:w="2267.716535433071"/>
        <w:gridCol w:w="2267.716535433071"/>
        <w:gridCol w:w="2267.716535433071"/>
        <w:gridCol w:w="2267.716535433071"/>
        <w:tblGridChange w:id="0">
          <w:tblGrid>
            <w:gridCol w:w="2267.716535433071"/>
            <w:gridCol w:w="2267.716535433071"/>
            <w:gridCol w:w="2267.716535433071"/>
            <w:gridCol w:w="2267.716535433071"/>
          </w:tblGrid>
        </w:tblGridChange>
      </w:tblGrid>
      <w:tr>
        <w:trPr>
          <w:cantSplit w:val="0"/>
          <w:trHeight w:val="56.69291338582678"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C">
            <w:pPr>
              <w:spacing w:after="0" w:before="0" w:lin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Model</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D">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Direction</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E">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RMSE (m)</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F">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MAE (m)</w:t>
            </w:r>
          </w:p>
        </w:tc>
      </w:tr>
      <w:tr>
        <w:trPr>
          <w:cantSplit w:val="0"/>
          <w:trHeight w:val="56.69291338582678"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0">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LightGBM</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1">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BC → AB</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2">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921.63</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3">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275.96</w:t>
            </w:r>
          </w:p>
        </w:tc>
      </w:tr>
      <w:tr>
        <w:trPr>
          <w:cantSplit w:val="0"/>
          <w:trHeight w:val="56.69291338582678"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4">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LightGBM</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5">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AB → BC</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6">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533.45</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7">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182.66</w:t>
            </w:r>
          </w:p>
        </w:tc>
      </w:tr>
      <w:tr>
        <w:trPr>
          <w:cantSplit w:val="0"/>
          <w:trHeight w:val="56.69291338582678"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8">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XGBoost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9">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BC → AB</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A">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969.11</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B">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291.72</w:t>
            </w:r>
          </w:p>
        </w:tc>
      </w:tr>
      <w:tr>
        <w:trPr>
          <w:cantSplit w:val="0"/>
          <w:trHeight w:val="56.69291338582678"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C">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XGBoost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D">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AB → BC</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E">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534.37</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F">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180.09</w:t>
            </w:r>
          </w:p>
        </w:tc>
      </w:tr>
      <w:tr>
        <w:trPr>
          <w:cantSplit w:val="0"/>
          <w:trHeight w:val="56.69291338582678"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0">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Random Forest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1">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BC → AB</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2">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856.57</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3">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301.26</w:t>
            </w:r>
          </w:p>
        </w:tc>
      </w:tr>
      <w:tr>
        <w:trPr>
          <w:cantSplit w:val="0"/>
          <w:trHeight w:val="56.69291338582678" w:hRule="atLeast"/>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4">
            <w:pPr>
              <w:spacing w:after="0" w:before="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Random Forest</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5">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AB → BC</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6">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617.76</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7">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306.56</w:t>
            </w:r>
          </w:p>
          <w:p w:rsidR="00000000" w:rsidDel="00000000" w:rsidP="00000000" w:rsidRDefault="00000000" w:rsidRPr="00000000" w14:paraId="000000D8">
            <w:pPr>
              <w:spacing w:after="0" w:before="0" w:line="240" w:lineRule="auto"/>
              <w:jc w:val="center"/>
              <w:rPr>
                <w:rFonts w:ascii="Times New Roman" w:cs="Times New Roman" w:eastAsia="Times New Roman" w:hAnsi="Times New Roman"/>
                <w:i w:val="1"/>
                <w:iCs w:val="1"/>
                <w:sz w:val="24"/>
                <w:szCs w:val="24"/>
              </w:rPr>
            </w:pPr>
            <w:r w:rsidDel="00000000" w:rsidR="00000000" w:rsidRPr="00000000">
              <w:rPr>
                <w:rtl w:val="0"/>
              </w:rPr>
            </w:r>
          </w:p>
        </w:tc>
      </w:tr>
    </w:tbl>
    <w:p w:rsidR="00000000" w:rsidDel="00000000" w:rsidP="00000000" w:rsidRDefault="00000000" w:rsidRPr="00000000" w14:paraId="000000D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Cardo" w:cs="Cardo" w:eastAsia="Cardo" w:hAnsi="Cardo"/>
          <w:sz w:val="24"/>
          <w:szCs w:val="24"/>
          <w:rtl w:val="0"/>
        </w:rPr>
        <w:t xml:space="preserve">BC → AB: trained on British Columbia, tested on Alberta. AB → BC: trained on Alberta, tested on British Columbia.</w:t>
      </w:r>
    </w:p>
    <w:p w:rsidR="00000000" w:rsidDel="00000000" w:rsidP="00000000" w:rsidRDefault="00000000" w:rsidRPr="00000000" w14:paraId="000000D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Generalization was asymmetric for all three models: RMSE was substantially higher training on BC and testing on Alberta (857–969 m) than in reverse (533–618 m), a pattern replicated across two structurally distinct algorithm families, indicating a genuine difference between the provinces' fire regimes rather than a model artifact. A geographic error map showed the BC-trained model's errors on Alberta concentrated in its northern boreal-plains transition zone, the most ecologically distinct subregion. This is consistent with BC's greater ecological heterogeneity (coastal, montane, boreal cordillera) versus Alberta's homogeneous boreal-prairie regime: a model trained on BC's varied conditions relies on region-specific relationships that transfer poorly to Alberta's simpler regime, while a model trained on Alberta's homogeneous conditions generalizes partially back to BC's less complex subregions.</w:t>
      </w:r>
    </w:p>
    <w:p w:rsidR="00000000" w:rsidDel="00000000" w:rsidP="00000000" w:rsidRDefault="00000000" w:rsidRPr="00000000" w14:paraId="000000DC">
      <w:pPr>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Final Regression Model Selection</w:t>
      </w:r>
    </w:p>
    <w:p w:rsidR="00000000" w:rsidDel="00000000" w:rsidP="00000000" w:rsidRDefault="00000000" w:rsidRPr="00000000" w14:paraId="000000DD">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LightGBM was selected as the final regression model: it achieved the lowest RMSE and, by a substantial margin, the lowest MAE among all four models; showed strong, representative temporal holdout performance under out-of-distribution conditions; had spatial generalization comparable to the other ensembles, with the BC↔AB asymmetry replicated rather than model-specific; and had the greatest run-to-run stability across repeated, independently seeded hyperparameter searches relative to XGBoost.</w:t>
      </w:r>
    </w:p>
    <w:p w:rsidR="00000000" w:rsidDel="00000000" w:rsidP="00000000" w:rsidRDefault="00000000" w:rsidRPr="00000000" w14:paraId="000000DE">
      <w:pPr>
        <w:pStyle w:val="Heading2"/>
        <w:spacing w:after="0" w:before="0" w:line="480" w:lineRule="auto"/>
        <w:ind w:left="2880" w:firstLine="720"/>
        <w:jc w:val="both"/>
        <w:rPr>
          <w:rFonts w:ascii="Times New Roman" w:cs="Times New Roman" w:eastAsia="Times New Roman" w:hAnsi="Times New Roman"/>
          <w:sz w:val="24"/>
          <w:szCs w:val="24"/>
        </w:rPr>
      </w:pPr>
      <w:bookmarkStart w:colFirst="0" w:colLast="0" w:name="_twl4wf2cx22c" w:id="18"/>
      <w:bookmarkEnd w:id="18"/>
      <w:r w:rsidDel="00000000" w:rsidR="00000000" w:rsidRPr="00000000">
        <w:rPr>
          <w:rFonts w:ascii="Times New Roman" w:cs="Times New Roman" w:eastAsia="Times New Roman" w:hAnsi="Times New Roman"/>
          <w:b w:val="1"/>
          <w:bCs w:val="1"/>
          <w:sz w:val="24"/>
          <w:szCs w:val="24"/>
          <w:rtl w:val="0"/>
        </w:rPr>
        <w:t xml:space="preserve">8. Classification Task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1z4xgccy2t2l" w:id="19"/>
      <w:bookmarkEnd w:id="19"/>
      <w:r w:rsidDel="00000000" w:rsidR="00000000" w:rsidRPr="00000000">
        <w:rPr>
          <w:rFonts w:ascii="Times New Roman" w:cs="Times New Roman" w:eastAsia="Times New Roman" w:hAnsi="Times New Roman"/>
          <w:b w:val="1"/>
          <w:bCs w:val="1"/>
          <w:color w:val="000000"/>
          <w:sz w:val="24"/>
          <w:szCs w:val="24"/>
          <w:rtl w:val="0"/>
        </w:rPr>
        <w:t xml:space="preserve">8.1 Task Framing and Feature Set Reuse</w:t>
      </w:r>
    </w:p>
    <w:p w:rsidR="00000000" w:rsidDel="00000000" w:rsidP="00000000" w:rsidRDefault="00000000" w:rsidRPr="00000000" w14:paraId="000000E0">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Classification reuses the regression models' temporal split (2002–2018 train, 2019–2024 test, by year, to prevent leakage) and feature sets unchanged: the same 49-column tree-based set for LightGBM and Random Forest, and the same one-hot encoded linear set for Logistic Regression. </w:t>
      </w:r>
    </w:p>
    <w:p w:rsidR="00000000" w:rsidDel="00000000" w:rsidP="00000000" w:rsidRDefault="00000000" w:rsidRPr="00000000" w14:paraId="000000E1">
      <w:pPr>
        <w:pStyle w:val="Heading3"/>
        <w:keepNext w:val="0"/>
        <w:keepLines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vby333hmabl8" w:id="20"/>
      <w:bookmarkEnd w:id="20"/>
      <w:r w:rsidDel="00000000" w:rsidR="00000000" w:rsidRPr="00000000">
        <w:rPr>
          <w:rFonts w:ascii="Times New Roman" w:cs="Times New Roman" w:eastAsia="Times New Roman" w:hAnsi="Times New Roman"/>
          <w:b w:val="1"/>
          <w:bCs w:val="1"/>
          <w:color w:val="000000"/>
          <w:sz w:val="24"/>
          <w:szCs w:val="24"/>
          <w:rtl w:val="0"/>
        </w:rPr>
        <w:t xml:space="preserve">8.2 Target Definition and Class Imbalance Strategy</w:t>
      </w:r>
    </w:p>
    <w:p w:rsidR="00000000" w:rsidDel="00000000" w:rsidP="00000000" w:rsidRDefault="00000000" w:rsidRPr="00000000" w14:paraId="000000E2">
      <w:pPr>
        <w:pStyle w:val="Heading4"/>
        <w:keepNext w:val="0"/>
        <w:keepLines w:val="0"/>
        <w:widowControl w:val="0"/>
        <w:spacing w:after="0" w:before="0" w:line="480" w:lineRule="auto"/>
        <w:jc w:val="both"/>
        <w:rPr>
          <w:rFonts w:ascii="Times New Roman" w:cs="Times New Roman" w:eastAsia="Times New Roman" w:hAnsi="Times New Roman"/>
          <w:b w:val="1"/>
          <w:bCs w:val="1"/>
          <w:color w:val="000000"/>
        </w:rPr>
      </w:pPr>
      <w:bookmarkStart w:colFirst="0" w:colLast="0" w:name="_fj25jcatvz7r" w:id="21"/>
      <w:bookmarkEnd w:id="21"/>
      <w:r w:rsidDel="00000000" w:rsidR="00000000" w:rsidRPr="00000000">
        <w:rPr>
          <w:rFonts w:ascii="Times New Roman" w:cs="Times New Roman" w:eastAsia="Times New Roman" w:hAnsi="Times New Roman"/>
          <w:b w:val="1"/>
          <w:bCs w:val="1"/>
          <w:color w:val="000000"/>
          <w:rtl w:val="0"/>
        </w:rPr>
        <w:t xml:space="preserve">8.2.1 Binary Target Definition</w:t>
      </w:r>
    </w:p>
    <w:p w:rsidR="00000000" w:rsidDel="00000000" w:rsidP="00000000" w:rsidRDefault="00000000" w:rsidRPr="00000000" w14:paraId="000000E3">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binary label high_spread was defined using a 90th-percentile threshold on </w:t>
      </w:r>
      <w:r w:rsidDel="00000000" w:rsidR="00000000" w:rsidRPr="00000000">
        <w:rPr>
          <w:rFonts w:ascii="Times New Roman" w:cs="Times New Roman" w:eastAsia="Times New Roman" w:hAnsi="Times New Roman"/>
          <w:i w:val="1"/>
          <w:iCs w:val="1"/>
          <w:sz w:val="24"/>
          <w:szCs w:val="24"/>
          <w:rtl w:val="0"/>
        </w:rPr>
        <w:t xml:space="preserve">sprdistm</w:t>
      </w:r>
      <w:r w:rsidDel="00000000" w:rsidR="00000000" w:rsidRPr="00000000">
        <w:rPr>
          <w:rFonts w:ascii="Times New Roman" w:cs="Times New Roman" w:eastAsia="Times New Roman" w:hAnsi="Times New Roman"/>
          <w:sz w:val="24"/>
          <w:szCs w:val="24"/>
          <w:rtl w:val="0"/>
        </w:rPr>
        <w:t xml:space="preserve">, computed on the training set only (984.44 m/day) and applied unchanged to both splits. Computing the threshold on training data alone prevents test-period information from leaking into the target definition itself. The training split (2002–2018) contained 17,047 negative (low-spread) and 1,895 positive (high-spread) observations, a 10.0% positive rate; the test split (2019–2024) contained 18,104 negative and 1,272 positive observations, a 6.6% positive rate. </w:t>
      </w:r>
      <w:r w:rsidDel="00000000" w:rsidR="00000000" w:rsidRPr="00000000">
        <w:rPr>
          <w:rFonts w:ascii="Times New Roman" w:cs="Times New Roman" w:eastAsia="Times New Roman" w:hAnsi="Times New Roman"/>
          <w:sz w:val="24"/>
          <w:szCs w:val="24"/>
          <w:rtl w:val="0"/>
        </w:rPr>
        <w:t xml:space="preserve">The lower test-set positive rate (6.6% vs. 10.0% on train) reflects a genuine temporal shift: 2019–2024 saw a smaller share of extreme-spread fire-days than 2002–2018. </w:t>
      </w:r>
      <w:r w:rsidDel="00000000" w:rsidR="00000000" w:rsidRPr="00000000">
        <w:rPr>
          <w:rtl w:val="0"/>
        </w:rPr>
      </w:r>
    </w:p>
    <w:p w:rsidR="00000000" w:rsidDel="00000000" w:rsidP="00000000" w:rsidRDefault="00000000" w:rsidRPr="00000000" w14:paraId="000000E4">
      <w:pPr>
        <w:pStyle w:val="Heading4"/>
        <w:keepNext w:val="0"/>
        <w:keepLines w:val="0"/>
        <w:spacing w:after="0" w:before="0" w:line="480" w:lineRule="auto"/>
        <w:jc w:val="both"/>
        <w:rPr>
          <w:rFonts w:ascii="Times New Roman" w:cs="Times New Roman" w:eastAsia="Times New Roman" w:hAnsi="Times New Roman"/>
          <w:b w:val="1"/>
          <w:bCs w:val="1"/>
          <w:color w:val="000000"/>
        </w:rPr>
      </w:pPr>
      <w:bookmarkStart w:colFirst="0" w:colLast="0" w:name="_w404atmufugc" w:id="22"/>
      <w:bookmarkEnd w:id="22"/>
      <w:r w:rsidDel="00000000" w:rsidR="00000000" w:rsidRPr="00000000">
        <w:rPr>
          <w:rFonts w:ascii="Times New Roman" w:cs="Times New Roman" w:eastAsia="Times New Roman" w:hAnsi="Times New Roman"/>
          <w:b w:val="1"/>
          <w:bCs w:val="1"/>
          <w:color w:val="000000"/>
          <w:rtl w:val="0"/>
        </w:rPr>
        <w:t xml:space="preserve">8.2.2 Imbalance Handling Strategy</w:t>
      </w:r>
    </w:p>
    <w:p w:rsidR="00000000" w:rsidDel="00000000" w:rsidP="00000000" w:rsidRDefault="00000000" w:rsidRPr="00000000" w14:paraId="000000E5">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roughly 9:1 low-to-high-spread ratio, two standard strategies were considered: SMOTE and class-weighting. Class-weighting was selected, since SMOTE's nearest-neighbour interpolation is poorly suited to the feature set's native categorical variable (ecozone) and cyclical-encoded pairs (fireday_sin/cos, aspect_sin/cos), interpolating between categorical codes or arbitrary circle points does not correspond to a meaningful fire-day.</w:t>
      </w:r>
    </w:p>
    <w:p w:rsidR="00000000" w:rsidDel="00000000" w:rsidP="00000000" w:rsidRDefault="00000000" w:rsidRPr="00000000" w14:paraId="000000E6">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weights were computed directly from training class counts: scale_pos_weight = 8.996 for LightGBM, and class_weight='balanced' for Random Forest and Logistic Regression, computed automatically by scikit-learn from class frequencies.</w:t>
      </w:r>
    </w:p>
    <w:p w:rsidR="00000000" w:rsidDel="00000000" w:rsidP="00000000" w:rsidRDefault="00000000" w:rsidRPr="00000000" w14:paraId="000000E7">
      <w:pPr>
        <w:pStyle w:val="Heading4"/>
        <w:keepNext w:val="0"/>
        <w:keepLines w:val="0"/>
        <w:widowControl w:val="0"/>
        <w:spacing w:after="0" w:before="0" w:line="480" w:lineRule="auto"/>
        <w:jc w:val="both"/>
        <w:rPr>
          <w:rFonts w:ascii="Times New Roman" w:cs="Times New Roman" w:eastAsia="Times New Roman" w:hAnsi="Times New Roman"/>
          <w:b w:val="1"/>
          <w:bCs w:val="1"/>
          <w:color w:val="000000"/>
        </w:rPr>
      </w:pPr>
      <w:bookmarkStart w:colFirst="0" w:colLast="0" w:name="_q1ppft25upe9" w:id="23"/>
      <w:bookmarkEnd w:id="23"/>
      <w:r w:rsidDel="00000000" w:rsidR="00000000" w:rsidRPr="00000000">
        <w:rPr>
          <w:rFonts w:ascii="Times New Roman" w:cs="Times New Roman" w:eastAsia="Times New Roman" w:hAnsi="Times New Roman"/>
          <w:b w:val="1"/>
          <w:bCs w:val="1"/>
          <w:color w:val="000000"/>
          <w:rtl w:val="0"/>
        </w:rPr>
        <w:t xml:space="preserve">8.2.3 Diagnostic Check: Province-Level Threshold Variation</w:t>
      </w:r>
    </w:p>
    <w:p w:rsidR="00000000" w:rsidDel="00000000" w:rsidP="00000000" w:rsidRDefault="00000000" w:rsidRPr="00000000" w14:paraId="000000E8">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As a diagnostic check, the 90th percentile was also computed separately for each province, using train-only data: Alberta's threshold is 1,291.39 m/day (+31.2% vs. the combined value, a 12.7% positive rate under the combined threshold), while British Columbia's is 843.30 m/day (−14.3% vs. combined, an 8.5% positive rate).</w:t>
      </w:r>
    </w:p>
    <w:p w:rsidR="00000000" w:rsidDel="00000000" w:rsidP="00000000" w:rsidRDefault="00000000" w:rsidRPr="00000000" w14:paraId="000000E9">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stability, we ran a fire-block bootstrap (1,000 iterations, resampling fire IDs with replacement so correlated burn-days stay together): Alberta (314 fires, 6,823 rows) gives a 95% CI of [1,102.04, 1,516.43], and British Columbia (490 fires, 12,119 rows) gives [756.11, 926.76]. The intervals don't overlap, confirming a genuine provincial difference rather than sampling noise, so under the shared threshold Alberta is over-represented (12.7% vs. a nominal 10%) and BC under-represented (8.5%).</w:t>
      </w:r>
      <w:r w:rsidDel="00000000" w:rsidR="00000000" w:rsidRPr="00000000">
        <w:rPr>
          <w:rtl w:val="0"/>
        </w:rPr>
      </w:r>
    </w:p>
    <w:p w:rsidR="00000000" w:rsidDel="00000000" w:rsidP="00000000" w:rsidRDefault="00000000" w:rsidRPr="00000000" w14:paraId="000000EA">
      <w:pPr>
        <w:pStyle w:val="Heading3"/>
        <w:keepNext w:val="0"/>
        <w:keepLines w:val="0"/>
        <w:widowControl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u0rokyg4hphl" w:id="24"/>
      <w:bookmarkEnd w:id="24"/>
      <w:r w:rsidDel="00000000" w:rsidR="00000000" w:rsidRPr="00000000">
        <w:rPr>
          <w:rFonts w:ascii="Times New Roman" w:cs="Times New Roman" w:eastAsia="Times New Roman" w:hAnsi="Times New Roman"/>
          <w:b w:val="1"/>
          <w:bCs w:val="1"/>
          <w:color w:val="000000"/>
          <w:sz w:val="24"/>
          <w:szCs w:val="24"/>
          <w:rtl w:val="0"/>
        </w:rPr>
        <w:t xml:space="preserve">8.3 Classification Model Training</w:t>
      </w:r>
    </w:p>
    <w:p w:rsidR="00000000" w:rsidDel="00000000" w:rsidP="00000000" w:rsidRDefault="00000000" w:rsidRPr="00000000" w14:paraId="000000EB">
      <w:pPr>
        <w:pStyle w:val="Heading4"/>
        <w:keepNext w:val="0"/>
        <w:keepLines w:val="0"/>
        <w:spacing w:after="0" w:before="0" w:line="480" w:lineRule="auto"/>
        <w:jc w:val="both"/>
        <w:rPr>
          <w:rFonts w:ascii="Times New Roman" w:cs="Times New Roman" w:eastAsia="Times New Roman" w:hAnsi="Times New Roman"/>
          <w:b w:val="1"/>
          <w:bCs w:val="1"/>
          <w:color w:val="000000"/>
        </w:rPr>
      </w:pPr>
      <w:bookmarkStart w:colFirst="0" w:colLast="0" w:name="_c3i3787tygtq" w:id="25"/>
      <w:bookmarkEnd w:id="25"/>
      <w:r w:rsidDel="00000000" w:rsidR="00000000" w:rsidRPr="00000000">
        <w:rPr>
          <w:rFonts w:ascii="Times New Roman" w:cs="Times New Roman" w:eastAsia="Times New Roman" w:hAnsi="Times New Roman"/>
          <w:b w:val="1"/>
          <w:bCs w:val="1"/>
          <w:color w:val="000000"/>
          <w:rtl w:val="0"/>
        </w:rPr>
        <w:t xml:space="preserve">8.3.1 Tuning Protocol, Objective Metric, and Cross-Validation Strategy </w:t>
      </w:r>
    </w:p>
    <w:p w:rsidR="00000000" w:rsidDel="00000000" w:rsidP="00000000" w:rsidRDefault="00000000" w:rsidRPr="00000000" w14:paraId="000000EC">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classifiers were trained, LightGBM (primary), Random Forest (comparison baseline), and Logistic Regression (interpretability baseline), tuned via Optuna over 40 trials (25 for Logistic Regression), optimizing PR-AUC rather than accuracy or log-loss. This matters because under a 90/10 imbalance, a trivial always-"low-spread" classifier already scores 93–94% accuracy while catching zero high-spread days. PR-AUC avoids this by scoring only the precision-recall trade-off on the positive class. CV folds were grouped by fire ID (StratifiedGroupKFold) so a fire's rows never split across folds, keeping models from being scored on partially-seen fires. All Optuna studies used a seeded TPE sampler (seed=42) for reproducibility.</w:t>
      </w:r>
      <w:r w:rsidDel="00000000" w:rsidR="00000000" w:rsidRPr="00000000">
        <w:rPr>
          <w:rtl w:val="0"/>
        </w:rPr>
      </w:r>
    </w:p>
    <w:p w:rsidR="00000000" w:rsidDel="00000000" w:rsidP="00000000" w:rsidRDefault="00000000" w:rsidRPr="00000000" w14:paraId="000000ED">
      <w:pPr>
        <w:pStyle w:val="Heading4"/>
        <w:keepNext w:val="0"/>
        <w:keepLines w:val="0"/>
        <w:spacing w:after="0" w:before="0" w:line="480" w:lineRule="auto"/>
        <w:jc w:val="both"/>
        <w:rPr>
          <w:rFonts w:ascii="Times New Roman" w:cs="Times New Roman" w:eastAsia="Times New Roman" w:hAnsi="Times New Roman"/>
          <w:b w:val="1"/>
          <w:bCs w:val="1"/>
          <w:color w:val="000000"/>
        </w:rPr>
      </w:pPr>
      <w:bookmarkStart w:colFirst="0" w:colLast="0" w:name="_vq1acizemtwn" w:id="26"/>
      <w:bookmarkEnd w:id="26"/>
      <w:r w:rsidDel="00000000" w:rsidR="00000000" w:rsidRPr="00000000">
        <w:rPr>
          <w:rFonts w:ascii="Times New Roman" w:cs="Times New Roman" w:eastAsia="Times New Roman" w:hAnsi="Times New Roman"/>
          <w:b w:val="1"/>
          <w:bCs w:val="1"/>
          <w:color w:val="000000"/>
          <w:rtl w:val="0"/>
        </w:rPr>
        <w:t xml:space="preserve">8.3.2 LightGBM Classifier (Primary Model)</w:t>
      </w:r>
    </w:p>
    <w:p w:rsidR="00000000" w:rsidDel="00000000" w:rsidP="00000000" w:rsidRDefault="00000000" w:rsidRPr="00000000" w14:paraId="000000EE">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used the 49-feature tree-branch set, with ecozone kept as a native categorical variable. Optuna tuned num_leaves (47), max_depth (11), learning_rate (0.0311), n_estimators (456), and min_child_samples (49), with scale_pos_weight fixed at 8.996 for imbalance handling. </w:t>
      </w:r>
      <w:r w:rsidDel="00000000" w:rsidR="00000000" w:rsidRPr="00000000">
        <w:rPr>
          <w:rtl w:val="0"/>
        </w:rPr>
      </w:r>
    </w:p>
    <w:p w:rsidR="00000000" w:rsidDel="00000000" w:rsidP="00000000" w:rsidRDefault="00000000" w:rsidRPr="00000000" w14:paraId="000000EF">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CV PR-AUC: 0.6674. At the default 0.5 cutoff: precision 0.583, recall 0.507, F1 0.542, ROC-AUC 0.940, PR-AUC 0.572. Recall is low here because many high-spread days score below 0.5, despite the model's strong underlying ranking ability (ROC-AUC 0.940). </w:t>
      </w:r>
    </w:p>
    <w:p w:rsidR="00000000" w:rsidDel="00000000" w:rsidP="00000000" w:rsidRDefault="00000000" w:rsidRPr="00000000" w14:paraId="000000F0">
      <w:pPr>
        <w:pStyle w:val="Heading4"/>
        <w:widowControl w:val="0"/>
        <w:spacing w:after="0" w:before="0" w:line="480" w:lineRule="auto"/>
        <w:jc w:val="both"/>
        <w:rPr>
          <w:rFonts w:ascii="Times New Roman" w:cs="Times New Roman" w:eastAsia="Times New Roman" w:hAnsi="Times New Roman"/>
          <w:b w:val="1"/>
          <w:bCs w:val="1"/>
          <w:color w:val="000000"/>
        </w:rPr>
      </w:pPr>
      <w:bookmarkStart w:colFirst="0" w:colLast="0" w:name="_54j5rbdk5lp9" w:id="27"/>
      <w:bookmarkEnd w:id="27"/>
      <w:r w:rsidDel="00000000" w:rsidR="00000000" w:rsidRPr="00000000">
        <w:rPr>
          <w:rFonts w:ascii="Times New Roman" w:cs="Times New Roman" w:eastAsia="Times New Roman" w:hAnsi="Times New Roman"/>
          <w:b w:val="1"/>
          <w:bCs w:val="1"/>
          <w:color w:val="000000"/>
          <w:rtl w:val="0"/>
        </w:rPr>
        <w:t xml:space="preserve">8.3.3 Random Forest Classifier (Comparison Baseline)</w:t>
      </w:r>
    </w:p>
    <w:p w:rsidR="00000000" w:rsidDel="00000000" w:rsidP="00000000" w:rsidRDefault="00000000" w:rsidRPr="00000000" w14:paraId="000000F1">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used the same features, with ecozone one-hot encoded (scikit-learn lacks LightGBM-style native categorical splitting). Tuned hyperparameters were n_estimators (507), max_depth (20), and min_samples_leaf (5), using the same PR-AUC objective, fire-grouped CV, and trial budget as LightGBM for a fair comparison. </w:t>
      </w:r>
      <w:r w:rsidDel="00000000" w:rsidR="00000000" w:rsidRPr="00000000">
        <w:rPr>
          <w:rtl w:val="0"/>
        </w:rPr>
      </w:r>
    </w:p>
    <w:p w:rsidR="00000000" w:rsidDel="00000000" w:rsidP="00000000" w:rsidRDefault="00000000" w:rsidRPr="00000000" w14:paraId="000000F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Best CV PR-AUC: 0.6197. At the default 0.5 cutoff: precision 0.590, recall 0.425, F1 0.494, ROC-AUC 0.928, PR-AUC 0.533. Random Forest trails LightGBM on every  metric here; the two are compared more closely at their chosen operating thresholds later. </w:t>
      </w:r>
    </w:p>
    <w:p w:rsidR="00000000" w:rsidDel="00000000" w:rsidP="00000000" w:rsidRDefault="00000000" w:rsidRPr="00000000" w14:paraId="000000F3">
      <w:pPr>
        <w:pStyle w:val="Heading4"/>
        <w:keepNext w:val="0"/>
        <w:keepLines w:val="0"/>
        <w:spacing w:after="0" w:before="0" w:line="480" w:lineRule="auto"/>
        <w:jc w:val="both"/>
        <w:rPr>
          <w:rFonts w:ascii="Times New Roman" w:cs="Times New Roman" w:eastAsia="Times New Roman" w:hAnsi="Times New Roman"/>
          <w:b w:val="1"/>
          <w:bCs w:val="1"/>
          <w:color w:val="000000"/>
        </w:rPr>
      </w:pPr>
      <w:bookmarkStart w:colFirst="0" w:colLast="0" w:name="_lscqqviez9n7" w:id="28"/>
      <w:bookmarkEnd w:id="28"/>
      <w:r w:rsidDel="00000000" w:rsidR="00000000" w:rsidRPr="00000000">
        <w:rPr>
          <w:rFonts w:ascii="Times New Roman" w:cs="Times New Roman" w:eastAsia="Times New Roman" w:hAnsi="Times New Roman"/>
          <w:b w:val="1"/>
          <w:bCs w:val="1"/>
          <w:color w:val="000000"/>
          <w:rtl w:val="0"/>
        </w:rPr>
        <w:t xml:space="preserve">8.3.4 Logistic Regression Classifier (Interpretability Baseline)</w:t>
      </w:r>
    </w:p>
    <w:p w:rsidR="00000000" w:rsidDel="00000000" w:rsidP="00000000" w:rsidRDefault="00000000" w:rsidRPr="00000000" w14:paraId="000000F4">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Logistic Regression used the linear-branch feature set (one-hot encoded ecozone, standardized on training data only), mirroring the Tweedie GLM baseline's preprocessing. It wasn't expected to compete on raw performance; it was included to test Hypothesis 1 (H1), that FWI terms carry more predictive weight than topographic or anthropogenic terms − via its standardized coefficients. Best CV PR-AUC: 0.5225. At the default 0.5 cutoff: precision 0.343, recall 0.528, F1 0.415, ROC-AUC 0.889, PR-AUC 0.375. The coefficients give a mixed picture on H1: only two FWI terms make the top fifteen, ffmc (0.447) and dmc (−0.220), both outranked by the two topographic terms present, aspect_cos (−0.548) and slope (−0.364). The largest coefficients are the seasonal encodings (fireday_sin, fireday_cos), which are neutral to H1.</w:t>
      </w:r>
    </w:p>
    <w:p w:rsidR="00000000" w:rsidDel="00000000" w:rsidP="00000000" w:rsidRDefault="00000000" w:rsidRPr="00000000" w14:paraId="000000F5">
      <w:pPr>
        <w:pStyle w:val="Heading3"/>
        <w:spacing w:after="0" w:before="0" w:line="480" w:lineRule="auto"/>
        <w:jc w:val="both"/>
        <w:rPr>
          <w:rFonts w:ascii="Times New Roman" w:cs="Times New Roman" w:eastAsia="Times New Roman" w:hAnsi="Times New Roman"/>
          <w:sz w:val="24"/>
          <w:szCs w:val="24"/>
        </w:rPr>
      </w:pPr>
      <w:bookmarkStart w:colFirst="0" w:colLast="0" w:name="_mldfslxestkl" w:id="29"/>
      <w:bookmarkEnd w:id="29"/>
      <w:r w:rsidDel="00000000" w:rsidR="00000000" w:rsidRPr="00000000">
        <w:rPr>
          <w:rFonts w:ascii="Times New Roman" w:cs="Times New Roman" w:eastAsia="Times New Roman" w:hAnsi="Times New Roman"/>
          <w:b w:val="1"/>
          <w:bCs w:val="1"/>
          <w:color w:val="000000"/>
          <w:sz w:val="24"/>
          <w:szCs w:val="24"/>
          <w:rtl w:val="0"/>
        </w:rPr>
        <w:t xml:space="preserve">8.4 Decision Threshold Selection Methodology</w:t>
      </w:r>
      <w:r w:rsidDel="00000000" w:rsidR="00000000" w:rsidRPr="00000000">
        <w:rPr>
          <w:rtl w:val="0"/>
        </w:rPr>
      </w:r>
    </w:p>
    <w:p w:rsidR="00000000" w:rsidDel="00000000" w:rsidP="00000000" w:rsidRDefault="00000000" w:rsidRPr="00000000" w14:paraId="000000F6">
      <w:pPr>
        <w:pStyle w:val="Heading4"/>
        <w:keepNext w:val="0"/>
        <w:keepLines w:val="0"/>
        <w:spacing w:after="0" w:before="0" w:line="480" w:lineRule="auto"/>
        <w:jc w:val="both"/>
        <w:rPr>
          <w:rFonts w:ascii="Times New Roman" w:cs="Times New Roman" w:eastAsia="Times New Roman" w:hAnsi="Times New Roman"/>
          <w:b w:val="1"/>
          <w:bCs w:val="1"/>
          <w:color w:val="000000"/>
        </w:rPr>
      </w:pPr>
      <w:bookmarkStart w:colFirst="0" w:colLast="0" w:name="_mnrha2vl31zz" w:id="30"/>
      <w:bookmarkEnd w:id="30"/>
      <w:r w:rsidDel="00000000" w:rsidR="00000000" w:rsidRPr="00000000">
        <w:rPr>
          <w:rFonts w:ascii="Times New Roman" w:cs="Times New Roman" w:eastAsia="Times New Roman" w:hAnsi="Times New Roman"/>
          <w:b w:val="1"/>
          <w:bCs w:val="1"/>
          <w:color w:val="000000"/>
          <w:rtl w:val="0"/>
        </w:rPr>
        <w:t xml:space="preserve">8.4.1 Why Not the Default 0.5 Threshold</w:t>
      </w:r>
    </w:p>
    <w:p w:rsidR="00000000" w:rsidDel="00000000" w:rsidP="00000000" w:rsidRDefault="00000000" w:rsidRPr="00000000" w14:paraId="000000F7">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0.5 cutoff assumes a false negative and a false positive are equally costly, and that probabilities are centred around that midpoint. Neither holds here: under a 9:1 imbalance, probabilities skew low even for genuine positives, and LightGBM's recall at 0.5 (0.507) falls well below its ranking ability (ROC-AUC 0.940). A deliberately chosen cutoff recovers this lost information. </w:t>
      </w:r>
      <w:r w:rsidDel="00000000" w:rsidR="00000000" w:rsidRPr="00000000">
        <w:rPr>
          <w:rtl w:val="0"/>
        </w:rPr>
      </w:r>
    </w:p>
    <w:p w:rsidR="00000000" w:rsidDel="00000000" w:rsidP="00000000" w:rsidRDefault="00000000" w:rsidRPr="00000000" w14:paraId="000000F8">
      <w:pPr>
        <w:pStyle w:val="Heading4"/>
        <w:keepNext w:val="0"/>
        <w:keepLines w:val="0"/>
        <w:spacing w:after="0" w:before="0" w:line="480" w:lineRule="auto"/>
        <w:jc w:val="both"/>
        <w:rPr>
          <w:rFonts w:ascii="Times New Roman" w:cs="Times New Roman" w:eastAsia="Times New Roman" w:hAnsi="Times New Roman"/>
          <w:b w:val="1"/>
          <w:bCs w:val="1"/>
          <w:color w:val="000000"/>
        </w:rPr>
      </w:pPr>
      <w:bookmarkStart w:colFirst="0" w:colLast="0" w:name="_1s5ne56y2wol" w:id="31"/>
      <w:bookmarkEnd w:id="31"/>
      <w:r w:rsidDel="00000000" w:rsidR="00000000" w:rsidRPr="00000000">
        <w:rPr>
          <w:rFonts w:ascii="Times New Roman" w:cs="Times New Roman" w:eastAsia="Times New Roman" w:hAnsi="Times New Roman"/>
          <w:b w:val="1"/>
          <w:bCs w:val="1"/>
          <w:color w:val="000000"/>
          <w:rtl w:val="0"/>
        </w:rPr>
        <w:t xml:space="preserve">8.4.2 Why the F2-Score</w:t>
      </w:r>
    </w:p>
    <w:p w:rsidR="00000000" w:rsidDel="00000000" w:rsidP="00000000" w:rsidRDefault="00000000" w:rsidRPr="00000000" w14:paraId="000000F9">
      <w:pPr>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threshold was chosen to maximize the F2-score rather than a fixed recall target or the more common F1-score. F1 weights precision and recall equally; F2 weights recall twice as heavily, encoding that missing a high-spread day is costlier than an unnecessary alert, formalizing that trade-off as a single objective rather than an arbitrary recall target. The 60, 70, and 80 percent recall-target thresholds are reported as diagnostic context, but the F2-optimal point is what was deployed. </w:t>
      </w:r>
      <w:r w:rsidDel="00000000" w:rsidR="00000000" w:rsidRPr="00000000">
        <w:rPr>
          <w:rtl w:val="0"/>
        </w:rPr>
      </w:r>
    </w:p>
    <w:p w:rsidR="00000000" w:rsidDel="00000000" w:rsidP="00000000" w:rsidRDefault="00000000" w:rsidRPr="00000000" w14:paraId="000000FA">
      <w:pPr>
        <w:pStyle w:val="Heading4"/>
        <w:keepNext w:val="0"/>
        <w:keepLines w:val="0"/>
        <w:spacing w:after="0" w:before="0" w:line="480" w:lineRule="auto"/>
        <w:jc w:val="both"/>
        <w:rPr>
          <w:rFonts w:ascii="Times New Roman" w:cs="Times New Roman" w:eastAsia="Times New Roman" w:hAnsi="Times New Roman"/>
          <w:b w:val="1"/>
          <w:bCs w:val="1"/>
          <w:color w:val="000000"/>
        </w:rPr>
      </w:pPr>
      <w:bookmarkStart w:colFirst="0" w:colLast="0" w:name="_z2uduuruxere" w:id="32"/>
      <w:bookmarkEnd w:id="32"/>
      <w:r w:rsidDel="00000000" w:rsidR="00000000" w:rsidRPr="00000000">
        <w:rPr>
          <w:rFonts w:ascii="Times New Roman" w:cs="Times New Roman" w:eastAsia="Times New Roman" w:hAnsi="Times New Roman"/>
          <w:b w:val="1"/>
          <w:bCs w:val="1"/>
          <w:color w:val="000000"/>
          <w:rtl w:val="0"/>
        </w:rPr>
        <w:t xml:space="preserve">8.4.3  Avoiding Data Leakage in Threshold Selection and Cross-Validation </w:t>
      </w:r>
    </w:p>
    <w:p w:rsidR="00000000" w:rsidDel="00000000" w:rsidP="00000000" w:rsidRDefault="00000000" w:rsidRPr="00000000" w14:paraId="000000F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threshold is tuned on an 80/20 split carved from the training set only (grouped by fire ID, consistent with Section 8.3.1), not on the test set,  reporting results on the same data used to choose the threshold would be optimistically biased. A model with the deployed hyperparameters is fit on the 80%, its predictions on the remaining 20% are used to find the threshold maximizing F2, and the test set is touched only once, at the end, to report performance at that fixed threshold. </w:t>
      </w:r>
      <w:r w:rsidDel="00000000" w:rsidR="00000000" w:rsidRPr="00000000">
        <w:rPr>
          <w:rtl w:val="0"/>
        </w:rPr>
      </w:r>
    </w:p>
    <w:p w:rsidR="00000000" w:rsidDel="00000000" w:rsidP="00000000" w:rsidRDefault="00000000" w:rsidRPr="00000000" w14:paraId="000000FC">
      <w:pPr>
        <w:pStyle w:val="Heading3"/>
        <w:keepNext w:val="0"/>
        <w:keepLines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sghb9stk0u1b" w:id="33"/>
      <w:bookmarkEnd w:id="33"/>
      <w:r w:rsidDel="00000000" w:rsidR="00000000" w:rsidRPr="00000000">
        <w:rPr>
          <w:rFonts w:ascii="Times New Roman" w:cs="Times New Roman" w:eastAsia="Times New Roman" w:hAnsi="Times New Roman"/>
          <w:b w:val="1"/>
          <w:bCs w:val="1"/>
          <w:color w:val="000000"/>
          <w:sz w:val="24"/>
          <w:szCs w:val="24"/>
          <w:rtl w:val="0"/>
        </w:rPr>
        <w:t xml:space="preserve">8.5 Threshold Selection Results</w:t>
      </w:r>
    </w:p>
    <w:p w:rsidR="00000000" w:rsidDel="00000000" w:rsidP="00000000" w:rsidRDefault="00000000" w:rsidRPr="00000000" w14:paraId="000000FD">
      <w:pPr>
        <w:pStyle w:val="Heading4"/>
        <w:keepNext w:val="0"/>
        <w:keepLines w:val="0"/>
        <w:spacing w:after="0" w:before="0" w:line="480" w:lineRule="auto"/>
        <w:jc w:val="both"/>
        <w:rPr>
          <w:rFonts w:ascii="Times New Roman" w:cs="Times New Roman" w:eastAsia="Times New Roman" w:hAnsi="Times New Roman"/>
          <w:b w:val="1"/>
          <w:bCs w:val="1"/>
          <w:color w:val="000000"/>
        </w:rPr>
      </w:pPr>
      <w:bookmarkStart w:colFirst="0" w:colLast="0" w:name="_r3hn1w1ukpry" w:id="34"/>
      <w:bookmarkEnd w:id="34"/>
      <w:r w:rsidDel="00000000" w:rsidR="00000000" w:rsidRPr="00000000">
        <w:rPr>
          <w:rFonts w:ascii="Times New Roman" w:cs="Times New Roman" w:eastAsia="Times New Roman" w:hAnsi="Times New Roman"/>
          <w:b w:val="1"/>
          <w:bCs w:val="1"/>
          <w:color w:val="000000"/>
          <w:rtl w:val="0"/>
        </w:rPr>
        <w:t xml:space="preserve">8.5.1 LightGBM</w:t>
      </w:r>
    </w:p>
    <w:p w:rsidR="00000000" w:rsidDel="00000000" w:rsidP="00000000" w:rsidRDefault="00000000" w:rsidRPr="00000000" w14:paraId="000000FE">
      <w:pPr>
        <w:spacing w:after="0" w:before="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On the validation set, precision-recall trade-offs at several recall targets were: at ≥60% recall, threshold 0.596 (precision 0.566, recall 0.602); at ≥70% recall, threshold 0.429 (precision 0.512, recall 0.703); at ≥80% recall, threshold 0.221 (precision 0.429, recall 0.805); and at the F2-optimal point (chosen), threshold 0.212 (precision 0.424, recall 0.814). Applying the validation-selected threshold (0.212) to the test set gives: precision 0.468, recall 0.700, F2-score 0.637. </w:t>
      </w:r>
      <w:r w:rsidDel="00000000" w:rsidR="00000000" w:rsidRPr="00000000">
        <w:rPr>
          <w:rtl w:val="0"/>
        </w:rPr>
      </w:r>
    </w:p>
    <w:p w:rsidR="00000000" w:rsidDel="00000000" w:rsidP="00000000" w:rsidRDefault="00000000" w:rsidRPr="00000000" w14:paraId="000000FF">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10. </w:t>
      </w:r>
      <w:r w:rsidDel="00000000" w:rsidR="00000000" w:rsidRPr="00000000">
        <w:rPr>
          <w:rFonts w:ascii="Times New Roman" w:cs="Times New Roman" w:eastAsia="Times New Roman" w:hAnsi="Times New Roman"/>
          <w:i w:val="1"/>
          <w:iCs w:val="1"/>
          <w:sz w:val="24"/>
          <w:szCs w:val="24"/>
          <w:rtl w:val="0"/>
        </w:rPr>
        <w:t xml:space="preserve">LightGBM confusion matrix on the test set at threshold = 0.212.</w:t>
      </w:r>
      <w:r w:rsidDel="00000000" w:rsidR="00000000" w:rsidRPr="00000000">
        <w:rPr>
          <w:rtl w:val="0"/>
        </w:rPr>
      </w:r>
    </w:p>
    <w:tbl>
      <w:tblPr>
        <w:tblStyle w:val="Table3"/>
        <w:tblW w:w="8985.0" w:type="dxa"/>
        <w:jc w:val="left"/>
        <w:tblLayout w:type="fixed"/>
        <w:tblLook w:val="0600"/>
      </w:tblPr>
      <w:tblGrid>
        <w:gridCol w:w="3195"/>
        <w:gridCol w:w="2895"/>
        <w:gridCol w:w="2895"/>
        <w:tblGridChange w:id="0">
          <w:tblGrid>
            <w:gridCol w:w="3195"/>
            <w:gridCol w:w="2895"/>
            <w:gridCol w:w="289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00">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01">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Predicted low-spread</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02">
            <w:pPr>
              <w:spacing w:after="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Predicted high-spread</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03">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low-spread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04">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17,091</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05">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1,013</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06">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high-spread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07">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08">
            <w:pPr>
              <w:spacing w:after="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889</w:t>
            </w:r>
          </w:p>
        </w:tc>
      </w:tr>
    </w:tbl>
    <w:p w:rsidR="00000000" w:rsidDel="00000000" w:rsidP="00000000" w:rsidRDefault="00000000" w:rsidRPr="00000000" w14:paraId="00000109">
      <w:pPr>
        <w:pStyle w:val="Heading4"/>
        <w:keepNext w:val="0"/>
        <w:keepLines w:val="0"/>
        <w:spacing w:after="0" w:before="0" w:line="480" w:lineRule="auto"/>
        <w:jc w:val="both"/>
        <w:rPr>
          <w:rFonts w:ascii="Times New Roman" w:cs="Times New Roman" w:eastAsia="Times New Roman" w:hAnsi="Times New Roman"/>
          <w:b w:val="1"/>
          <w:bCs w:val="1"/>
          <w:color w:val="000000"/>
        </w:rPr>
      </w:pPr>
      <w:bookmarkStart w:colFirst="0" w:colLast="0" w:name="_bpq2fgpcjhhu" w:id="35"/>
      <w:bookmarkEnd w:id="35"/>
      <w:r w:rsidDel="00000000" w:rsidR="00000000" w:rsidRPr="00000000">
        <w:rPr>
          <w:rFonts w:ascii="Times New Roman" w:cs="Times New Roman" w:eastAsia="Times New Roman" w:hAnsi="Times New Roman"/>
          <w:b w:val="1"/>
          <w:bCs w:val="1"/>
          <w:color w:val="000000"/>
          <w:rtl w:val="0"/>
        </w:rPr>
        <w:t xml:space="preserve">8.5.2 Random Forest</w:t>
      </w:r>
    </w:p>
    <w:p w:rsidR="00000000" w:rsidDel="00000000" w:rsidP="00000000" w:rsidRDefault="00000000" w:rsidRPr="00000000" w14:paraId="0000010A">
      <w:pPr>
        <w:spacing w:after="0" w:before="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On the validation set: at ≥60% recall, threshold 0.410 (precision 0.491, recall 0.624); at ≥70% recall, threshold 0.340 (precision 0.449, recall 0.701); at ≥80% recall, threshold 0.244 (precision 0.372, recall 0.802); and at the F2-optimal point (chosen), threshold 0.255 (precision 0.385, recall 0.799). Applying the validation-selected threshold (0.255) to the test set gives: precision 0.386, recall 0.728, F2-score 0.619. </w:t>
      </w:r>
      <w:r w:rsidDel="00000000" w:rsidR="00000000" w:rsidRPr="00000000">
        <w:rPr>
          <w:rtl w:val="0"/>
        </w:rPr>
      </w:r>
    </w:p>
    <w:p w:rsidR="00000000" w:rsidDel="00000000" w:rsidP="00000000" w:rsidRDefault="00000000" w:rsidRPr="00000000" w14:paraId="0000010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12.</w:t>
      </w:r>
      <w:r w:rsidDel="00000000" w:rsidR="00000000" w:rsidRPr="00000000">
        <w:rPr>
          <w:rFonts w:ascii="Times New Roman" w:cs="Times New Roman" w:eastAsia="Times New Roman" w:hAnsi="Times New Roman"/>
          <w:i w:val="1"/>
          <w:iCs w:val="1"/>
          <w:sz w:val="24"/>
          <w:szCs w:val="24"/>
          <w:rtl w:val="0"/>
        </w:rPr>
        <w:t xml:space="preserve"> Random Forest confusion matrix on the test set at threshold = 0.255</w:t>
      </w:r>
      <w:r w:rsidDel="00000000" w:rsidR="00000000" w:rsidRPr="00000000">
        <w:rPr>
          <w:rtl w:val="0"/>
        </w:rPr>
      </w:r>
    </w:p>
    <w:tbl>
      <w:tblPr>
        <w:tblStyle w:val="Table4"/>
        <w:tblW w:w="8985.0" w:type="dxa"/>
        <w:jc w:val="left"/>
        <w:tblLayout w:type="fixed"/>
        <w:tblLook w:val="0600"/>
      </w:tblPr>
      <w:tblGrid>
        <w:gridCol w:w="3195"/>
        <w:gridCol w:w="2895"/>
        <w:gridCol w:w="2895"/>
        <w:tblGridChange w:id="0">
          <w:tblGrid>
            <w:gridCol w:w="3195"/>
            <w:gridCol w:w="2895"/>
            <w:gridCol w:w="289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0C">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0D">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Predicted low-spread</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0E">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Predicted high-spread</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0F">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low-spread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1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16,633</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1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1,471</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12">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high-spread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13">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346</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14">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w:t>
            </w:r>
          </w:p>
        </w:tc>
      </w:tr>
    </w:tbl>
    <w:p w:rsidR="00000000" w:rsidDel="00000000" w:rsidP="00000000" w:rsidRDefault="00000000" w:rsidRPr="00000000" w14:paraId="00000115">
      <w:pPr>
        <w:pStyle w:val="Heading3"/>
        <w:keepNext w:val="0"/>
        <w:keepLines w:val="0"/>
        <w:spacing w:after="0" w:before="200" w:line="480" w:lineRule="auto"/>
        <w:jc w:val="both"/>
        <w:rPr>
          <w:rFonts w:ascii="Times New Roman" w:cs="Times New Roman" w:eastAsia="Times New Roman" w:hAnsi="Times New Roman"/>
          <w:b w:val="1"/>
          <w:bCs w:val="1"/>
          <w:color w:val="000000"/>
          <w:sz w:val="24"/>
          <w:szCs w:val="24"/>
        </w:rPr>
      </w:pPr>
      <w:bookmarkStart w:colFirst="0" w:colLast="0" w:name="_jitb235fwfrp" w:id="36"/>
      <w:bookmarkEnd w:id="36"/>
      <w:r w:rsidDel="00000000" w:rsidR="00000000" w:rsidRPr="00000000">
        <w:rPr>
          <w:rFonts w:ascii="Times New Roman" w:cs="Times New Roman" w:eastAsia="Times New Roman" w:hAnsi="Times New Roman"/>
          <w:b w:val="1"/>
          <w:bCs w:val="1"/>
          <w:color w:val="000000"/>
          <w:sz w:val="24"/>
          <w:szCs w:val="24"/>
          <w:rtl w:val="0"/>
        </w:rPr>
        <w:t xml:space="preserve">8.6 Model Selection and Justification</w:t>
      </w:r>
    </w:p>
    <w:p w:rsidR="00000000" w:rsidDel="00000000" w:rsidP="00000000" w:rsidRDefault="00000000" w:rsidRPr="00000000" w14:paraId="00000116">
      <w:pPr>
        <w:spacing w:after="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13.</w:t>
      </w:r>
      <w:r w:rsidDel="00000000" w:rsidR="00000000" w:rsidRPr="00000000">
        <w:rPr>
          <w:rFonts w:ascii="Times New Roman" w:cs="Times New Roman" w:eastAsia="Times New Roman" w:hAnsi="Times New Roman"/>
          <w:i w:val="1"/>
          <w:iCs w:val="1"/>
          <w:sz w:val="24"/>
          <w:szCs w:val="24"/>
          <w:rtl w:val="0"/>
        </w:rPr>
        <w:t xml:space="preserve"> Full classification model comparison</w:t>
      </w:r>
      <w:r w:rsidDel="00000000" w:rsidR="00000000" w:rsidRPr="00000000">
        <w:rPr>
          <w:rtl w:val="0"/>
        </w:rPr>
      </w:r>
    </w:p>
    <w:tbl>
      <w:tblPr>
        <w:tblStyle w:val="Table5"/>
        <w:tblW w:w="9025.511811023622" w:type="dxa"/>
        <w:jc w:val="left"/>
        <w:tblLayout w:type="fixed"/>
        <w:tblLook w:val="0600"/>
      </w:tblPr>
      <w:tblGrid>
        <w:gridCol w:w="1751.2187096015984"/>
        <w:gridCol w:w="1037.2603126101776"/>
        <w:gridCol w:w="1145.0276178164297"/>
        <w:gridCol w:w="1037.2603126101776"/>
        <w:gridCol w:w="1091.1439652133035"/>
        <w:gridCol w:w="1037.2603126101776"/>
        <w:gridCol w:w="1023.789399459396"/>
        <w:gridCol w:w="902.5511811023623"/>
        <w:tblGridChange w:id="0">
          <w:tblGrid>
            <w:gridCol w:w="1751.2187096015984"/>
            <w:gridCol w:w="1037.2603126101776"/>
            <w:gridCol w:w="1145.0276178164297"/>
            <w:gridCol w:w="1037.2603126101776"/>
            <w:gridCol w:w="1091.1439652133035"/>
            <w:gridCol w:w="1037.2603126101776"/>
            <w:gridCol w:w="1023.789399459396"/>
            <w:gridCol w:w="902.5511811023623"/>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17">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18">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 PR-AUC</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19">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ROC-AUC</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1A">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PR-AUC</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1B">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threshold</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1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precision</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1D">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recall</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1E">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F2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20.0" w:type="dxa"/>
              <w:bottom w:w="0.0" w:type="dxa"/>
              <w:right w:w="20.0" w:type="dxa"/>
            </w:tcMar>
            <w:vAlign w:val="top"/>
          </w:tcPr>
          <w:p w:rsidR="00000000" w:rsidDel="00000000" w:rsidP="00000000" w:rsidRDefault="00000000" w:rsidRPr="00000000" w14:paraId="0000011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0">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0.6674</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1">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0.9404</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0.5719</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3">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0.212</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4">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0.468</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6">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0.637</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2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8">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0.6197</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9">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0.9284</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0.5327</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B">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0.255</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0.386</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D">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0.728</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2E">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0.619</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2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30">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0.5225</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31">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0.8894</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3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0.3751</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33">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34">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35">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36">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37">
      <w:pPr>
        <w:spacing w:after="0"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leads Random Forest and Logistic Regression on every metric evaluated, including cross validated PR AUC, test ROC AUC, test PR AUC, and F2 score at its own operating threshold, trailing on none of them. This consistency, across both overall ranking ability and performance at the deployed threshold, simplifies the model selection decision.</w:t>
      </w:r>
    </w:p>
    <w:p w:rsidR="00000000" w:rsidDel="00000000" w:rsidP="00000000" w:rsidRDefault="00000000" w:rsidRPr="00000000" w14:paraId="0000013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is therefore selected as the classification model. Random Forest is retained as the comparison baseline.</w:t>
      </w:r>
    </w:p>
    <w:p w:rsidR="00000000" w:rsidDel="00000000" w:rsidP="00000000" w:rsidRDefault="00000000" w:rsidRPr="00000000" w14:paraId="00000139">
      <w:pPr>
        <w:pStyle w:val="Heading3"/>
        <w:keepNext w:val="0"/>
        <w:keepLines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5ln66zj3v0jk" w:id="37"/>
      <w:bookmarkEnd w:id="37"/>
      <w:r w:rsidDel="00000000" w:rsidR="00000000" w:rsidRPr="00000000">
        <w:rPr>
          <w:rFonts w:ascii="Times New Roman" w:cs="Times New Roman" w:eastAsia="Times New Roman" w:hAnsi="Times New Roman"/>
          <w:b w:val="1"/>
          <w:bCs w:val="1"/>
          <w:color w:val="000000"/>
          <w:sz w:val="24"/>
          <w:szCs w:val="24"/>
          <w:rtl w:val="0"/>
        </w:rPr>
        <w:t xml:space="preserve">8.7 Final Classification Model Configuration</w:t>
      </w:r>
    </w:p>
    <w:p w:rsidR="00000000" w:rsidDel="00000000" w:rsidP="00000000" w:rsidRDefault="00000000" w:rsidRPr="00000000" w14:paraId="0000013A">
      <w:pPr>
        <w:spacing w:after="0" w:before="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14.</w:t>
      </w:r>
      <w:r w:rsidDel="00000000" w:rsidR="00000000" w:rsidRPr="00000000">
        <w:rPr>
          <w:rFonts w:ascii="Times New Roman" w:cs="Times New Roman" w:eastAsia="Times New Roman" w:hAnsi="Times New Roman"/>
          <w:i w:val="1"/>
          <w:iCs w:val="1"/>
          <w:sz w:val="24"/>
          <w:szCs w:val="24"/>
          <w:rtl w:val="0"/>
        </w:rPr>
        <w:t xml:space="preserve"> Final Phase 3 classifier configuration.</w:t>
      </w:r>
      <w:r w:rsidDel="00000000" w:rsidR="00000000" w:rsidRPr="00000000">
        <w:rPr>
          <w:rtl w:val="0"/>
        </w:rPr>
      </w:r>
    </w:p>
    <w:tbl>
      <w:tblPr>
        <w:tblStyle w:val="Table6"/>
        <w:tblW w:w="9015.0" w:type="dxa"/>
        <w:jc w:val="left"/>
        <w:tblLayout w:type="fixed"/>
        <w:tblLook w:val="0600"/>
      </w:tblPr>
      <w:tblGrid>
        <w:gridCol w:w="3165"/>
        <w:gridCol w:w="5850"/>
        <w:tblGridChange w:id="0">
          <w:tblGrid>
            <w:gridCol w:w="3165"/>
            <w:gridCol w:w="5850"/>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3B">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Setting</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3C">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3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Chosen model</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3E">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 classifier</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3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set</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0">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tree-branch features, ecozone as native categorical</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definition</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2">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90th percentile of sprdistm, train-only (984.44 m/day)</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Imbalance handling</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4">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Class-weighting (scale_pos_weight = 8.996), not SMOTE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Cross-validation</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6">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StratifiedGroupKFold, grouped by fire ID, 5 folds</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Threshold-selection method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8">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F2-score maximization, selected on a fire-grouped validation split carved from train only</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threshold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A">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PR-AUC</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C">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0.5719</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ROC-AUC</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E">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0.9404</w:t>
            </w:r>
          </w:p>
        </w:tc>
      </w:tr>
      <w:tr>
        <w:trPr>
          <w:cantSplit w:val="0"/>
          <w:trHeight w:val="452.37304687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4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 Recall at threshold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50">
            <w:pPr>
              <w:spacing w:after="0"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0.468 / 0.700</w:t>
            </w:r>
          </w:p>
        </w:tc>
      </w:tr>
    </w:tbl>
    <w:p w:rsidR="00000000" w:rsidDel="00000000" w:rsidP="00000000" w:rsidRDefault="00000000" w:rsidRPr="00000000" w14:paraId="00000151">
      <w:pPr>
        <w:pStyle w:val="Heading3"/>
        <w:keepNext w:val="0"/>
        <w:keepLines w:val="0"/>
        <w:spacing w:after="0" w:before="200" w:line="480" w:lineRule="auto"/>
        <w:jc w:val="both"/>
        <w:rPr>
          <w:rFonts w:ascii="Times New Roman" w:cs="Times New Roman" w:eastAsia="Times New Roman" w:hAnsi="Times New Roman"/>
          <w:b w:val="1"/>
          <w:bCs w:val="1"/>
          <w:color w:val="000000"/>
          <w:sz w:val="24"/>
          <w:szCs w:val="24"/>
        </w:rPr>
      </w:pPr>
      <w:bookmarkStart w:colFirst="0" w:colLast="0" w:name="_fcma1alzhqop" w:id="38"/>
      <w:bookmarkEnd w:id="38"/>
      <w:r w:rsidDel="00000000" w:rsidR="00000000" w:rsidRPr="00000000">
        <w:rPr>
          <w:rFonts w:ascii="Times New Roman" w:cs="Times New Roman" w:eastAsia="Times New Roman" w:hAnsi="Times New Roman"/>
          <w:b w:val="1"/>
          <w:bCs w:val="1"/>
          <w:color w:val="000000"/>
          <w:sz w:val="24"/>
          <w:szCs w:val="24"/>
          <w:rtl w:val="0"/>
        </w:rPr>
        <w:t xml:space="preserve">8.8 Classification Diagnostics</w:t>
      </w:r>
    </w:p>
    <w:p w:rsidR="00000000" w:rsidDel="00000000" w:rsidP="00000000" w:rsidRDefault="00000000" w:rsidRPr="00000000" w14:paraId="0000015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LightGBM's errors at threshold 0.212 were examined from both sides, missed high-spread days and false alarms, to see whether they cluster around identifiable conditions. </w:t>
      </w:r>
      <w:r w:rsidDel="00000000" w:rsidR="00000000" w:rsidRPr="00000000">
        <w:rPr>
          <w:rtl w:val="0"/>
        </w:rPr>
      </w:r>
    </w:p>
    <w:p w:rsidR="00000000" w:rsidDel="00000000" w:rsidP="00000000" w:rsidRDefault="00000000" w:rsidRPr="00000000" w14:paraId="00000153">
      <w:pPr>
        <w:spacing w:after="0" w:before="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15.</w:t>
      </w:r>
      <w:r w:rsidDel="00000000" w:rsidR="00000000" w:rsidRPr="00000000">
        <w:rPr>
          <w:rFonts w:ascii="Times New Roman" w:cs="Times New Roman" w:eastAsia="Times New Roman" w:hAnsi="Times New Roman"/>
          <w:i w:val="1"/>
          <w:iCs w:val="1"/>
          <w:sz w:val="24"/>
          <w:szCs w:val="24"/>
          <w:rtl w:val="0"/>
        </w:rPr>
        <w:t xml:space="preserve"> Test-set confusion outcomes at threshold = 0.212.</w:t>
      </w:r>
      <w:r w:rsidDel="00000000" w:rsidR="00000000" w:rsidRPr="00000000">
        <w:rPr>
          <w:rtl w:val="0"/>
        </w:rPr>
      </w:r>
    </w:p>
    <w:tbl>
      <w:tblPr>
        <w:tblStyle w:val="Table7"/>
        <w:tblW w:w="8985.0" w:type="dxa"/>
        <w:jc w:val="left"/>
        <w:tblLayout w:type="fixed"/>
        <w:tblLook w:val="0600"/>
      </w:tblPr>
      <w:tblGrid>
        <w:gridCol w:w="3195"/>
        <w:gridCol w:w="2895"/>
        <w:gridCol w:w="2895"/>
        <w:tblGridChange w:id="0">
          <w:tblGrid>
            <w:gridCol w:w="3195"/>
            <w:gridCol w:w="2895"/>
            <w:gridCol w:w="289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5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Predicted low-spread</w:t>
            </w:r>
          </w:p>
        </w:tc>
        <w:tc>
          <w:tcPr>
            <w:tcBorders>
              <w:top w:color="000000" w:space="0" w:sz="0" w:val="nil"/>
              <w:left w:color="000000" w:space="0" w:sz="0" w:val="nil"/>
              <w:bottom w:color="000000" w:space="0" w:sz="0" w:val="nil"/>
              <w:right w:color="000000" w:space="0" w:sz="0" w:val="nil"/>
            </w:tcBorders>
            <w:shd w:fill="d9d9d9" w:val="clear"/>
            <w:tcMar>
              <w:top w:w="0.0" w:type="dxa"/>
              <w:left w:w="20.0" w:type="dxa"/>
              <w:bottom w:w="0.0" w:type="dxa"/>
              <w:right w:w="20.0" w:type="dxa"/>
            </w:tcMar>
            <w:vAlign w:val="top"/>
          </w:tcPr>
          <w:p w:rsidR="00000000" w:rsidDel="00000000" w:rsidP="00000000" w:rsidRDefault="00000000" w:rsidRPr="00000000" w14:paraId="0000015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Predicted high-spread</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5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low-spread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58">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17,091</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5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1,013 </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1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high-spread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5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383 </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5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889</w:t>
            </w:r>
          </w:p>
        </w:tc>
      </w:tr>
    </w:tbl>
    <w:p w:rsidR="00000000" w:rsidDel="00000000" w:rsidP="00000000" w:rsidRDefault="00000000" w:rsidRPr="00000000" w14:paraId="0000015D">
      <w:pPr>
        <w:keepNext w:val="0"/>
        <w:keepLines w:val="0"/>
        <w:spacing w:after="0" w:before="20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Probability Distributions</w:t>
      </w:r>
    </w:p>
    <w:p w:rsidR="00000000" w:rsidDel="00000000" w:rsidP="00000000" w:rsidRDefault="00000000" w:rsidRPr="00000000" w14:paraId="0000015E">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negatives average a predicted probability of 0.064 (median 0.040), well below the 0.212 threshold, versus 0.662 for true positives. False positives average 0.503, close to the boundary, consistent with a threshold chosen to favor recall. </w:t>
      </w:r>
      <w:r w:rsidDel="00000000" w:rsidR="00000000" w:rsidRPr="00000000">
        <w:rPr>
          <w:rtl w:val="0"/>
        </w:rPr>
      </w:r>
    </w:p>
    <w:p w:rsidR="00000000" w:rsidDel="00000000" w:rsidP="00000000" w:rsidRDefault="00000000" w:rsidRPr="00000000" w14:paraId="0000015F">
      <w:pPr>
        <w:keepNext w:val="0"/>
        <w:keepLines w:val="0"/>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Ecozone Patterns</w:t>
      </w:r>
    </w:p>
    <w:p w:rsidR="00000000" w:rsidDel="00000000" w:rsidP="00000000" w:rsidRDefault="00000000" w:rsidRPr="00000000" w14:paraId="00000160">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Rates vary by ecozone, but only zones with adequate samples are reliable: ecozones 4, 9, 12, and 14 (63–468 true high-spread days) are kept; ecozones 5, 6, 10, and 13 (2–58 observations) are excluded. Ecozone 9 has the lowest FN rate (17.9%) versus 32–41% for the others; FP rates are far more consistent (5.0–6.2%), suggesting over-alerting is spread evenly rather than concentrated in one zone. </w:t>
      </w:r>
      <w:r w:rsidDel="00000000" w:rsidR="00000000" w:rsidRPr="00000000">
        <w:rPr>
          <w:rtl w:val="0"/>
        </w:rPr>
      </w:r>
    </w:p>
    <w:p w:rsidR="00000000" w:rsidDel="00000000" w:rsidP="00000000" w:rsidRDefault="00000000" w:rsidRPr="00000000" w14:paraId="00000161">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16.</w:t>
      </w:r>
      <w:r w:rsidDel="00000000" w:rsidR="00000000" w:rsidRPr="00000000">
        <w:rPr>
          <w:rFonts w:ascii="Times New Roman" w:cs="Times New Roman" w:eastAsia="Times New Roman" w:hAnsi="Times New Roman"/>
          <w:i w:val="1"/>
          <w:iCs w:val="1"/>
          <w:sz w:val="24"/>
          <w:szCs w:val="24"/>
          <w:rtl w:val="0"/>
        </w:rPr>
        <w:t xml:space="preserve"> False negative and false positive rates for reliably-sampled ecozones, threshold = 0.212.</w:t>
      </w:r>
      <w:r w:rsidDel="00000000" w:rsidR="00000000" w:rsidRPr="00000000">
        <w:rPr>
          <w:rtl w:val="0"/>
        </w:rPr>
      </w:r>
    </w:p>
    <w:tbl>
      <w:tblPr>
        <w:tblStyle w:val="Table8"/>
        <w:tblW w:w="8595.0" w:type="dxa"/>
        <w:jc w:val="left"/>
        <w:tblLayout w:type="fixed"/>
        <w:tblLook w:val="0600"/>
      </w:tblPr>
      <w:tblGrid>
        <w:gridCol w:w="1845"/>
        <w:gridCol w:w="2355"/>
        <w:gridCol w:w="2205"/>
        <w:gridCol w:w="2190"/>
        <w:tblGridChange w:id="0">
          <w:tblGrid>
            <w:gridCol w:w="1845"/>
            <w:gridCol w:w="2355"/>
            <w:gridCol w:w="2205"/>
            <w:gridCol w:w="219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62">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Ecozone</w:t>
            </w:r>
          </w:p>
        </w:tc>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63">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 high-spread days (n)</w:t>
            </w:r>
          </w:p>
        </w:tc>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64">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False negative rate</w:t>
            </w:r>
          </w:p>
        </w:tc>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65">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False positive rate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6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6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468</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6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6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6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6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6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6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6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6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287</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7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38.0%</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7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7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7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7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7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bl>
    <w:p w:rsidR="00000000" w:rsidDel="00000000" w:rsidP="00000000" w:rsidRDefault="00000000" w:rsidRPr="00000000" w14:paraId="00000176">
      <w:pPr>
        <w:keepNext w:val="0"/>
        <w:keepLines w:val="0"/>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Seasonal Pattern</w:t>
        <w:br w:type="textWrapping"/>
      </w:r>
      <w:r w:rsidDel="00000000" w:rsidR="00000000" w:rsidRPr="00000000">
        <w:rPr>
          <w:rFonts w:ascii="Times New Roman" w:cs="Times New Roman" w:eastAsia="Times New Roman" w:hAnsi="Times New Roman"/>
          <w:sz w:val="24"/>
          <w:szCs w:val="24"/>
          <w:rtl w:val="0"/>
        </w:rPr>
        <w:tab/>
        <w:t xml:space="preserve">Based on the full test set (no small-sample concern here), false-negative rates rise sharply through the season, from 20.3% early to 87–100% mid-to-late season, while false positives are concentrated almost entirely in the earliest bin (14.6%, dropping under 3.5% thereafter). The model catches early-season high-spread days far better than late-season ones, suggesting the cyclical day-of-year encoding may not fully capture time-varying fire behavior.</w:t>
      </w:r>
    </w:p>
    <w:p w:rsidR="00000000" w:rsidDel="00000000" w:rsidP="00000000" w:rsidRDefault="00000000" w:rsidRPr="00000000" w14:paraId="00000177">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Feature-Level Drivers</w:t>
        <w:br w:type="textWrapping"/>
      </w:r>
      <w:r w:rsidDel="00000000" w:rsidR="00000000" w:rsidRPr="00000000">
        <w:rPr>
          <w:rFonts w:ascii="Gungsuh" w:cs="Gungsuh" w:eastAsia="Gungsuh" w:hAnsi="Gungsuh"/>
          <w:sz w:val="24"/>
          <w:szCs w:val="24"/>
          <w:rtl w:val="0"/>
        </w:rPr>
        <w:tab/>
        <w:t xml:space="preserve">Differences were tested via Cohen's d, with Benjamini-Hochberg correction across 48 features; 30/48 remained significant for false negatives, 32/48 for false positives. The top differentiators for false negatives vs. true positives were fireday_sin (d = 1.24), fireday_cos (−0.90), aspect_x_season (0.88), DOB (0.83), and dc (0.64); for false positives vs. true negatives they were isi (1.30), fireday_sin (−1.18), fwi (1.16), aspect_x_season (−1.04), and rh (−0.97) (all FDR-significant, p_adj &lt; 0.05).</w:t>
      </w:r>
    </w:p>
    <w:p w:rsidR="00000000" w:rsidDel="00000000" w:rsidP="00000000" w:rsidRDefault="00000000" w:rsidRPr="00000000" w14:paraId="00000178">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things stand out. Seasonal and weather-severity features dominate both error types (effect sizes above 0.8 are large; the rest are small-to-moderate, real but not primary). And many top features are the same signal in different forms, rh_prev1/rh_prev2 are both humidity, fwi/dmc/dc/isi/ffmc are all FWI, so this reflects three or four underlying signals (season, humidity, fire weather severity, aspect-season interaction), not a dozen-plus independent drivers.</w:t>
      </w:r>
    </w:p>
    <w:p w:rsidR="00000000" w:rsidDel="00000000" w:rsidP="00000000" w:rsidRDefault="00000000" w:rsidRPr="00000000" w14:paraId="00000179">
      <w:pPr>
        <w:pStyle w:val="Heading3"/>
        <w:keepNext w:val="0"/>
        <w:keepLines w:val="0"/>
        <w:widowControl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ls0b7zej98z" w:id="39"/>
      <w:bookmarkEnd w:id="39"/>
      <w:r w:rsidDel="00000000" w:rsidR="00000000" w:rsidRPr="00000000">
        <w:rPr>
          <w:rFonts w:ascii="Times New Roman" w:cs="Times New Roman" w:eastAsia="Times New Roman" w:hAnsi="Times New Roman"/>
          <w:b w:val="1"/>
          <w:bCs w:val="1"/>
          <w:color w:val="000000"/>
          <w:sz w:val="24"/>
          <w:szCs w:val="24"/>
          <w:rtl w:val="0"/>
        </w:rPr>
        <w:t xml:space="preserve">8.9 Probability Calibration Check</w:t>
      </w:r>
    </w:p>
    <w:p w:rsidR="00000000" w:rsidDel="00000000" w:rsidP="00000000" w:rsidRDefault="00000000" w:rsidRPr="00000000" w14:paraId="0000017A">
      <w:pPr>
        <w:keepNext w:val="0"/>
        <w:keepLines w:val="0"/>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Isotonic calibration was tested to check whether raw model outputs behave as literal probabilities (e.g., among days scored ~0.3, are roughly 30% genuinely high-spread?). This is separate from decision-making performance: calibration only relabels probabilities without changing their ranking, since the F2-optimal threshold depends purely on ranking, calibration cannot change performance at that operating point. This was confirmed directly: validation precision, recall, and F2 are identical before and after calibration (0.424, 0.814, 0.687), with only the threshold shifting (0.212 vs. 0.167). Calibration was fit on a fire-grouped holdout from the training set only, so the test set was touched once, at final evaluation. </w:t>
      </w:r>
      <w:r w:rsidDel="00000000" w:rsidR="00000000" w:rsidRPr="00000000">
        <w:rPr>
          <w:rtl w:val="0"/>
        </w:rPr>
      </w:r>
    </w:p>
    <w:p w:rsidR="00000000" w:rsidDel="00000000" w:rsidP="00000000" w:rsidRDefault="00000000" w:rsidRPr="00000000" w14:paraId="0000017B">
      <w:pPr>
        <w:spacing w:after="0" w:before="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18.</w:t>
      </w:r>
      <w:r w:rsidDel="00000000" w:rsidR="00000000" w:rsidRPr="00000000">
        <w:rPr>
          <w:rFonts w:ascii="Times New Roman" w:cs="Times New Roman" w:eastAsia="Times New Roman" w:hAnsi="Times New Roman"/>
          <w:i w:val="1"/>
          <w:iCs w:val="1"/>
          <w:sz w:val="24"/>
          <w:szCs w:val="24"/>
          <w:rtl w:val="0"/>
        </w:rPr>
        <w:t xml:space="preserve"> Uncalibrated versus isotonic-calibrated LightGBM classifier, test set.</w:t>
      </w:r>
      <w:r w:rsidDel="00000000" w:rsidR="00000000" w:rsidRPr="00000000">
        <w:rPr>
          <w:rtl w:val="0"/>
        </w:rPr>
      </w:r>
    </w:p>
    <w:tbl>
      <w:tblPr>
        <w:tblStyle w:val="Table9"/>
        <w:tblW w:w="8580.0" w:type="dxa"/>
        <w:jc w:val="left"/>
        <w:tblLayout w:type="fixed"/>
        <w:tblLook w:val="0600"/>
      </w:tblPr>
      <w:tblGrid>
        <w:gridCol w:w="3855"/>
        <w:gridCol w:w="2370"/>
        <w:gridCol w:w="2355"/>
        <w:tblGridChange w:id="0">
          <w:tblGrid>
            <w:gridCol w:w="3855"/>
            <w:gridCol w:w="2370"/>
            <w:gridCol w:w="2355"/>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7C">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7D">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Uncalibrated</w:t>
            </w:r>
          </w:p>
        </w:tc>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7E">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Calibrated</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7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0.212</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0.167</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ROC-AUC</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0.9404</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0.9373</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PR-AUC</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0.5719</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7">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0.5463</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Brier score (lower is better)</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9">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0.0416</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0.0412</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C">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0.468</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0.466</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8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9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0.660</w:t>
            </w:r>
          </w:p>
        </w:tc>
      </w:tr>
      <w:tr>
        <w:trPr>
          <w:cantSplit w:val="0"/>
          <w:trHeight w:val="536.95312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9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F2-score</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9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0.637</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9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0.609</w:t>
            </w:r>
          </w:p>
        </w:tc>
      </w:tr>
    </w:tbl>
    <w:p w:rsidR="00000000" w:rsidDel="00000000" w:rsidP="00000000" w:rsidRDefault="00000000" w:rsidRPr="00000000" w14:paraId="00000194">
      <w:pPr>
        <w:spacing w:after="0" w:before="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Brier score (sensitive to absolute calibration, not ranking) improves marginally, 0.0412 vs. 0.0416, showing the raw probabilities were already reasonably well calibrated. The F2 gap (0.637 vs. 0.609) reflects ordinary validation-to-test variation, not calibration hurting the model. The uncalibrated model is retained, calibration offers no meaningful gain.</w:t>
      </w:r>
    </w:p>
    <w:p w:rsidR="00000000" w:rsidDel="00000000" w:rsidP="00000000" w:rsidRDefault="00000000" w:rsidRPr="00000000" w14:paraId="00000195">
      <w:pPr>
        <w:pStyle w:val="Heading3"/>
        <w:keepNext w:val="0"/>
        <w:keepLines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reix466h8wfj" w:id="40"/>
      <w:bookmarkEnd w:id="40"/>
      <w:r w:rsidDel="00000000" w:rsidR="00000000" w:rsidRPr="00000000">
        <w:rPr>
          <w:rFonts w:ascii="Times New Roman" w:cs="Times New Roman" w:eastAsia="Times New Roman" w:hAnsi="Times New Roman"/>
          <w:b w:val="1"/>
          <w:bCs w:val="1"/>
          <w:color w:val="000000"/>
          <w:sz w:val="24"/>
          <w:szCs w:val="24"/>
          <w:rtl w:val="0"/>
        </w:rPr>
        <w:t xml:space="preserve">8.10. Sensitivity Analysis: 85th Percentile Target Definition</w:t>
      </w:r>
    </w:p>
    <w:p w:rsidR="00000000" w:rsidDel="00000000" w:rsidP="00000000" w:rsidRDefault="00000000" w:rsidRPr="00000000" w14:paraId="00000196">
      <w:pPr>
        <w:spacing w:after="0" w:before="0" w:line="48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To test how sensitive results are to the high-spread cutoff, an alternative target using the 85th percentile of training-set spread distance (589.33 m/day vs. 984.44 for the 90th percentile) was tested on the identical feature set and training protocol. The 90th percentile (primary) gives a 6.6% test positive rate, CV PR-AUC 0.6674, test ROC-AUC 0.9404, and test PR-AUC 0.5719; the 85th percentile (sensitivity) gives a 10.4% test positive rate, CV PR-AUC 0.7341, test ROC-AUC 0.9307, and test PR-AUC 0.6551. </w:t>
      </w:r>
      <w:r w:rsidDel="00000000" w:rsidR="00000000" w:rsidRPr="00000000">
        <w:rPr>
          <w:rtl w:val="0"/>
        </w:rPr>
      </w:r>
    </w:p>
    <w:p w:rsidR="00000000" w:rsidDel="00000000" w:rsidP="00000000" w:rsidRDefault="00000000" w:rsidRPr="00000000" w14:paraId="00000197">
      <w:pPr>
        <w:spacing w:after="0" w:before="0" w:line="276" w:lineRule="auto"/>
        <w:jc w:val="left"/>
        <w:rPr/>
      </w:pPr>
      <w:r w:rsidDel="00000000" w:rsidR="00000000" w:rsidRPr="00000000">
        <w:rPr>
          <w:rFonts w:ascii="Times New Roman" w:cs="Times New Roman" w:eastAsia="Times New Roman" w:hAnsi="Times New Roman"/>
          <w:b w:val="1"/>
          <w:bCs w:val="1"/>
          <w:sz w:val="24"/>
          <w:szCs w:val="24"/>
          <w:rtl w:val="0"/>
        </w:rPr>
        <w:t xml:space="preserve">Table 20.</w:t>
      </w:r>
      <w:r w:rsidDel="00000000" w:rsidR="00000000" w:rsidRPr="00000000">
        <w:rPr>
          <w:rFonts w:ascii="Times New Roman" w:cs="Times New Roman" w:eastAsia="Times New Roman" w:hAnsi="Times New Roman"/>
          <w:i w:val="1"/>
          <w:iCs w:val="1"/>
          <w:sz w:val="24"/>
          <w:szCs w:val="24"/>
          <w:rtl w:val="0"/>
        </w:rPr>
        <w:t xml:space="preserve"> Aggregate metrics, 90th vs. 85th percentile target definitions.</w:t>
      </w:r>
      <w:r w:rsidDel="00000000" w:rsidR="00000000" w:rsidRPr="00000000">
        <w:rPr>
          <w:rtl w:val="0"/>
        </w:rPr>
      </w:r>
    </w:p>
    <w:tbl>
      <w:tblPr>
        <w:tblStyle w:val="Table10"/>
        <w:tblW w:w="9025.511811023624" w:type="dxa"/>
        <w:jc w:val="left"/>
        <w:tblLayout w:type="fixed"/>
        <w:tblLook w:val="0600"/>
      </w:tblPr>
      <w:tblGrid>
        <w:gridCol w:w="2664.550520186424"/>
        <w:gridCol w:w="1684.93635835318"/>
        <w:gridCol w:w="1684.93635835318"/>
        <w:gridCol w:w="1645.75179187985"/>
        <w:gridCol w:w="1345.3367822509886"/>
        <w:tblGridChange w:id="0">
          <w:tblGrid>
            <w:gridCol w:w="2664.550520186424"/>
            <w:gridCol w:w="1684.93635835318"/>
            <w:gridCol w:w="1684.93635835318"/>
            <w:gridCol w:w="1645.75179187985"/>
            <w:gridCol w:w="1345.3367822509886"/>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98">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definition</w:t>
            </w:r>
          </w:p>
        </w:tc>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99">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threshold</w:t>
            </w:r>
          </w:p>
        </w:tc>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9A">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9B">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tcBorders>
              <w:top w:color="000000" w:space="0" w:sz="0" w:val="nil"/>
              <w:left w:color="000000" w:space="0" w:sz="0" w:val="nil"/>
              <w:bottom w:color="000000" w:space="0" w:sz="0" w:val="nil"/>
              <w:right w:color="000000" w:space="0" w:sz="0" w:val="nil"/>
            </w:tcBorders>
            <w:shd w:fill="d9d9d9" w:val="clear"/>
            <w:tcMar>
              <w:top w:w="80.0" w:type="dxa"/>
              <w:left w:w="100.0" w:type="dxa"/>
              <w:bottom w:w="80.0" w:type="dxa"/>
              <w:right w:w="100.0" w:type="dxa"/>
            </w:tcMar>
            <w:vAlign w:val="top"/>
          </w:tcPr>
          <w:p w:rsidR="00000000" w:rsidDel="00000000" w:rsidP="00000000" w:rsidRDefault="00000000" w:rsidRPr="00000000" w14:paraId="0000019C">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F2-score</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9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90th percentile (primary)</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9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0.212</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9F">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0.468</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A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A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0.637</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A2">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85th percentile (sensitivity)</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A3">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0.393</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A4">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0.519</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A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0.702</w:t>
            </w:r>
          </w:p>
        </w:tc>
        <w:tc>
          <w:tcPr>
            <w:tcBorders>
              <w:top w:color="000000" w:space="0" w:sz="0" w:val="nil"/>
              <w:left w:color="000000" w:space="0" w:sz="0" w:val="nil"/>
              <w:bottom w:color="000000" w:space="0" w:sz="0" w:val="nil"/>
              <w:right w:color="000000" w:space="0" w:sz="0" w:val="nil"/>
            </w:tcBorders>
            <w:tcMar>
              <w:top w:w="80.0" w:type="dxa"/>
              <w:left w:w="100.0" w:type="dxa"/>
              <w:bottom w:w="80.0" w:type="dxa"/>
              <w:right w:w="100.0" w:type="dxa"/>
            </w:tcMar>
            <w:vAlign w:val="top"/>
          </w:tcPr>
          <w:p w:rsidR="00000000" w:rsidDel="00000000" w:rsidP="00000000" w:rsidRDefault="00000000" w:rsidRPr="00000000" w14:paraId="000001A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0.656</w:t>
            </w:r>
          </w:p>
        </w:tc>
      </w:tr>
    </w:tbl>
    <w:p w:rsidR="00000000" w:rsidDel="00000000" w:rsidP="00000000" w:rsidRDefault="00000000" w:rsidRPr="00000000" w14:paraId="000001A7">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85th percentile model outperforms the primary on CV PR-AUC, test PR-AUC, precision, and F2, with essentially equivalent recall; only ROC-AUC modestly favors the 90th percentile. This is a genuine advantage, and its F2-optimal threshold (0.393) is well-behaved, consistent with a properly discriminating probability distribution.</w:t>
      </w:r>
    </w:p>
    <w:p w:rsidR="00000000" w:rsidDel="00000000" w:rsidP="00000000" w:rsidRDefault="00000000" w:rsidRPr="00000000" w14:paraId="000001A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the 90th percentile is retained as primary for operational, not statistical, reasons: it keeps a consistent basis across all three classifiers, and a rarer, more extreme high-spread category is a more trustworthy early-warning signal than the top 15% of days broadly. This is a deliberate trade-off, forgoing measured performance for a more meaningful target, with the 85th percentile results kept documented in case priorities change.</w:t>
      </w:r>
    </w:p>
    <w:p w:rsidR="00000000" w:rsidDel="00000000" w:rsidP="00000000" w:rsidRDefault="00000000" w:rsidRPr="00000000" w14:paraId="000001A9">
      <w:pPr>
        <w:pStyle w:val="Heading3"/>
        <w:keepNext w:val="0"/>
        <w:keepLines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xeutgy1ne2ga" w:id="41"/>
      <w:bookmarkEnd w:id="41"/>
      <w:r w:rsidDel="00000000" w:rsidR="00000000" w:rsidRPr="00000000">
        <w:rPr>
          <w:rFonts w:ascii="Times New Roman" w:cs="Times New Roman" w:eastAsia="Times New Roman" w:hAnsi="Times New Roman"/>
          <w:b w:val="1"/>
          <w:bCs w:val="1"/>
          <w:color w:val="000000"/>
          <w:sz w:val="24"/>
          <w:szCs w:val="24"/>
          <w:rtl w:val="0"/>
        </w:rPr>
        <w:t xml:space="preserve">8.11. Sensitivity Analysis: Province-Specific Target Definition</w:t>
      </w:r>
    </w:p>
    <w:p w:rsidR="00000000" w:rsidDel="00000000" w:rsidP="00000000" w:rsidRDefault="00000000" w:rsidRPr="00000000" w14:paraId="000001AA">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provincial threshold variation identified earlier, a further sensitivity analysis tested whether using each row's own province-specific threshold, rather than the shared combined threshold, improves classification performance or reduces the province-level gap. The combined 90th percentile (primary) achieves CV PR-AUC 0.6674, test ROC-AUC 0.9404, test PR-AUC 0.5719, F2 threshold 0.212, test precision 0.468, test recall 0.700, and test F2 0.637; the province-specific 90th percentile achieves CV PR-AUC 0.6437, test ROC-AUC 0.9385, test PR-AUC 0.5498, F2 threshold 0.225, test precision 0.370, test recall 0.779, and test F2 0.638. </w:t>
      </w:r>
      <w:r w:rsidDel="00000000" w:rsidR="00000000" w:rsidRPr="00000000">
        <w:rPr>
          <w:rtl w:val="0"/>
        </w:rPr>
      </w:r>
    </w:p>
    <w:p w:rsidR="00000000" w:rsidDel="00000000" w:rsidP="00000000" w:rsidRDefault="00000000" w:rsidRPr="00000000" w14:paraId="000001AB">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province-specific target is effectively tied on F2 (0.638 vs. 0.637, within single-split noise) while trailing on every threshold-independent metric. More importantly, it was motivated by a fairness question, does giving each province its own threshold even out performance between BC and Alberta? The evidence says no. British Columbia (n = 12,605) achieved precision 0.356, recall 0.764, and a true positive rate of 6.5%; Alberta (n = 6,771) achieved precision 0.396, recall 0.805, and a true positive rate of 7.0%. </w:t>
      </w:r>
    </w:p>
    <w:p w:rsidR="00000000" w:rsidDel="00000000" w:rsidP="00000000" w:rsidRDefault="00000000" w:rsidRPr="00000000" w14:paraId="000001AC">
      <w:pPr>
        <w:widowControl w:val="1"/>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Alberta still outperforms BC on both precision and recall even with its own tailored threshold, and the fire-block bootstrap confirms this gap is statistically genuine. This suggests the province-specific threshold doesn't resolve the gap, it more likely reflects a real difference in learnability rather than an artifact of the target definition. The combined 90th percentile is therefore retained as primary; a province indicator or interaction feature looks more promising than a separate target per province. </w:t>
      </w:r>
    </w:p>
    <w:p w:rsidR="00000000" w:rsidDel="00000000" w:rsidP="00000000" w:rsidRDefault="00000000" w:rsidRPr="00000000" w14:paraId="000001A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sz w:val="24"/>
          <w:szCs w:val="24"/>
        </w:rPr>
      </w:pPr>
      <w:bookmarkStart w:colFirst="0" w:colLast="0" w:name="_xwu0ruftq727" w:id="42"/>
      <w:bookmarkEnd w:id="42"/>
      <w:r w:rsidDel="00000000" w:rsidR="00000000" w:rsidRPr="00000000">
        <w:rPr>
          <w:rFonts w:ascii="Times New Roman" w:cs="Times New Roman" w:eastAsia="Times New Roman" w:hAnsi="Times New Roman"/>
          <w:b w:val="1"/>
          <w:bCs w:val="1"/>
          <w:sz w:val="24"/>
          <w:szCs w:val="24"/>
          <w:rtl w:val="0"/>
        </w:rPr>
        <w:t xml:space="preserve">9. Diagnostics &amp; Interpretation</w:t>
      </w:r>
    </w:p>
    <w:p w:rsidR="00000000" w:rsidDel="00000000" w:rsidP="00000000" w:rsidRDefault="00000000" w:rsidRPr="00000000" w14:paraId="000001AE">
      <w:pPr>
        <w:pStyle w:val="Heading3"/>
        <w:widowControl w:val="0"/>
        <w:spacing w:after="0" w:before="0" w:line="480" w:lineRule="auto"/>
        <w:rPr>
          <w:rFonts w:ascii="Times New Roman" w:cs="Times New Roman" w:eastAsia="Times New Roman" w:hAnsi="Times New Roman"/>
          <w:b w:val="1"/>
          <w:bCs w:val="1"/>
          <w:color w:val="000000"/>
          <w:sz w:val="24"/>
          <w:szCs w:val="24"/>
        </w:rPr>
      </w:pPr>
      <w:bookmarkStart w:colFirst="0" w:colLast="0" w:name="_jix8kyv3nymn" w:id="43"/>
      <w:bookmarkEnd w:id="43"/>
      <w:r w:rsidDel="00000000" w:rsidR="00000000" w:rsidRPr="00000000">
        <w:rPr>
          <w:rFonts w:ascii="Times New Roman" w:cs="Times New Roman" w:eastAsia="Times New Roman" w:hAnsi="Times New Roman"/>
          <w:b w:val="1"/>
          <w:bCs w:val="1"/>
          <w:color w:val="000000"/>
          <w:sz w:val="24"/>
          <w:szCs w:val="24"/>
          <w:rtl w:val="0"/>
        </w:rPr>
        <w:t xml:space="preserve">9.1 Regression Diagnostics</w:t>
      </w:r>
    </w:p>
    <w:p w:rsidR="00000000" w:rsidDel="00000000" w:rsidP="00000000" w:rsidRDefault="00000000" w:rsidRPr="00000000" w14:paraId="000001AF">
      <w:pPr>
        <w:pStyle w:val="Heading4"/>
        <w:spacing w:after="0" w:before="0" w:line="480" w:lineRule="auto"/>
        <w:rPr>
          <w:rFonts w:ascii="Times New Roman" w:cs="Times New Roman" w:eastAsia="Times New Roman" w:hAnsi="Times New Roman"/>
          <w:b w:val="1"/>
          <w:bCs w:val="1"/>
          <w:color w:val="000000"/>
        </w:rPr>
      </w:pPr>
      <w:bookmarkStart w:colFirst="0" w:colLast="0" w:name="_c47j3rokd5k9" w:id="44"/>
      <w:bookmarkEnd w:id="44"/>
      <w:r w:rsidDel="00000000" w:rsidR="00000000" w:rsidRPr="00000000">
        <w:rPr>
          <w:rFonts w:ascii="Times New Roman" w:cs="Times New Roman" w:eastAsia="Times New Roman" w:hAnsi="Times New Roman"/>
          <w:b w:val="1"/>
          <w:bCs w:val="1"/>
          <w:color w:val="000000"/>
          <w:rtl w:val="0"/>
        </w:rPr>
        <w:t xml:space="preserve">9.1.1 Regression SHAP Diagnostics</w:t>
      </w:r>
    </w:p>
    <w:p w:rsidR="00000000" w:rsidDel="00000000" w:rsidP="00000000" w:rsidRDefault="00000000" w:rsidRPr="00000000" w14:paraId="000001B0">
      <w:pPr>
        <w:spacing w:after="0" w:before="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TreeSHAP applied to the LightGBM regression model partially supports H1: FWI outranks topography ($fwi = 0.272$ vs. $twi = 0.176$), but ties with road distance ($roaddist = 0.272$). Crucially, engineered temporal and hydrological factors (fireday_sin = 0.408, nonfuel1k = 0.332, hydrodens2k = 0.286) outrank classical categories, indicating seasonal and fuel prerequisites govern spread magnitude. </w:t>
      </w:r>
    </w:p>
    <w:p w:rsidR="00000000" w:rsidDel="00000000" w:rsidP="00000000" w:rsidRDefault="00000000" w:rsidRPr="00000000" w14:paraId="000001B1">
      <w:pPr>
        <w:pStyle w:val="Heading4"/>
        <w:spacing w:after="0" w:before="0" w:line="480" w:lineRule="auto"/>
        <w:rPr/>
      </w:pPr>
      <w:bookmarkStart w:colFirst="0" w:colLast="0" w:name="_1mveqf2bnv9" w:id="45"/>
      <w:bookmarkEnd w:id="45"/>
      <w:r w:rsidDel="00000000" w:rsidR="00000000" w:rsidRPr="00000000">
        <w:rPr>
          <w:rFonts w:ascii="Times New Roman" w:cs="Times New Roman" w:eastAsia="Times New Roman" w:hAnsi="Times New Roman"/>
          <w:b w:val="1"/>
          <w:bCs w:val="1"/>
          <w:color w:val="000000"/>
          <w:rtl w:val="0"/>
        </w:rPr>
        <w:t xml:space="preserve">9.1.2 Zero-Separated Evaluation (zero vs. non-zero spread days)</w:t>
      </w:r>
      <w:r w:rsidDel="00000000" w:rsidR="00000000" w:rsidRPr="00000000">
        <w:rPr>
          <w:rtl w:val="0"/>
        </w:rPr>
      </w:r>
    </w:p>
    <w:p w:rsidR="00000000" w:rsidDel="00000000" w:rsidP="00000000" w:rsidRDefault="00000000" w:rsidRPr="00000000" w14:paraId="000001B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To prevent global metrics from masking deficiencies during extreme conditions, performance was stratified by the target's zero-inflation. Global performance (RMSE = 634.31, MAE = 174.57) was heavily skewed by exceptional accuracy on zero-spread days (N = 9,853; MAE = 19.85). Error rose sharply on active-spread days (N = 9,523; RMSE = 902.06, MAE = 334.66) and spiked for 90th-percentile extremes (≥984.44 m/day; N = 1,272), where the model drastically underpredicted (RMSE = 2388.37, MAE = 1614.84). Since the Tweedie loss balances the dominant zero-mass against the continuous tail, the regression model systematically underpredicts catastrophic outliers, this limitation is what necessitates a dedicated binary classifier as an early-warning system.</w:t>
      </w:r>
    </w:p>
    <w:p w:rsidR="00000000" w:rsidDel="00000000" w:rsidP="00000000" w:rsidRDefault="00000000" w:rsidRPr="00000000" w14:paraId="000001B3">
      <w:pPr>
        <w:pStyle w:val="Heading4"/>
        <w:spacing w:after="0" w:before="0" w:line="480" w:lineRule="auto"/>
        <w:jc w:val="both"/>
        <w:rPr>
          <w:rFonts w:ascii="Times New Roman" w:cs="Times New Roman" w:eastAsia="Times New Roman" w:hAnsi="Times New Roman"/>
          <w:b w:val="1"/>
          <w:bCs w:val="1"/>
          <w:color w:val="000000"/>
        </w:rPr>
      </w:pPr>
      <w:bookmarkStart w:colFirst="0" w:colLast="0" w:name="_4vnxriuhudmo" w:id="46"/>
      <w:bookmarkEnd w:id="46"/>
      <w:r w:rsidDel="00000000" w:rsidR="00000000" w:rsidRPr="00000000">
        <w:rPr>
          <w:rFonts w:ascii="Times New Roman" w:cs="Times New Roman" w:eastAsia="Times New Roman" w:hAnsi="Times New Roman"/>
          <w:b w:val="1"/>
          <w:bCs w:val="1"/>
          <w:color w:val="000000"/>
          <w:rtl w:val="0"/>
        </w:rPr>
        <w:t xml:space="preserve">9.1.3 Robustness by Region/Year</w:t>
      </w:r>
    </w:p>
    <w:p w:rsidR="00000000" w:rsidDel="00000000" w:rsidP="00000000" w:rsidRDefault="00000000" w:rsidRPr="00000000" w14:paraId="000001B4">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Stratifying by province and year, predictive accuracy diverged: BC (N = 12,605; RMSE = 514.06, MAE = 148.91) outperformed Alberta (N = 6,771; RMSE = 812.04, MAE = 222.35), confirming Alberta's ecological configuration is a higher-variance challenge. Temporally, error was volatile across 2019–2024: best in 2022 (RMSE = 317.76, MAE = 117.45), worst in 2019 (RMSE = 1053.95, MAE = 360.19), while 2023, nearly half the evaluation data (N = 9,433), held a moderate error profile (RMSE = 674.23, MAE = 170.33), confirming macro-climate anomalies heavily drive baseline predictability.</w:t>
      </w:r>
    </w:p>
    <w:p w:rsidR="00000000" w:rsidDel="00000000" w:rsidP="00000000" w:rsidRDefault="00000000" w:rsidRPr="00000000" w14:paraId="000001B5">
      <w:pPr>
        <w:pStyle w:val="Heading4"/>
        <w:spacing w:after="0" w:before="0" w:line="480" w:lineRule="auto"/>
        <w:jc w:val="both"/>
        <w:rPr>
          <w:rFonts w:ascii="Times New Roman" w:cs="Times New Roman" w:eastAsia="Times New Roman" w:hAnsi="Times New Roman"/>
          <w:b w:val="1"/>
          <w:bCs w:val="1"/>
          <w:color w:val="000000"/>
        </w:rPr>
      </w:pPr>
      <w:bookmarkStart w:colFirst="0" w:colLast="0" w:name="_j7e82l4wrk07" w:id="47"/>
      <w:bookmarkEnd w:id="47"/>
      <w:r w:rsidDel="00000000" w:rsidR="00000000" w:rsidRPr="00000000">
        <w:rPr>
          <w:rFonts w:ascii="Times New Roman" w:cs="Times New Roman" w:eastAsia="Times New Roman" w:hAnsi="Times New Roman"/>
          <w:b w:val="1"/>
          <w:bCs w:val="1"/>
          <w:color w:val="000000"/>
          <w:rtl w:val="0"/>
        </w:rPr>
        <w:t xml:space="preserve">9.1.4 Visual Residual Diagnostics</w:t>
      </w:r>
    </w:p>
    <w:p w:rsidR="00000000" w:rsidDel="00000000" w:rsidP="00000000" w:rsidRDefault="00000000" w:rsidRPr="00000000" w14:paraId="000001B6">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Tweedie deviance residuals remain centered near zero with stable median errors, though the Residuals vs. Fitted Values plot reveals extreme positive residuals at near-zero predictions where massive fires are occasionally underforecast. While 2019 exhibits high tabular RMSE ($1,053.95$) due to sparse large-spread outliers, 2023 achieves superior baseline precision, confirming the model maps routine spread well but requires a binary classifier for extremes.</w:t>
      </w:r>
    </w:p>
    <w:p w:rsidR="00000000" w:rsidDel="00000000" w:rsidP="00000000" w:rsidRDefault="00000000" w:rsidRPr="00000000" w14:paraId="000001B7">
      <w:pPr>
        <w:pStyle w:val="Heading3"/>
        <w:widowControl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gsnd4na6pb88" w:id="48"/>
      <w:bookmarkEnd w:id="48"/>
      <w:r w:rsidDel="00000000" w:rsidR="00000000" w:rsidRPr="00000000">
        <w:rPr>
          <w:rFonts w:ascii="Times New Roman" w:cs="Times New Roman" w:eastAsia="Times New Roman" w:hAnsi="Times New Roman"/>
          <w:b w:val="1"/>
          <w:bCs w:val="1"/>
          <w:color w:val="000000"/>
          <w:sz w:val="24"/>
          <w:szCs w:val="24"/>
          <w:rtl w:val="0"/>
        </w:rPr>
        <w:t xml:space="preserve">9.2 Classification Diagnostics</w:t>
      </w:r>
    </w:p>
    <w:p w:rsidR="00000000" w:rsidDel="00000000" w:rsidP="00000000" w:rsidRDefault="00000000" w:rsidRPr="00000000" w14:paraId="000001B8">
      <w:pPr>
        <w:pStyle w:val="Heading4"/>
        <w:widowControl w:val="0"/>
        <w:spacing w:after="0" w:before="0" w:line="480" w:lineRule="auto"/>
        <w:jc w:val="both"/>
        <w:rPr>
          <w:rFonts w:ascii="Times New Roman" w:cs="Times New Roman" w:eastAsia="Times New Roman" w:hAnsi="Times New Roman"/>
          <w:b w:val="1"/>
          <w:bCs w:val="1"/>
          <w:color w:val="000000"/>
        </w:rPr>
      </w:pPr>
      <w:bookmarkStart w:colFirst="0" w:colLast="0" w:name="_pyasij7vp2x9" w:id="49"/>
      <w:bookmarkEnd w:id="49"/>
      <w:r w:rsidDel="00000000" w:rsidR="00000000" w:rsidRPr="00000000">
        <w:rPr>
          <w:rFonts w:ascii="Times New Roman" w:cs="Times New Roman" w:eastAsia="Times New Roman" w:hAnsi="Times New Roman"/>
          <w:b w:val="1"/>
          <w:bCs w:val="1"/>
          <w:color w:val="000000"/>
          <w:rtl w:val="0"/>
        </w:rPr>
        <w:t xml:space="preserve">9.2.1 Classification SHAP Diagnostics</w:t>
      </w:r>
    </w:p>
    <w:p w:rsidR="00000000" w:rsidDel="00000000" w:rsidP="00000000" w:rsidRDefault="00000000" w:rsidRPr="00000000" w14:paraId="000001B9">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TreeSHAP was applied to the LightGBM binary classifier using the same five-category hierarchy, to cross-validate predictive drivers across paradigms. Unlike the regression model, classification results strictly reject H1: topographic wetness (twi = 0.316) exceeds the strongest FWI predictor (fwi = 0.249), and engineered temporal/spatial features dominate entirely, macro-seasonal timing (fireday_cos = 0.806) and hydrological continuity (hydrodens2k = 0.678) exert impacts nearly triple the classical FWI variables. Baseline spread is heavily weather-dependent, but catastrophic 90th-percentile events are gated by seasonal timing, landscape conditions, and fuel continuity.</w:t>
      </w:r>
    </w:p>
    <w:p w:rsidR="00000000" w:rsidDel="00000000" w:rsidP="00000000" w:rsidRDefault="00000000" w:rsidRPr="00000000" w14:paraId="000001BA">
      <w:pPr>
        <w:pStyle w:val="Heading4"/>
        <w:spacing w:after="0" w:before="0" w:line="480" w:lineRule="auto"/>
        <w:jc w:val="both"/>
        <w:rPr>
          <w:rFonts w:ascii="Times New Roman" w:cs="Times New Roman" w:eastAsia="Times New Roman" w:hAnsi="Times New Roman"/>
          <w:b w:val="1"/>
          <w:bCs w:val="1"/>
          <w:color w:val="000000"/>
        </w:rPr>
      </w:pPr>
      <w:bookmarkStart w:colFirst="0" w:colLast="0" w:name="_l6f6izahfxwk" w:id="50"/>
      <w:bookmarkEnd w:id="50"/>
      <w:r w:rsidDel="00000000" w:rsidR="00000000" w:rsidRPr="00000000">
        <w:rPr>
          <w:rFonts w:ascii="Times New Roman" w:cs="Times New Roman" w:eastAsia="Times New Roman" w:hAnsi="Times New Roman"/>
          <w:b w:val="1"/>
          <w:bCs w:val="1"/>
          <w:color w:val="000000"/>
          <w:rtl w:val="0"/>
        </w:rPr>
        <w:t xml:space="preserve">9.2.2 Confusion Matrix &amp; Error Analysis</w:t>
      </w:r>
    </w:p>
    <w:p w:rsidR="00000000" w:rsidDel="00000000" w:rsidP="00000000" w:rsidRDefault="00000000" w:rsidRPr="00000000" w14:paraId="000001BB">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0.212 threshold ($F2 = 0.637$), the classifier yields 889 TPs, 17,091 TNs, 1,013 FPs, and 383 FNs. False Positives represent "near misses" where elevated fire weather ($mean\ FWI\ 21.35$) is constrained by underweighted physical barriers, whereas False Negatives reflect blind spots in remote, unbroken fuel beds where the model underestimates spread in minimal-suppression zones.</w:t>
      </w:r>
    </w:p>
    <w:p w:rsidR="00000000" w:rsidDel="00000000" w:rsidP="00000000" w:rsidRDefault="00000000" w:rsidRPr="00000000" w14:paraId="000001BC">
      <w:pPr>
        <w:pStyle w:val="Heading4"/>
        <w:widowControl w:val="0"/>
        <w:spacing w:after="0" w:before="0" w:line="480" w:lineRule="auto"/>
        <w:jc w:val="both"/>
        <w:rPr>
          <w:rFonts w:ascii="Times New Roman" w:cs="Times New Roman" w:eastAsia="Times New Roman" w:hAnsi="Times New Roman"/>
          <w:b w:val="1"/>
          <w:bCs w:val="1"/>
          <w:color w:val="000000"/>
        </w:rPr>
      </w:pPr>
      <w:bookmarkStart w:colFirst="0" w:colLast="0" w:name="_y8clv0vi2r5u" w:id="51"/>
      <w:bookmarkEnd w:id="51"/>
      <w:r w:rsidDel="00000000" w:rsidR="00000000" w:rsidRPr="00000000">
        <w:rPr>
          <w:rFonts w:ascii="Times New Roman" w:cs="Times New Roman" w:eastAsia="Times New Roman" w:hAnsi="Times New Roman"/>
          <w:b w:val="1"/>
          <w:bCs w:val="1"/>
          <w:color w:val="000000"/>
          <w:rtl w:val="0"/>
        </w:rPr>
        <w:t xml:space="preserve">9.2.3 Combined-Model Provincial Breakdown</w:t>
      </w:r>
    </w:p>
    <w:p w:rsidR="00000000" w:rsidDel="00000000" w:rsidP="00000000" w:rsidRDefault="00000000" w:rsidRPr="00000000" w14:paraId="000001BD">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threshold 0.212, Alberta (Recall 0.751, Precision 0.531; N = 6,771) outperforms British Columbia (Recall 0.656, Precision 0.419; N = 12,605), confirming asymmetric detection across provinces. Temporally, recall was high early (86.5% in 2019) but dropped in 2023 (N = 9,433) to 0.673 (precision held at 0.526, catching 400 of 594 extreme events), underscoring the need for robust temporal validation.</w:t>
      </w:r>
    </w:p>
    <w:p w:rsidR="00000000" w:rsidDel="00000000" w:rsidP="00000000" w:rsidRDefault="00000000" w:rsidRPr="00000000" w14:paraId="000001BE">
      <w:pPr>
        <w:pStyle w:val="Heading4"/>
        <w:spacing w:after="0" w:before="0" w:line="480" w:lineRule="auto"/>
        <w:jc w:val="both"/>
        <w:rPr>
          <w:rFonts w:ascii="Times New Roman" w:cs="Times New Roman" w:eastAsia="Times New Roman" w:hAnsi="Times New Roman"/>
          <w:b w:val="1"/>
          <w:bCs w:val="1"/>
          <w:color w:val="000000"/>
        </w:rPr>
      </w:pPr>
      <w:bookmarkStart w:colFirst="0" w:colLast="0" w:name="_8mrioj891bzy" w:id="52"/>
      <w:bookmarkEnd w:id="52"/>
      <w:r w:rsidDel="00000000" w:rsidR="00000000" w:rsidRPr="00000000">
        <w:rPr>
          <w:rFonts w:ascii="Times New Roman" w:cs="Times New Roman" w:eastAsia="Times New Roman" w:hAnsi="Times New Roman"/>
          <w:b w:val="1"/>
          <w:bCs w:val="1"/>
          <w:color w:val="000000"/>
          <w:rtl w:val="0"/>
        </w:rPr>
        <w:t xml:space="preserve">9.2.4 Classification Visual SHAP Diagnostics (Beeswarm)</w:t>
      </w:r>
    </w:p>
    <w:p w:rsidR="00000000" w:rsidDel="00000000" w:rsidP="00000000" w:rsidRDefault="00000000" w:rsidRPr="00000000" w14:paraId="000001BF">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SHAP beeswarm plot shows high twi and hydrodens2k values clustering exclusively on the negative axis, confirming the model associates hydrological barriers with suppressed extreme-spread risk, while fireday_cos shows a heavy concentration of positive contributions, illustrating that the classifier distinguishes extreme events through seasonal timing and permissive landscape conditions.</w:t>
      </w:r>
    </w:p>
    <w:p w:rsidR="00000000" w:rsidDel="00000000" w:rsidP="00000000" w:rsidRDefault="00000000" w:rsidRPr="00000000" w14:paraId="000001C0">
      <w:pPr>
        <w:pStyle w:val="Heading4"/>
        <w:spacing w:after="0" w:before="0" w:line="480" w:lineRule="auto"/>
        <w:jc w:val="both"/>
        <w:rPr>
          <w:rFonts w:ascii="Times New Roman" w:cs="Times New Roman" w:eastAsia="Times New Roman" w:hAnsi="Times New Roman"/>
          <w:b w:val="1"/>
          <w:bCs w:val="1"/>
          <w:color w:val="000000"/>
        </w:rPr>
      </w:pPr>
      <w:bookmarkStart w:colFirst="0" w:colLast="0" w:name="_cuztewe0he5c" w:id="53"/>
      <w:bookmarkEnd w:id="53"/>
      <w:r w:rsidDel="00000000" w:rsidR="00000000" w:rsidRPr="00000000">
        <w:rPr>
          <w:rFonts w:ascii="Times New Roman" w:cs="Times New Roman" w:eastAsia="Times New Roman" w:hAnsi="Times New Roman"/>
          <w:b w:val="1"/>
          <w:bCs w:val="1"/>
          <w:color w:val="000000"/>
          <w:rtl w:val="0"/>
        </w:rPr>
        <w:t xml:space="preserve">9.2.5 Interaction Effects and Local SHAP Decomposition</w:t>
      </w:r>
    </w:p>
    <w:p w:rsidR="00000000" w:rsidDel="00000000" w:rsidP="00000000" w:rsidRDefault="00000000" w:rsidRPr="00000000" w14:paraId="000001C1">
      <w:pPr>
        <w:spacing w:after="0" w:before="0" w:line="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SHAP dependence indicates atmospheric drying functions as a non-linear threshold between 13–15. Local evaluations show False Negatives lack seasonal support (fireday_cos drops from +1.739 to +0.118), with waterfall values demonstrating that physical barriers and off-peak timing drive log-odds down to −6.855 to override severe weather signals. </w:t>
      </w:r>
    </w:p>
    <w:p w:rsidR="00000000" w:rsidDel="00000000" w:rsidP="00000000" w:rsidRDefault="00000000" w:rsidRPr="00000000" w14:paraId="000001C2">
      <w:pPr>
        <w:pStyle w:val="Heading4"/>
        <w:spacing w:after="0" w:before="0" w:line="480" w:lineRule="auto"/>
        <w:jc w:val="both"/>
        <w:rPr>
          <w:rFonts w:ascii="Times New Roman" w:cs="Times New Roman" w:eastAsia="Times New Roman" w:hAnsi="Times New Roman"/>
          <w:b w:val="1"/>
          <w:bCs w:val="1"/>
          <w:color w:val="000000"/>
        </w:rPr>
      </w:pPr>
      <w:bookmarkStart w:colFirst="0" w:colLast="0" w:name="_xjbedx6661a4" w:id="54"/>
      <w:bookmarkEnd w:id="54"/>
      <w:r w:rsidDel="00000000" w:rsidR="00000000" w:rsidRPr="00000000">
        <w:rPr>
          <w:rFonts w:ascii="Times New Roman" w:cs="Times New Roman" w:eastAsia="Times New Roman" w:hAnsi="Times New Roman"/>
          <w:b w:val="1"/>
          <w:bCs w:val="1"/>
          <w:color w:val="000000"/>
          <w:rtl w:val="0"/>
        </w:rPr>
        <w:t xml:space="preserve">9.2.6 Spatial Anchoring (Generalization Transfer)</w:t>
      </w:r>
    </w:p>
    <w:p w:rsidR="00000000" w:rsidDel="00000000" w:rsidP="00000000" w:rsidRDefault="00000000" w:rsidRPr="00000000" w14:paraId="000001C3">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bidirectional spatial holdout at the fixed 0.212 threshold gives BC→AB: P = 0.654, R = 0.600, F2 = 0.610; AB→BC: P = 0.419, R = 0.596, F2 = 0.550, lower precision and F2 but nearly identical recall. Local threshold optimization (BC→AB at 0.229: P = 0.662, R = 0.584, F2 = 0.598; AB→BC at 0.134: P = 0.375, R = 0.646, F2 = 0.564) confirms recall stays directionally robust while precision is highly sensitive to geographic transfer. Unlike regression's severe directional RMSE asymmetry, classification recall avoids a directional collapse, spatial generalization depends on both the modelling task and the metric evaluated.</w:t>
      </w:r>
    </w:p>
    <w:p w:rsidR="00000000" w:rsidDel="00000000" w:rsidP="00000000" w:rsidRDefault="00000000" w:rsidRPr="00000000" w14:paraId="000001C4">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uetlb73hp26x" w:id="55"/>
      <w:bookmarkEnd w:id="55"/>
      <w:r w:rsidDel="00000000" w:rsidR="00000000" w:rsidRPr="00000000">
        <w:rPr>
          <w:rFonts w:ascii="Times New Roman" w:cs="Times New Roman" w:eastAsia="Times New Roman" w:hAnsi="Times New Roman"/>
          <w:b w:val="1"/>
          <w:bCs w:val="1"/>
          <w:color w:val="000000"/>
          <w:sz w:val="24"/>
          <w:szCs w:val="24"/>
          <w:rtl w:val="0"/>
        </w:rPr>
        <w:t xml:space="preserve">9.3 Cross-Task Synthesis</w:t>
      </w:r>
    </w:p>
    <w:p w:rsidR="00000000" w:rsidDel="00000000" w:rsidP="00000000" w:rsidRDefault="00000000" w:rsidRPr="00000000" w14:paraId="000001C5">
      <w:pPr>
        <w:spacing w:after="0" w:before="0" w:line="48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Synthesizing the regression and classification diagnostics reveals three core themes. First, the predictive driver hierarchy diverges: FWI dictates everyday spread, but topographic (twi) and engineered features (fireday_cos, hydrodens2k) dominate 90th-percentile extreme events. Second, spatial generalization exhibits opposing directional asymmetries: regression RMSE degrades most in the BC→AB transfer, whereas classifier precision degrades most in the AB→BC transfer. Finally, despite these divergences, both paradigms agree on the foundational importance of seasonal timing and fuel/hydrological continuity, which consistently outrank H1's original categories across both modelling objectives.</w:t>
      </w:r>
      <w:r w:rsidDel="00000000" w:rsidR="00000000" w:rsidRPr="00000000">
        <w:rPr>
          <w:rtl w:val="0"/>
        </w:rPr>
      </w:r>
    </w:p>
    <w:p w:rsidR="00000000" w:rsidDel="00000000" w:rsidP="00000000" w:rsidRDefault="00000000" w:rsidRPr="00000000" w14:paraId="000001C6">
      <w:pPr>
        <w:pStyle w:val="Heading2"/>
        <w:spacing w:after="0" w:before="0" w:line="480" w:lineRule="auto"/>
        <w:jc w:val="both"/>
        <w:rPr>
          <w:rFonts w:ascii="Times New Roman" w:cs="Times New Roman" w:eastAsia="Times New Roman" w:hAnsi="Times New Roman"/>
          <w:b w:val="1"/>
          <w:bCs w:val="1"/>
          <w:sz w:val="24"/>
          <w:szCs w:val="24"/>
        </w:rPr>
      </w:pPr>
      <w:bookmarkStart w:colFirst="0" w:colLast="0" w:name="_t1if7024xts7" w:id="56"/>
      <w:bookmarkEnd w:id="56"/>
      <w:r w:rsidDel="00000000" w:rsidR="00000000" w:rsidRPr="00000000">
        <w:rPr>
          <w:rFonts w:ascii="Times New Roman" w:cs="Times New Roman" w:eastAsia="Times New Roman" w:hAnsi="Times New Roman"/>
          <w:b w:val="1"/>
          <w:bCs w:val="1"/>
          <w:sz w:val="24"/>
          <w:szCs w:val="24"/>
          <w:rtl w:val="0"/>
        </w:rPr>
        <w:t xml:space="preserve">10. Key Findings and Interpretation</w:t>
      </w:r>
    </w:p>
    <w:p w:rsidR="00000000" w:rsidDel="00000000" w:rsidP="00000000" w:rsidRDefault="00000000" w:rsidRPr="00000000" w14:paraId="000001C7">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and classification diagnostics conclude that the project's original single hypothesis oversimplifies a problem that behaves differently by spread magnitude and shows uneven performance across the two provinces. The three findings below synthesize that picture; supporting SHAP values, error-cohort statistics, and diagnostic plots.</w:t>
      </w:r>
    </w:p>
    <w:p w:rsidR="00000000" w:rsidDel="00000000" w:rsidP="00000000" w:rsidRDefault="00000000" w:rsidRPr="00000000" w14:paraId="000001C8">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9umd7nplgzk2" w:id="57"/>
      <w:bookmarkEnd w:id="57"/>
      <w:r w:rsidDel="00000000" w:rsidR="00000000" w:rsidRPr="00000000">
        <w:rPr>
          <w:rFonts w:ascii="Times New Roman" w:cs="Times New Roman" w:eastAsia="Times New Roman" w:hAnsi="Times New Roman"/>
          <w:b w:val="1"/>
          <w:bCs w:val="1"/>
          <w:color w:val="000000"/>
          <w:sz w:val="24"/>
          <w:szCs w:val="24"/>
          <w:rtl w:val="0"/>
        </w:rPr>
        <w:t xml:space="preserve">10.1 H1 Verdict</w:t>
      </w:r>
    </w:p>
    <w:p w:rsidR="00000000" w:rsidDel="00000000" w:rsidP="00000000" w:rsidRDefault="00000000" w:rsidRPr="00000000" w14:paraId="000001C9">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1 (FWI indices outweigh topographic and anthropogenic predictors) is not supported uniformly, its validity depends on the modelling task. For regression, H1 receives partial support within its strict framing: FWI's maximum impact (fwi = 0.272) ties with the anthropogenic maximum (roaddist = 0.272), both exceeding the topographic maximum (twi = 0.176). But this is superseded by a broader finding: engineered seasonal and fuel/hydrology features (fireday_sin = 0.408, nonfuel1k = 0.332, hydrodens2k = 0.286) outrank all three original H1 categories, suggesting fuel availability, hydrological continuity, and seasonal timing act as contextual conditions for fire-weather effects rather than the three H1 groups being dominant in isolation. For classification (90th-percentile extreme-spread days), H1 is not supported: topographic wetness (twi = 0.316) exceeds the strongest FWI predictor (fwi = 0.249), and seasonal/hydrological features contribute even more (fireday_cos = 0.806, hydrodens2k = 0.678) than in regression.</w:t>
      </w:r>
    </w:p>
    <w:p w:rsidR="00000000" w:rsidDel="00000000" w:rsidP="00000000" w:rsidRDefault="00000000" w:rsidRPr="00000000" w14:paraId="000001CA">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both models agree seasonal timing and fuel/hydrological continuity are consistent predictors across everyday and extreme fire-days, but differ in weather-versus-terrain weighting: FWI matters more for typical spread, terrain more for extremes. H1 as originally posed conflated two distinct questions, what predicts typical spread, and what distinguishes extreme days, that likely need separate hypotheses in future work.</w:t>
      </w:r>
    </w:p>
    <w:p w:rsidR="00000000" w:rsidDel="00000000" w:rsidP="00000000" w:rsidRDefault="00000000" w:rsidRPr="00000000" w14:paraId="000001CB">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143xijnq5l44" w:id="58"/>
      <w:bookmarkEnd w:id="58"/>
      <w:r w:rsidDel="00000000" w:rsidR="00000000" w:rsidRPr="00000000">
        <w:rPr>
          <w:rFonts w:ascii="Times New Roman" w:cs="Times New Roman" w:eastAsia="Times New Roman" w:hAnsi="Times New Roman"/>
          <w:b w:val="1"/>
          <w:bCs w:val="1"/>
          <w:color w:val="000000"/>
          <w:sz w:val="24"/>
          <w:szCs w:val="24"/>
          <w:rtl w:val="0"/>
        </w:rPr>
        <w:t xml:space="preserve">10.2 Spatial Generalization and Provincial Asymmetry</w:t>
      </w:r>
    </w:p>
    <w:p w:rsidR="00000000" w:rsidDel="00000000" w:rsidP="00000000" w:rsidRDefault="00000000" w:rsidRPr="00000000" w14:paraId="000001CC">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 regression, BC↔AB spatial generalization is genuinely asymmetric, not a modelling artifact: all three ensembles show higher RMSE training on BC and testing on AB (857–969 m) than the reverse (533–618 m), a pattern replicated across two distinct algorithm families and consistent with BC's greater ecological heterogeneity versus AB's more homogeneous boreal-prairie regime (though that explanation remains interpretive).</w:t>
      </w:r>
    </w:p>
    <w:p w:rsidR="00000000" w:rsidDel="00000000" w:rsidP="00000000" w:rsidRDefault="00000000" w:rsidRPr="00000000" w14:paraId="000001CD">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 classification, a dedicated province-holdout shows a different pattern: recall is nearly symmetric (60.0% BC→AB, 59.6% AB→BC at threshold 0.212), but precision and F2 are asymmetric (0.654 vs. 0.419; 0.610 vs. 0.550), with AB→BC producing more false alarms, the opposite direction from regression's asymmetry. Spatial heterogeneity therefore affects the two tasks differently rather than uniformly disadvantageous to one province.</w:t>
      </w:r>
    </w:p>
    <w:p w:rsidR="00000000" w:rsidDel="00000000" w:rsidP="00000000" w:rsidRDefault="00000000" w:rsidRPr="00000000" w14:paraId="000001CE">
      <w:pPr>
        <w:pStyle w:val="Heading3"/>
        <w:widowControl w:val="0"/>
        <w:spacing w:after="0" w:before="0" w:line="480" w:lineRule="auto"/>
        <w:jc w:val="both"/>
        <w:rPr>
          <w:rFonts w:ascii="Times New Roman" w:cs="Times New Roman" w:eastAsia="Times New Roman" w:hAnsi="Times New Roman"/>
          <w:b w:val="1"/>
          <w:bCs w:val="1"/>
          <w:color w:val="000000"/>
          <w:sz w:val="24"/>
          <w:szCs w:val="24"/>
        </w:rPr>
      </w:pPr>
      <w:bookmarkStart w:colFirst="0" w:colLast="0" w:name="_dy1ingqxr5kn" w:id="59"/>
      <w:bookmarkEnd w:id="59"/>
      <w:r w:rsidDel="00000000" w:rsidR="00000000" w:rsidRPr="00000000">
        <w:rPr>
          <w:rFonts w:ascii="Times New Roman" w:cs="Times New Roman" w:eastAsia="Times New Roman" w:hAnsi="Times New Roman"/>
          <w:b w:val="1"/>
          <w:bCs w:val="1"/>
          <w:color w:val="000000"/>
          <w:sz w:val="24"/>
          <w:szCs w:val="24"/>
          <w:rtl w:val="0"/>
        </w:rPr>
        <w:t xml:space="preserve">10.3 Data Quality Findings</w:t>
      </w:r>
    </w:p>
    <w:p w:rsidR="00000000" w:rsidDel="00000000" w:rsidP="00000000" w:rsidRDefault="00000000" w:rsidRPr="00000000" w14:paraId="000001CF">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Two CFSDS v1.1 beta-specific issues (2022–2024 records) were identified and addressed during cleaning (4.3): d_tmax had a systematic Kelvin/Celsius unit mismatch (≈273 offset), corrected with a −273.15°C adjustment and verified against pre-2022 data; vpd/d_vpd showed an unexplained ~10–15× magnitude drop with no reliable single correction found, so these were excluded, with rh and ffmc used as substitute dryness indicators.</w:t>
      </w:r>
    </w:p>
    <w:p w:rsidR="00000000" w:rsidDel="00000000" w:rsidP="00000000" w:rsidRDefault="00000000" w:rsidRPr="00000000" w14:paraId="000001D0">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issues fall in the 2022–2024 extension beyond Barber et al. (2024)'s documented scope, which the provider describes only generically as containing "beta" errors, so identifying these two specific issues was original diagnostic work by the team, not a correction of already-documented errors. Other undetected issues may still remain in this beta period; we recommend re-validating 2022–2024 against a future non-beta CFSDS release before treating those years as fully validated (Section 14).</w:t>
      </w:r>
    </w:p>
    <w:p w:rsidR="00000000" w:rsidDel="00000000" w:rsidP="00000000" w:rsidRDefault="00000000" w:rsidRPr="00000000" w14:paraId="000001D1">
      <w:pPr>
        <w:pStyle w:val="Heading2"/>
        <w:spacing w:after="0" w:before="0" w:line="480" w:lineRule="auto"/>
        <w:jc w:val="both"/>
        <w:rPr>
          <w:rFonts w:ascii="Times New Roman" w:cs="Times New Roman" w:eastAsia="Times New Roman" w:hAnsi="Times New Roman"/>
          <w:b w:val="1"/>
          <w:bCs w:val="1"/>
          <w:sz w:val="24"/>
          <w:szCs w:val="24"/>
        </w:rPr>
      </w:pPr>
      <w:bookmarkStart w:colFirst="0" w:colLast="0" w:name="_gxoi1yltydsm" w:id="60"/>
      <w:bookmarkEnd w:id="60"/>
      <w:r w:rsidDel="00000000" w:rsidR="00000000" w:rsidRPr="00000000">
        <w:rPr>
          <w:rFonts w:ascii="Times New Roman" w:cs="Times New Roman" w:eastAsia="Times New Roman" w:hAnsi="Times New Roman"/>
          <w:b w:val="1"/>
          <w:bCs w:val="1"/>
          <w:sz w:val="24"/>
          <w:szCs w:val="24"/>
          <w:rtl w:val="0"/>
        </w:rPr>
        <w:t xml:space="preserve">11. Actionable Recommendations</w:t>
      </w:r>
    </w:p>
    <w:p w:rsidR="00000000" w:rsidDel="00000000" w:rsidP="00000000" w:rsidRDefault="00000000" w:rsidRPr="00000000" w14:paraId="000001D2">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Canada's Forest Fire Danger Rating System (CFFDRS) integrates weather, fuel, and topographic information through systems like the Fire Weather Index (FWI) and Fire Behaviour Prediction (FBP) System, which estimates rate of spread, fuel consumption, and fire intensity to support wildfire management alongside field observations and professional expertise (Natural Resources Canada, 2026a, 2026b). The proposed LightGBM models could complement this existing framework by adding a data-driven assessment of daily fire spread and extreme-spread risk.</w:t>
      </w:r>
    </w:p>
    <w:p w:rsidR="00000000" w:rsidDel="00000000" w:rsidP="00000000" w:rsidRDefault="00000000" w:rsidRPr="00000000" w14:paraId="000001D3">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d4ydqe32fdbs" w:id="61"/>
      <w:bookmarkEnd w:id="61"/>
      <w:r w:rsidDel="00000000" w:rsidR="00000000" w:rsidRPr="00000000">
        <w:rPr>
          <w:rFonts w:ascii="Times New Roman" w:cs="Times New Roman" w:eastAsia="Times New Roman" w:hAnsi="Times New Roman"/>
          <w:b w:val="1"/>
          <w:bCs w:val="1"/>
          <w:color w:val="000000"/>
          <w:sz w:val="24"/>
          <w:szCs w:val="24"/>
          <w:rtl w:val="0"/>
        </w:rPr>
        <w:t xml:space="preserve">11.1 Wildfire Resource Optimization</w:t>
      </w:r>
    </w:p>
    <w:p w:rsidR="00000000" w:rsidDel="00000000" w:rsidP="00000000" w:rsidRDefault="00000000" w:rsidRPr="00000000" w14:paraId="000001D4">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can support more strategic allocation of firefighting resources by flagging fires with elevated extreme-spread probability. At the selected threshold (0.212), the classifier achieves 70.0% recall and F2 = 0.637, a useful early-warning signal for pre-positioning personnel, aircraft, and equipment alongside the regression model's routine spread estimates. Since the regression model substantially underpredicts extreme events (MAE = 1,614.84 m for 90th-percentile days), it shouldn't be used alone for high-consequence decisions.</w:t>
      </w:r>
    </w:p>
    <w:p w:rsidR="00000000" w:rsidDel="00000000" w:rsidP="00000000" w:rsidRDefault="00000000" w:rsidRPr="00000000" w14:paraId="000001D5">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bsaa77ja25wj" w:id="62"/>
      <w:bookmarkEnd w:id="62"/>
      <w:r w:rsidDel="00000000" w:rsidR="00000000" w:rsidRPr="00000000">
        <w:rPr>
          <w:rFonts w:ascii="Times New Roman" w:cs="Times New Roman" w:eastAsia="Times New Roman" w:hAnsi="Times New Roman"/>
          <w:b w:val="1"/>
          <w:bCs w:val="1"/>
          <w:color w:val="000000"/>
          <w:sz w:val="24"/>
          <w:szCs w:val="24"/>
          <w:rtl w:val="0"/>
        </w:rPr>
        <w:t xml:space="preserve">11.2 Community Wildfire Readiness Enhancement</w:t>
      </w:r>
    </w:p>
    <w:p w:rsidR="00000000" w:rsidDel="00000000" w:rsidP="00000000" w:rsidRDefault="00000000" w:rsidRPr="00000000" w14:paraId="000001D6">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extreme-spread probability layer could also strengthen public communication and evacuation readiness alongside Canada's existing FWI-based fire-danger products (Canadian Forest Service, n.d.; Natural Resources Canada, 2026a). At the selected threshold, the classifier produced 1,013 false positives and 383 false negatives, so its predictions should be read alongside current fire observations and official emergency information, not in isolation.</w:t>
      </w:r>
    </w:p>
    <w:p w:rsidR="00000000" w:rsidDel="00000000" w:rsidP="00000000" w:rsidRDefault="00000000" w:rsidRPr="00000000" w14:paraId="000001D7">
      <w:pPr>
        <w:pStyle w:val="Heading3"/>
        <w:spacing w:after="0" w:before="0" w:line="480" w:lineRule="auto"/>
        <w:jc w:val="both"/>
        <w:rPr>
          <w:rFonts w:ascii="Times New Roman" w:cs="Times New Roman" w:eastAsia="Times New Roman" w:hAnsi="Times New Roman"/>
          <w:b w:val="1"/>
          <w:bCs w:val="1"/>
          <w:color w:val="000000"/>
          <w:sz w:val="24"/>
          <w:szCs w:val="24"/>
        </w:rPr>
      </w:pPr>
      <w:bookmarkStart w:colFirst="0" w:colLast="0" w:name="_7qy8qr140eq" w:id="63"/>
      <w:bookmarkEnd w:id="63"/>
      <w:r w:rsidDel="00000000" w:rsidR="00000000" w:rsidRPr="00000000">
        <w:rPr>
          <w:rFonts w:ascii="Times New Roman" w:cs="Times New Roman" w:eastAsia="Times New Roman" w:hAnsi="Times New Roman"/>
          <w:b w:val="1"/>
          <w:bCs w:val="1"/>
          <w:color w:val="000000"/>
          <w:sz w:val="24"/>
          <w:szCs w:val="24"/>
          <w:rtl w:val="0"/>
        </w:rPr>
        <w:t xml:space="preserve">11.3 Enhancing the Precision of Wildfire Risk Assessment and Integrated Application</w:t>
      </w:r>
    </w:p>
    <w:p w:rsidR="00000000" w:rsidDel="00000000" w:rsidP="00000000" w:rsidRDefault="00000000" w:rsidRPr="00000000" w14:paraId="000001D8">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SHAP diagnostics show different factors drive continuous spread (FWI-dominant) versus extreme-spread classification (seasonal, hydrological, topographic), the two models offer complementary rather than redundant signals, and the BC/AB performance differences (Sections 7.3, 9.2.6) further suggest predictions should be interpreted within their geographic context rather than applied uniformly.</w:t>
      </w:r>
    </w:p>
    <w:p w:rsidR="00000000" w:rsidDel="00000000" w:rsidP="00000000" w:rsidRDefault="00000000" w:rsidRPr="00000000" w14:paraId="000001D9">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therefore recommend using the LightGBM framework as a complementary decision-support layer alongside CFFDRS/FBP outputs, not a replacement for them. Combining existing fire-behaviour information with ML-based daily spread and extreme-spread predictions could improve resource allocation, community preparedness, and risk assessment, extending decision-makers' information while retaining established models, field observations, and expertise as essential components of wildfire management.</w:t>
      </w:r>
    </w:p>
    <w:p w:rsidR="00000000" w:rsidDel="00000000" w:rsidP="00000000" w:rsidRDefault="00000000" w:rsidRPr="00000000" w14:paraId="000001DA">
      <w:pPr>
        <w:pStyle w:val="Heading2"/>
        <w:spacing w:after="0" w:before="0" w:line="480" w:lineRule="auto"/>
        <w:rPr>
          <w:rFonts w:ascii="Times New Roman" w:cs="Times New Roman" w:eastAsia="Times New Roman" w:hAnsi="Times New Roman"/>
          <w:b w:val="1"/>
          <w:bCs w:val="1"/>
          <w:sz w:val="24"/>
          <w:szCs w:val="24"/>
        </w:rPr>
      </w:pPr>
      <w:bookmarkStart w:colFirst="0" w:colLast="0" w:name="_m7pwids90q1s" w:id="64"/>
      <w:bookmarkEnd w:id="64"/>
      <w:r w:rsidDel="00000000" w:rsidR="00000000" w:rsidRPr="00000000">
        <w:rPr>
          <w:rFonts w:ascii="Times New Roman" w:cs="Times New Roman" w:eastAsia="Times New Roman" w:hAnsi="Times New Roman"/>
          <w:b w:val="1"/>
          <w:bCs w:val="1"/>
          <w:sz w:val="24"/>
          <w:szCs w:val="24"/>
          <w:rtl w:val="0"/>
        </w:rPr>
        <w:t xml:space="preserve">12. Limitations</w:t>
      </w:r>
    </w:p>
    <w:p w:rsidR="00000000" w:rsidDel="00000000" w:rsidP="00000000" w:rsidRDefault="00000000" w:rsidRPr="00000000" w14:paraId="000001DB">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CFSDS is a beta release; 2022–2024 are known to contain errors, of which we found and fixed two (a temperature unit mistake, an unreliable humidity variable), though others may remain undetected. Spread measurements also carry built-in noise (~72–73% agreement against real fire boundaries), so even a perfect model can't predict with zero error. We dropped vpd for inconsistent post-2022 values, substituting rh and ffmc, which don't capture dryness identically. Results cover only BC and Alberta, so findings shouldn't be assumed to generalize nationally.</w:t>
      </w:r>
    </w:p>
    <w:p w:rsidR="00000000" w:rsidDel="00000000" w:rsidP="00000000" w:rsidRDefault="00000000" w:rsidRPr="00000000" w14:paraId="000001DC">
      <w:pPr>
        <w:widowControl w:val="0"/>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regression model underestimates extreme spread days, the reason for a separate classifier, though this doesn't fix the regression model's own blind spot. LightGBM and Random Forest were compared on a single split, not repeated tests, so the performance gap is an estimate, not a guaranteed number. Classification reuses the regression model's features; since threshold adjustment and calibration didn't improve precision further, the observed ceiling is a genuine feature limitation, not a tuning issue. Ecozone error rates are trustworthy only for the four zones with enough high-spread examples. AB/BC differences also depend on evaluation design (9.2.6, 10.2): recall is symmetric under the true spatial holdout, but precision and F2 are lower for AB→BC, so spatial transfer affects metrics unevenly rather than favoring one province outright. SHAP results come from a 2,000-row sample for speed; the pattern is likely stable but exact values could shift at full scale.</w:t>
      </w:r>
    </w:p>
    <w:p w:rsidR="00000000" w:rsidDel="00000000" w:rsidP="00000000" w:rsidRDefault="00000000" w:rsidRPr="00000000" w14:paraId="000001DD">
      <w:pPr>
        <w:spacing w:after="0" w:before="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asked whether weather matters more than terrain, but the answer is situational (weather for everyday spread, terrain for extremes), so it was really two questions framed as one. SHAP values and error-rate analysis both probe importance but measure it differently and shouldn't be read as equivalent. An early Logistic Regression model gave a mixed signal on H1 before the full SHAP analysis, a reminder that simple checks need fuller follow-up on complex questions.</w:t>
      </w:r>
    </w:p>
    <w:p w:rsidR="00000000" w:rsidDel="00000000" w:rsidP="00000000" w:rsidRDefault="00000000" w:rsidRPr="00000000" w14:paraId="000001DE">
      <w:pPr>
        <w:pStyle w:val="Heading2"/>
        <w:widowControl w:val="0"/>
        <w:spacing w:after="0" w:before="0" w:line="480" w:lineRule="auto"/>
        <w:jc w:val="both"/>
        <w:rPr>
          <w:rFonts w:ascii="Times New Roman" w:cs="Times New Roman" w:eastAsia="Times New Roman" w:hAnsi="Times New Roman"/>
          <w:b w:val="1"/>
          <w:bCs w:val="1"/>
          <w:sz w:val="24"/>
          <w:szCs w:val="24"/>
        </w:rPr>
      </w:pPr>
      <w:bookmarkStart w:colFirst="0" w:colLast="0" w:name="_7u2ayoan58" w:id="65"/>
      <w:bookmarkEnd w:id="65"/>
      <w:r w:rsidDel="00000000" w:rsidR="00000000" w:rsidRPr="00000000">
        <w:rPr>
          <w:rFonts w:ascii="Times New Roman" w:cs="Times New Roman" w:eastAsia="Times New Roman" w:hAnsi="Times New Roman"/>
          <w:b w:val="1"/>
          <w:bCs w:val="1"/>
          <w:sz w:val="24"/>
          <w:szCs w:val="24"/>
          <w:rtl w:val="0"/>
        </w:rPr>
        <w:t xml:space="preserve">13. Future Work</w:t>
      </w:r>
    </w:p>
    <w:p w:rsidR="00000000" w:rsidDel="00000000" w:rsidP="00000000" w:rsidRDefault="00000000" w:rsidRPr="00000000" w14:paraId="000001DF">
      <w:pPr>
        <w:widowControl w:val="0"/>
        <w:spacing w:after="0" w:before="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should obtain an official, non-beta dataset release and recheck whether results change; add a province feature so the model can learn AB/BC differences directly rather than relying on one shared threshold; build new classification-specific features, such as road distance × terrain or season × fire weather severity, since tuning and calibration have reached their limit; split H1 into two separate hypotheses, one for everyday spread and one for extreme days; rerun model comparisons using repeated train/test splits for a more statistically solid answer; run SHAP on the full test set to confirm current findings hold at scale; and test whether these findings hold in other provinces, if comparable data becomes available.</w:t>
      </w:r>
    </w:p>
    <w:p w:rsidR="00000000" w:rsidDel="00000000" w:rsidP="00000000" w:rsidRDefault="00000000" w:rsidRPr="00000000" w14:paraId="000001E0">
      <w:pP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Style w:val="Heading2"/>
        <w:spacing w:after="0" w:before="0" w:line="480" w:lineRule="auto"/>
        <w:ind w:left="2880" w:firstLine="720"/>
        <w:jc w:val="both"/>
        <w:rPr>
          <w:rFonts w:ascii="Times New Roman" w:cs="Times New Roman" w:eastAsia="Times New Roman" w:hAnsi="Times New Roman"/>
          <w:b w:val="1"/>
          <w:bCs w:val="1"/>
          <w:sz w:val="24"/>
          <w:szCs w:val="24"/>
        </w:rPr>
      </w:pPr>
      <w:bookmarkStart w:colFirst="0" w:colLast="0" w:name="_idoyy53r96r" w:id="66"/>
      <w:bookmarkEnd w:id="66"/>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1F2">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bookmarkStart w:colFirst="0" w:colLast="0" w:name="_39xx6qm71gff" w:id="67"/>
      <w:bookmarkEnd w:id="67"/>
      <w:r w:rsidDel="00000000" w:rsidR="00000000" w:rsidRPr="00000000">
        <w:rPr>
          <w:rFonts w:ascii="Times New Roman" w:cs="Times New Roman" w:eastAsia="Times New Roman" w:hAnsi="Times New Roman"/>
          <w:b w:val="1"/>
          <w:bCs w:val="1"/>
          <w:sz w:val="24"/>
          <w:szCs w:val="24"/>
          <w:rtl w:val="0"/>
        </w:rPr>
        <w:t xml:space="preserve">Appendix A: Full Codebook</w:t>
      </w:r>
    </w:p>
    <w:p w:rsidR="00000000" w:rsidDel="00000000" w:rsidP="00000000" w:rsidRDefault="00000000" w:rsidRPr="00000000" w14:paraId="000001F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codebook documents all variables considered during data preparation. Variable definitions for raw CFSDS fields follow Barber et al. (2024) and the dataset's OSF documentation (https://osf.io/f48ry/overview).</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5382768165216"/>
        <w:gridCol w:w="3056.7945298972463"/>
        <w:gridCol w:w="1376.2818973471012"/>
        <w:gridCol w:w="1158.9742293449276"/>
        <w:gridCol w:w="1781.922877617826"/>
        <w:tblGridChange w:id="0">
          <w:tblGrid>
            <w:gridCol w:w="1651.5382768165216"/>
            <w:gridCol w:w="3056.7945298972463"/>
            <w:gridCol w:w="1376.2818973471012"/>
            <w:gridCol w:w="1158.9742293449276"/>
            <w:gridCol w:w="1781.922877617826"/>
          </w:tblGrid>
        </w:tblGridChange>
      </w:tblGrid>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1f3864" w:val="clear"/>
            <w:tcMar>
              <w:top w:w="60.0" w:type="dxa"/>
              <w:left w:w="80.0" w:type="dxa"/>
              <w:bottom w:w="60.0" w:type="dxa"/>
              <w:right w:w="80.0" w:type="dxa"/>
            </w:tcMar>
            <w:vAlign w:val="top"/>
          </w:tcPr>
          <w:p w:rsidR="00000000" w:rsidDel="00000000" w:rsidP="00000000" w:rsidRDefault="00000000" w:rsidRPr="00000000" w14:paraId="000001F4">
            <w:pPr>
              <w:spacing w:after="0" w:before="0"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Variable</w:t>
            </w:r>
          </w:p>
        </w:tc>
        <w:tc>
          <w:tcPr>
            <w:tcBorders>
              <w:top w:color="000000" w:space="0" w:sz="0" w:val="nil"/>
              <w:left w:color="000000" w:space="0" w:sz="0" w:val="nil"/>
              <w:bottom w:color="000000" w:space="0" w:sz="0" w:val="nil"/>
              <w:right w:color="000000" w:space="0" w:sz="0" w:val="nil"/>
            </w:tcBorders>
            <w:shd w:fill="1f3864" w:val="clear"/>
            <w:tcMar>
              <w:top w:w="60.0" w:type="dxa"/>
              <w:left w:w="80.0" w:type="dxa"/>
              <w:bottom w:w="60.0" w:type="dxa"/>
              <w:right w:w="80.0" w:type="dxa"/>
            </w:tcMar>
            <w:vAlign w:val="top"/>
          </w:tcPr>
          <w:p w:rsidR="00000000" w:rsidDel="00000000" w:rsidP="00000000" w:rsidRDefault="00000000" w:rsidRPr="00000000" w14:paraId="000001F5">
            <w:pPr>
              <w:spacing w:after="0" w:before="0"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p>
        </w:tc>
        <w:tc>
          <w:tcPr>
            <w:tcBorders>
              <w:top w:color="000000" w:space="0" w:sz="0" w:val="nil"/>
              <w:left w:color="000000" w:space="0" w:sz="0" w:val="nil"/>
              <w:bottom w:color="000000" w:space="0" w:sz="0" w:val="nil"/>
              <w:right w:color="000000" w:space="0" w:sz="0" w:val="nil"/>
            </w:tcBorders>
            <w:shd w:fill="1f3864" w:val="clear"/>
            <w:tcMar>
              <w:top w:w="60.0" w:type="dxa"/>
              <w:left w:w="80.0" w:type="dxa"/>
              <w:bottom w:w="60.0" w:type="dxa"/>
              <w:right w:w="80.0" w:type="dxa"/>
            </w:tcMar>
            <w:vAlign w:val="top"/>
          </w:tcPr>
          <w:p w:rsidR="00000000" w:rsidDel="00000000" w:rsidP="00000000" w:rsidRDefault="00000000" w:rsidRPr="00000000" w14:paraId="000001F6">
            <w:pPr>
              <w:spacing w:after="0" w:before="0"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Type / Units</w:t>
            </w:r>
          </w:p>
        </w:tc>
        <w:tc>
          <w:tcPr>
            <w:tcBorders>
              <w:top w:color="000000" w:space="0" w:sz="0" w:val="nil"/>
              <w:left w:color="000000" w:space="0" w:sz="0" w:val="nil"/>
              <w:bottom w:color="000000" w:space="0" w:sz="0" w:val="nil"/>
              <w:right w:color="000000" w:space="0" w:sz="0" w:val="nil"/>
            </w:tcBorders>
            <w:shd w:fill="1f3864" w:val="clear"/>
            <w:tcMar>
              <w:top w:w="60.0" w:type="dxa"/>
              <w:left w:w="80.0" w:type="dxa"/>
              <w:bottom w:w="60.0" w:type="dxa"/>
              <w:right w:w="80.0" w:type="dxa"/>
            </w:tcMar>
            <w:vAlign w:val="top"/>
          </w:tcPr>
          <w:p w:rsidR="00000000" w:rsidDel="00000000" w:rsidP="00000000" w:rsidRDefault="00000000" w:rsidRPr="00000000" w14:paraId="000001F7">
            <w:pPr>
              <w:spacing w:after="0" w:before="0"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Source</w:t>
            </w:r>
          </w:p>
        </w:tc>
        <w:tc>
          <w:tcPr>
            <w:tcBorders>
              <w:top w:color="000000" w:space="0" w:sz="0" w:val="nil"/>
              <w:left w:color="000000" w:space="0" w:sz="0" w:val="nil"/>
              <w:bottom w:color="000000" w:space="0" w:sz="0" w:val="nil"/>
              <w:right w:color="000000" w:space="0" w:sz="0" w:val="nil"/>
            </w:tcBorders>
            <w:shd w:fill="1f3864" w:val="clear"/>
            <w:tcMar>
              <w:top w:w="60.0" w:type="dxa"/>
              <w:left w:w="80.0" w:type="dxa"/>
              <w:bottom w:w="60.0" w:type="dxa"/>
              <w:right w:w="80.0" w:type="dxa"/>
            </w:tcMar>
            <w:vAlign w:val="top"/>
          </w:tcPr>
          <w:p w:rsidR="00000000" w:rsidDel="00000000" w:rsidP="00000000" w:rsidRDefault="00000000" w:rsidRPr="00000000" w14:paraId="000001F8">
            <w:pPr>
              <w:spacing w:after="0" w:before="0"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Status / Notes</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1F9">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Target Variables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sprdistm</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1FF">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Daily fire spread distance, computed from cumulative and daily burned area as sprdistm = 2(√(cumuarea/π) − √((cumuarea−firearea)/π)); an approximation of frontal spread, not true linear spread (Barber et al., 2024).</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(m/day)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 (derived by provider)</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2">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regression target.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high_spread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4">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Binary flag: 1 if sprdistm ≥ 984.44 m/day (90th percentile of sprdistm on the training split only), else 0.</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Binary (0/1)</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Engineered (project team)</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7">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classification target. Threshold computed on train split only to prevent leakage (Sec. 8.2.1).</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208">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FWI System Indices (raw, current day)</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fwi</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E">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Fire Weather Index − overall fire intensity potential.</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0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unitless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1">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core H1 predictor.</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isi</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3">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Initial Spread Index − combines FFMC and wind speed to estimate potential rate of spread.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unitless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6">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core H1 predictor.</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ffmc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8">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Fine Fuel Moisture Code − moisture content of fine surface fuels.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0–101</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B">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core H1 predictor; range-validated (Sec. 5.1).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dmc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D">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Duff Moisture Code − moisture content of loosely compacted organic layers.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unitless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1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0">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core H1 predictor.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2">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Drought Code − moisture content of deep, compact organic layers (seasonal drought).</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unitless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5">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core H1 predictor.</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7">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Buildup Index − combines DMC and DC to estimate fuel available for combustion.</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unitless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2A">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core H1 predictor.</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22B">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Gungsuh" w:cs="Gungsuh" w:eastAsia="Gungsuh" w:hAnsi="Gungsuh"/>
                <w:b w:val="1"/>
                <w:bCs w:val="1"/>
                <w:color w:val="1f3864"/>
                <w:sz w:val="20"/>
                <w:szCs w:val="20"/>
                <w:rtl w:val="0"/>
              </w:rPr>
              <w:t xml:space="preserve">FWI / Weather − Lagged (prior-day) Values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fwi_prev1</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FWI value from the previous day.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unitless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fwi_prev2</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FWI value from two days prior.</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unitless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rh_prev1</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Noon relative humidity from the previous day.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E">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appears among top false-negative differentiators (Sec. 8.8).</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3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rh_prev2</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Noon relative humidity from two days prior.</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3">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same humidity signal as rh_prev1 in different lag form.</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244">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Gungsuh" w:cs="Gungsuh" w:eastAsia="Gungsuh" w:hAnsi="Gungsuh"/>
                <w:b w:val="1"/>
                <w:bCs w:val="1"/>
                <w:color w:val="1f3864"/>
                <w:sz w:val="20"/>
                <w:szCs w:val="20"/>
                <w:rtl w:val="0"/>
              </w:rPr>
              <w:t xml:space="preserve">FWI / Weather − Day-over-Day Deltas (Anomalies)</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d_fwi, d_isi, d_ffmc, d_dmc, d_dc, d_bui</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 of each corresponding FWI index: departure from that location/day-of-year's mean across the 1981–2024 series.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D">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Excluded − including deltas alongside raw indices caused severe multicollinearity (VIF 1,000–2,000); removing deltas cut VIF to 40–80 with no CV performance loss (Sec. 5.3).</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d_prec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4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 of 24-hr precipitation.</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(mm)</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2">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Excluded − see d_fwi rationale.</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d_tmax</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 of maximum daily temperature.</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7">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but corrected − 2022–2024 values carried a ≈273 Kelvin/Celsius offset; fixed with a −273.15°C adjustment and verified against pre-2022 distribution (Sec. 4.3, Table 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d_ws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 of noon windspeed.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(km/h)</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C">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Excluded − see d_fwi rationale.</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d_rh</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 of noon relative humidity.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5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1">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one of the top false-negative differentiators (Sec. 8.8).</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d_vpd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Anomaly of daily max vapour pressure deficit.</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(Pa)</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6">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Excluded − 2022–2024 magnitude dropped ~10–15× with no reliable single correction factor found (Sec. 4.3, Table 1).</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267">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Daily Weather (current day)</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tmax</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Maximum daily temperature.</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6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rh</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Noon relative humidity.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5">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SHAP-prominent driver, given dashboard card prominence (Sec. 9.2.4).</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Noon windspeed at 10 m elevation.</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(km/h)</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A">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SHAP-prominent driver, given dashboard card prominence.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prcc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24-hr precipitation ending at noon.</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(mm)</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7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vpd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max vapour pressure deficit.</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(hPa)</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4">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Excluded − same 2022–2024 magnitude-drop issue as d_vpd; rh and ffmc used as substitute dryness signals (Sec. 4.3).</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285">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Topography</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slope</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Ground slope at the pixel.</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(degrees)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 also used in engineered interaction ws_x_slope.</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8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aspect</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Compass direction the slope faces.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(degrees, 0–360)</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3">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only in encoded form − see aspect_sin/aspect_cos below.</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elevation</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Elevation above sea level.</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(m)</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twi</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A">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Topographic Wetness Index − models terrain-driven soil moisture accumulation from slope and upstream contributing area.</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unitless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9D">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dominant classification predictor for extreme-spread days (Sec. 9.2.1).</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29E">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Fuel &amp; Land Cover</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nonfuel1k</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Proportion of non-fuel land cover within a 1 km window.</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proportion 0–1</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7">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top-ranked regression SHAP driver (Sec. 9.1.1).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biomass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Modelled above-ground forest biomass.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peatprop</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peatland-area proportion at the pixel.</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A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proportion 0–1; mean = 0.156</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1">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− 0.00% missing (Sec. 5.1).</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peattype</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Modal peatland class over the burn day: 1 Bog, 2 Rich Fen, 3 Poor Fen, 4 Peatland Permafrost Complex, 5 Mineral Wetlands, 6 Water, 7 Uplands, 8 Agriculture, 9 Urban.</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 9 classes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6">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Dropped − 55.1% missing, and missingness does not reliably imply non-peatland (Sec. 5.1).</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2B7">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Hydrology</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hydrodens2k</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Proportion of surface water within a 2 km window.</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proportion 0–1</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B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0">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SHAP-prominent in classification (Sec. 9.2.1).</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hydrodens5k</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Proportion of surface water within a 5 km window.</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proportion 0–1</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5">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appears in full-matrix Global SHAP table.</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2C6">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Anthropogenic</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roaddist</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Distance to the nearest road (50K CanVec Transport Features).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(m)</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CF">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ties FWI as top regression SHAP driver (Sec. 9.1.1).</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roaddens2k</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Road density within a 2 km window.</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4">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appears in full-matrix Global SHAP table.</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2D5">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Identifiers, Space &amp; Time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fire_id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identifier for a wildfire event; used for fire-grouped train/test splits and CV folds.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String/ID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E">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grouping key, not a model feature.</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D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 date of the burn day.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3">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used for temporal split and lag calculations.</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fireday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Sequential day-of-fire counter within a single fire event.</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8">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only in encoded form − see fireday_sin/fireday_cos below.</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year</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Calendar year of the burn day.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 excluded from mean-imputation (temporal identifier, not a continuous quantity) (Sec. 5.1).</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ecozone</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E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National Ecological Framework ecozone code (Boreal Shield and Taiga Plains split into East/West subzones). BC: 12/13/14; AB: 9/10.</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 as categorical dtype (no encoding, to preserve reversibility) (Sec. 5.1); used as geographic fallback filter (Sec. 4.2).</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province</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Province of the fire event (British Columbia / Alberta).</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Categorical</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Engineered (spatial-boundary join)</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7">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primary geographic split variable for spatial holdout.</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 / lon</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Latitude / longitude of the pixel or fire centroid.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(decimal degrees)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 excluded from mean-imputation (averaging coordinates corrupts spatial logic) (Sec. 5.1).</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DOB</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E">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Day-of-burning − the kriging-interpolated day each pixel burned; the foundational variable underlying the whole CFSDS progression reconstruction.</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2F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Date/Integer</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1">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appears among top false-negative differentiators (Sec. 8.8).</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302">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Same-Event Growth Measures (Leakage Risk)</w:t>
            </w:r>
          </w:p>
        </w:tc>
      </w:tr>
      <w:tr>
        <w:trPr>
          <w:cantSplit w:val="0"/>
          <w:trHeight w:val="148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cumuarea</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Cumulative burned area up to and including the current day.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(m²/ha)</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 (derived)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B">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Excluded as a predictor − timing relative to sprdistm undocumented; used only in the provider's sprdistm formula (Sec. 5.2).</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firearea</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Area burned on the current day.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(m²/ha)</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0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 (derived)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0">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Excluded − direct target leakage: accounted for 67% of early Random Forest importance and, with cumuarea, reconstructed sprdistm exactly (R² = 1.0000) (Sec. 5.2).</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pctgrowth</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Percent growth of the fire on the current day.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4">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 (derived)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5">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Excluded − timing relative to sprdistm undocumented (Sec. 5.2).</w:t>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prevgrow</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 growth recorded on the previous day.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CFSDS (derived)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1A">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Excluded − always zero on fireday = 1, conflating unavailable prior growth with genuine zero growth; degraded Tweedie GLM performance despite low VIF (1.09) (Sec. 5.2).</w:t>
            </w:r>
          </w:p>
        </w:tc>
      </w:tr>
      <w:tr>
        <w:trPr>
          <w:cantSplit w:val="0"/>
          <w:trHeight w:val="360" w:hRule="atLeast"/>
          <w:tblHeader w:val="0"/>
        </w:trPr>
        <w:tc>
          <w:tcPr>
            <w:gridSpan w:val="5"/>
            <w:tcBorders>
              <w:top w:color="000000" w:space="0" w:sz="0" w:val="nil"/>
              <w:left w:color="000000" w:space="0" w:sz="0" w:val="nil"/>
              <w:bottom w:color="000000" w:space="0" w:sz="0" w:val="nil"/>
              <w:right w:color="aaaaaa" w:space="0" w:sz="4" w:val="single"/>
            </w:tcBorders>
            <w:shd w:fill="d9e2f3" w:val="clear"/>
            <w:tcMar>
              <w:top w:w="60.0" w:type="dxa"/>
              <w:left w:w="80.0" w:type="dxa"/>
              <w:bottom w:w="60.0" w:type="dxa"/>
              <w:right w:w="80.0" w:type="dxa"/>
            </w:tcMar>
            <w:vAlign w:val="top"/>
          </w:tcPr>
          <w:p w:rsidR="00000000" w:rsidDel="00000000" w:rsidP="00000000" w:rsidRDefault="00000000" w:rsidRPr="00000000" w14:paraId="0000031B">
            <w:pPr>
              <w:spacing w:after="0" w:before="0" w:line="240" w:lineRule="auto"/>
              <w:rPr>
                <w:rFonts w:ascii="Times New Roman" w:cs="Times New Roman" w:eastAsia="Times New Roman" w:hAnsi="Times New Roman"/>
                <w:b w:val="1"/>
                <w:bCs w:val="1"/>
                <w:color w:val="1f3864"/>
                <w:sz w:val="20"/>
                <w:szCs w:val="20"/>
              </w:rPr>
            </w:pPr>
            <w:r w:rsidDel="00000000" w:rsidR="00000000" w:rsidRPr="00000000">
              <w:rPr>
                <w:rFonts w:ascii="Times New Roman" w:cs="Times New Roman" w:eastAsia="Times New Roman" w:hAnsi="Times New Roman"/>
                <w:b w:val="1"/>
                <w:bCs w:val="1"/>
                <w:color w:val="1f3864"/>
                <w:sz w:val="20"/>
                <w:szCs w:val="20"/>
                <w:rtl w:val="0"/>
              </w:rPr>
              <w:t xml:space="preserve">Engineered Features (Project Team)</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fireday_sin, fireday_cos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Sine/cosine encoding of fireday to preserve circular (seasonal) continuity.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[-1, 1]</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3">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Engineered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4">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top-ranked regression SHAP driver and dominant classification driver (Sec. 9.1.1, 9.2.1).</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5">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aspect_sin, aspect_cos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6">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Sine/cosine encoding of aspect to preserve circular continuity.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7">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 [-1, 1]</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8">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Engineered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9">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w:t>
            </w:r>
          </w:p>
        </w:tc>
      </w:tr>
      <w:tr>
        <w:trPr>
          <w:cantSplit w:val="0"/>
          <w:trHeight w:val="510"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A">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ws_x_slope</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B">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Interaction term: wind speed × slope, reflecting fire-behaviour theory.</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C">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D">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Engineered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E">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Retained after ablation testing (Sec. 5.1).</w:t>
            </w:r>
          </w:p>
        </w:tc>
      </w:tr>
      <w:tr>
        <w:trPr>
          <w:cantSplit w:val="0"/>
          <w:trHeight w:val="1485" w:hRule="atLeast"/>
          <w:tblHeader w:val="0"/>
        </w:trPr>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2F">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aspect_x_season</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0">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Interaction term: aspect_cos × fireday_cos.</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1">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2">
            <w:pPr>
              <w:spacing w:after="0"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Engineered</w:t>
            </w:r>
          </w:p>
        </w:tc>
        <w:tc>
          <w:tcPr>
            <w:tcBorders>
              <w:top w:color="000000" w:space="0" w:sz="0" w:val="nil"/>
              <w:left w:color="000000" w:space="0" w:sz="0" w:val="nil"/>
              <w:bottom w:color="000000" w:space="0" w:sz="0" w:val="nil"/>
              <w:right w:color="000000" w:space="0" w:sz="0" w:val="nil"/>
            </w:tcBorders>
            <w:shd w:fill="auto" w:val="clear"/>
            <w:tcMar>
              <w:top w:w="60.0" w:type="dxa"/>
              <w:left w:w="80.0" w:type="dxa"/>
              <w:bottom w:w="60.0" w:type="dxa"/>
              <w:right w:w="80.0" w:type="dxa"/>
            </w:tcMar>
            <w:vAlign w:val="top"/>
          </w:tcPr>
          <w:p w:rsidR="00000000" w:rsidDel="00000000" w:rsidP="00000000" w:rsidRDefault="00000000" w:rsidRPr="00000000" w14:paraId="00000333">
            <w:pPr>
              <w:spacing w:after="0" w:before="0" w:line="240" w:lineRule="auto"/>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Retained − demonstrated measurable RMSE improvement and high Random Forest importance after ablation (Sec. 5.1).</w:t>
            </w:r>
          </w:p>
        </w:tc>
      </w:tr>
    </w:tbl>
    <w:p w:rsidR="00000000" w:rsidDel="00000000" w:rsidP="00000000" w:rsidRDefault="00000000" w:rsidRPr="00000000" w14:paraId="00000334">
      <w:pPr>
        <w:pStyle w:val="Heading2"/>
        <w:spacing w:after="0" w:before="200" w:line="480" w:lineRule="auto"/>
        <w:rPr/>
      </w:pPr>
      <w:bookmarkStart w:colFirst="0" w:colLast="0" w:name="_4qc0u9pampvb" w:id="68"/>
      <w:bookmarkEnd w:id="68"/>
      <w:r w:rsidDel="00000000" w:rsidR="00000000" w:rsidRPr="00000000">
        <w:rPr>
          <w:rFonts w:ascii="Times New Roman" w:cs="Times New Roman" w:eastAsia="Times New Roman" w:hAnsi="Times New Roman"/>
          <w:b w:val="1"/>
          <w:bCs w:val="1"/>
          <w:sz w:val="24"/>
          <w:szCs w:val="24"/>
          <w:rtl w:val="0"/>
        </w:rPr>
        <w:t xml:space="preserve">Appendix B: Full VIF Table</w:t>
      </w:r>
      <w:r w:rsidDel="00000000" w:rsidR="00000000" w:rsidRPr="00000000">
        <w:rPr>
          <w:rtl w:val="0"/>
        </w:rPr>
      </w:r>
    </w:p>
    <w:p w:rsidR="00000000" w:rsidDel="00000000" w:rsidP="00000000" w:rsidRDefault="00000000" w:rsidRPr="00000000" w14:paraId="000003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Fonts w:ascii="Times New Roman" w:cs="Times New Roman" w:eastAsia="Times New Roman" w:hAnsi="Times New Roman"/>
          <w:i w:val="1"/>
          <w:iCs w:val="1"/>
          <w:sz w:val="24"/>
          <w:szCs w:val="24"/>
          <w:rtl w:val="0"/>
        </w:rPr>
        <w:t xml:space="preserve"> Class distribution of the binary high-spread target, by split.</w:t>
      </w:r>
      <w:r w:rsidDel="00000000" w:rsidR="00000000" w:rsidRPr="00000000">
        <w:rPr>
          <w:rtl w:val="0"/>
        </w:rPr>
      </w:r>
    </w:p>
    <w:tbl>
      <w:tblPr>
        <w:tblStyle w:val="Table12"/>
        <w:tblW w:w="9025.511811023624" w:type="dxa"/>
        <w:jc w:val="left"/>
        <w:tblLayout w:type="fixed"/>
        <w:tblLook w:val="0600"/>
      </w:tblPr>
      <w:tblGrid>
        <w:gridCol w:w="2765.041190660416"/>
        <w:gridCol w:w="2256.377952755906"/>
        <w:gridCol w:w="2256.377952755906"/>
        <w:gridCol w:w="1747.714714851395"/>
        <w:tblGridChange w:id="0">
          <w:tblGrid>
            <w:gridCol w:w="2765.041190660416"/>
            <w:gridCol w:w="2256.377952755906"/>
            <w:gridCol w:w="2256.377952755906"/>
            <w:gridCol w:w="1747.714714851395"/>
          </w:tblGrid>
        </w:tblGridChange>
      </w:tblGrid>
      <w:tr>
        <w:trPr>
          <w:cantSplit w:val="0"/>
          <w:trHeight w:val="255" w:hRule="atLeast"/>
          <w:tblHeader w:val="0"/>
        </w:trPr>
        <w:tc>
          <w:tcPr>
            <w:shd w:fill="d9d9d9" w:val="clear"/>
            <w:tcMar>
              <w:top w:w="0.0" w:type="dxa"/>
              <w:left w:w="20.0" w:type="dxa"/>
              <w:bottom w:w="0.0" w:type="dxa"/>
              <w:right w:w="20.0" w:type="dxa"/>
            </w:tcMar>
            <w:vAlign w:val="top"/>
          </w:tcPr>
          <w:p w:rsidR="00000000" w:rsidDel="00000000" w:rsidP="00000000" w:rsidRDefault="00000000" w:rsidRPr="00000000" w14:paraId="0000033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Split</w:t>
            </w:r>
          </w:p>
        </w:tc>
        <w:tc>
          <w:tcPr>
            <w:shd w:fill="d9d9d9" w:val="clear"/>
            <w:tcMar>
              <w:top w:w="0.0" w:type="dxa"/>
              <w:left w:w="20.0" w:type="dxa"/>
              <w:bottom w:w="0.0" w:type="dxa"/>
              <w:right w:w="20.0" w:type="dxa"/>
            </w:tcMar>
            <w:vAlign w:val="top"/>
          </w:tcPr>
          <w:p w:rsidR="00000000" w:rsidDel="00000000" w:rsidP="00000000" w:rsidRDefault="00000000" w:rsidRPr="00000000" w14:paraId="0000033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Negative (low-spread)</w:t>
            </w:r>
          </w:p>
        </w:tc>
        <w:tc>
          <w:tcPr>
            <w:shd w:fill="d9d9d9" w:val="clear"/>
            <w:tcMar>
              <w:top w:w="0.0" w:type="dxa"/>
              <w:left w:w="20.0" w:type="dxa"/>
              <w:bottom w:w="0.0" w:type="dxa"/>
              <w:right w:w="20.0" w:type="dxa"/>
            </w:tcMar>
            <w:vAlign w:val="top"/>
          </w:tcPr>
          <w:p w:rsidR="00000000" w:rsidDel="00000000" w:rsidP="00000000" w:rsidRDefault="00000000" w:rsidRPr="00000000" w14:paraId="0000033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Positive (high-spread)</w:t>
            </w:r>
          </w:p>
        </w:tc>
        <w:tc>
          <w:tcPr>
            <w:shd w:fill="d9d9d9" w:val="clear"/>
            <w:tcMar>
              <w:top w:w="0.0" w:type="dxa"/>
              <w:left w:w="20.0" w:type="dxa"/>
              <w:bottom w:w="0.0" w:type="dxa"/>
              <w:right w:w="20.0" w:type="dxa"/>
            </w:tcMar>
            <w:vAlign w:val="top"/>
          </w:tcPr>
          <w:p w:rsidR="00000000" w:rsidDel="00000000" w:rsidP="00000000" w:rsidRDefault="00000000" w:rsidRPr="00000000" w14:paraId="0000033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Positive rate</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3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(2002–2018)</w:t>
            </w:r>
          </w:p>
        </w:tc>
        <w:tc>
          <w:tcPr>
            <w:tcMar>
              <w:top w:w="0.0" w:type="dxa"/>
              <w:left w:w="20.0" w:type="dxa"/>
              <w:bottom w:w="0.0" w:type="dxa"/>
              <w:right w:w="20.0" w:type="dxa"/>
            </w:tcMar>
            <w:vAlign w:val="top"/>
          </w:tcPr>
          <w:p w:rsidR="00000000" w:rsidDel="00000000" w:rsidP="00000000" w:rsidRDefault="00000000" w:rsidRPr="00000000" w14:paraId="0000033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17,047</w:t>
            </w:r>
          </w:p>
        </w:tc>
        <w:tc>
          <w:tcPr>
            <w:tcMar>
              <w:top w:w="0.0" w:type="dxa"/>
              <w:left w:w="20.0" w:type="dxa"/>
              <w:bottom w:w="0.0" w:type="dxa"/>
              <w:right w:w="20.0" w:type="dxa"/>
            </w:tcMar>
            <w:vAlign w:val="top"/>
          </w:tcPr>
          <w:p w:rsidR="00000000" w:rsidDel="00000000" w:rsidP="00000000" w:rsidRDefault="00000000" w:rsidRPr="00000000" w14:paraId="0000033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1,895</w:t>
            </w:r>
          </w:p>
        </w:tc>
        <w:tc>
          <w:tcPr>
            <w:tcMar>
              <w:top w:w="0.0" w:type="dxa"/>
              <w:left w:w="20.0" w:type="dxa"/>
              <w:bottom w:w="0.0" w:type="dxa"/>
              <w:right w:w="20.0" w:type="dxa"/>
            </w:tcMar>
            <w:vAlign w:val="top"/>
          </w:tcPr>
          <w:p w:rsidR="00000000" w:rsidDel="00000000" w:rsidP="00000000" w:rsidRDefault="00000000" w:rsidRPr="00000000" w14:paraId="0000033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(2019–2024)</w:t>
            </w:r>
          </w:p>
        </w:tc>
        <w:tc>
          <w:tcPr>
            <w:tcMar>
              <w:top w:w="0.0" w:type="dxa"/>
              <w:left w:w="20.0" w:type="dxa"/>
              <w:bottom w:w="0.0" w:type="dxa"/>
              <w:right w:w="20.0" w:type="dxa"/>
            </w:tcMar>
            <w:vAlign w:val="top"/>
          </w:tcPr>
          <w:p w:rsidR="00000000" w:rsidDel="00000000" w:rsidP="00000000" w:rsidRDefault="00000000" w:rsidRPr="00000000" w14:paraId="0000033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18,104</w:t>
            </w:r>
          </w:p>
        </w:tc>
        <w:tc>
          <w:tcPr>
            <w:tcMar>
              <w:top w:w="0.0" w:type="dxa"/>
              <w:left w:w="20.0" w:type="dxa"/>
              <w:bottom w:w="0.0" w:type="dxa"/>
              <w:right w:w="20.0" w:type="dxa"/>
            </w:tcMar>
            <w:vAlign w:val="top"/>
          </w:tcPr>
          <w:p w:rsidR="00000000" w:rsidDel="00000000" w:rsidP="00000000" w:rsidRDefault="00000000" w:rsidRPr="00000000" w14:paraId="0000034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1,272</w:t>
            </w:r>
          </w:p>
        </w:tc>
        <w:tc>
          <w:tcPr>
            <w:tcMar>
              <w:top w:w="0.0" w:type="dxa"/>
              <w:left w:w="20.0" w:type="dxa"/>
              <w:bottom w:w="0.0" w:type="dxa"/>
              <w:right w:w="20.0" w:type="dxa"/>
            </w:tcMar>
            <w:vAlign w:val="top"/>
          </w:tcPr>
          <w:p w:rsidR="00000000" w:rsidDel="00000000" w:rsidP="00000000" w:rsidRDefault="00000000" w:rsidRPr="00000000" w14:paraId="0000034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r>
    </w:tbl>
    <w:p w:rsidR="00000000" w:rsidDel="00000000" w:rsidP="00000000" w:rsidRDefault="00000000" w:rsidRPr="00000000" w14:paraId="00000342">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5.</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Per-province 90th-percentile thresholds versus the combined threshold.</w:t>
      </w:r>
      <w:r w:rsidDel="00000000" w:rsidR="00000000" w:rsidRPr="00000000">
        <w:rPr>
          <w:rtl w:val="0"/>
        </w:rPr>
      </w:r>
    </w:p>
    <w:tbl>
      <w:tblPr>
        <w:tblStyle w:val="Table13"/>
        <w:tblW w:w="9025.511811023624" w:type="dxa"/>
        <w:jc w:val="left"/>
        <w:tblLayout w:type="fixed"/>
        <w:tblLook w:val="0600"/>
      </w:tblPr>
      <w:tblGrid>
        <w:gridCol w:w="2256.377952755906"/>
        <w:gridCol w:w="2425.9323653907422"/>
        <w:gridCol w:w="1917.2691274862318"/>
        <w:gridCol w:w="2425.9323653907422"/>
        <w:tblGridChange w:id="0">
          <w:tblGrid>
            <w:gridCol w:w="2256.377952755906"/>
            <w:gridCol w:w="2425.9323653907422"/>
            <w:gridCol w:w="1917.2691274862318"/>
            <w:gridCol w:w="2425.9323653907422"/>
          </w:tblGrid>
        </w:tblGridChange>
      </w:tblGrid>
      <w:tr>
        <w:trPr>
          <w:cantSplit w:val="0"/>
          <w:trHeight w:val="495" w:hRule="atLeast"/>
          <w:tblHeader w:val="0"/>
        </w:trPr>
        <w:tc>
          <w:tcPr>
            <w:shd w:fill="d9d9d9" w:val="clear"/>
            <w:tcMar>
              <w:top w:w="0.0" w:type="dxa"/>
              <w:left w:w="20.0" w:type="dxa"/>
              <w:bottom w:w="0.0" w:type="dxa"/>
              <w:right w:w="20.0" w:type="dxa"/>
            </w:tcMar>
            <w:vAlign w:val="top"/>
          </w:tcPr>
          <w:p w:rsidR="00000000" w:rsidDel="00000000" w:rsidP="00000000" w:rsidRDefault="00000000" w:rsidRPr="00000000" w14:paraId="0000034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Province</w:t>
            </w:r>
          </w:p>
        </w:tc>
        <w:tc>
          <w:tcPr>
            <w:shd w:fill="d9d9d9" w:val="clear"/>
            <w:tcMar>
              <w:top w:w="0.0" w:type="dxa"/>
              <w:left w:w="20.0" w:type="dxa"/>
              <w:bottom w:w="0.0" w:type="dxa"/>
              <w:right w:w="20.0" w:type="dxa"/>
            </w:tcMar>
            <w:vAlign w:val="top"/>
          </w:tcPr>
          <w:p w:rsidR="00000000" w:rsidDel="00000000" w:rsidP="00000000" w:rsidRDefault="00000000" w:rsidRPr="00000000" w14:paraId="0000034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Own 90th percentile (m/day)</w:t>
            </w:r>
          </w:p>
        </w:tc>
        <w:tc>
          <w:tcPr>
            <w:shd w:fill="d9d9d9" w:val="clear"/>
            <w:tcMar>
              <w:top w:w="0.0" w:type="dxa"/>
              <w:left w:w="20.0" w:type="dxa"/>
              <w:bottom w:w="0.0" w:type="dxa"/>
              <w:right w:w="20.0" w:type="dxa"/>
            </w:tcMar>
            <w:vAlign w:val="top"/>
          </w:tcPr>
          <w:p w:rsidR="00000000" w:rsidDel="00000000" w:rsidP="00000000" w:rsidRDefault="00000000" w:rsidRPr="00000000" w14:paraId="0000034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Difference vs. combined</w:t>
            </w:r>
          </w:p>
        </w:tc>
        <w:tc>
          <w:tcPr>
            <w:shd w:fill="d9d9d9" w:val="clear"/>
            <w:tcMar>
              <w:top w:w="0.0" w:type="dxa"/>
              <w:left w:w="20.0" w:type="dxa"/>
              <w:bottom w:w="0.0" w:type="dxa"/>
              <w:right w:w="20.0" w:type="dxa"/>
            </w:tcMar>
            <w:vAlign w:val="top"/>
          </w:tcPr>
          <w:p w:rsidR="00000000" w:rsidDel="00000000" w:rsidP="00000000" w:rsidRDefault="00000000" w:rsidRPr="00000000" w14:paraId="0000034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Positive rate (combined threshold)</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Alberta</w:t>
            </w:r>
          </w:p>
        </w:tc>
        <w:tc>
          <w:tcPr>
            <w:tcMar>
              <w:top w:w="0.0" w:type="dxa"/>
              <w:left w:w="20.0" w:type="dxa"/>
              <w:bottom w:w="0.0" w:type="dxa"/>
              <w:right w:w="20.0" w:type="dxa"/>
            </w:tcMar>
            <w:vAlign w:val="top"/>
          </w:tcPr>
          <w:p w:rsidR="00000000" w:rsidDel="00000000" w:rsidP="00000000" w:rsidRDefault="00000000" w:rsidRPr="00000000" w14:paraId="000003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1,291.39</w:t>
            </w:r>
          </w:p>
        </w:tc>
        <w:tc>
          <w:tcPr>
            <w:tcMar>
              <w:top w:w="0.0" w:type="dxa"/>
              <w:left w:w="20.0" w:type="dxa"/>
              <w:bottom w:w="0.0" w:type="dxa"/>
              <w:right w:w="20.0" w:type="dxa"/>
            </w:tcMar>
            <w:vAlign w:val="top"/>
          </w:tcPr>
          <w:p w:rsidR="00000000" w:rsidDel="00000000" w:rsidP="00000000" w:rsidRDefault="00000000" w:rsidRPr="00000000" w14:paraId="000003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tcMar>
              <w:top w:w="0.0" w:type="dxa"/>
              <w:left w:w="20.0" w:type="dxa"/>
              <w:bottom w:w="0.0" w:type="dxa"/>
              <w:right w:w="20.0" w:type="dxa"/>
            </w:tcMar>
            <w:vAlign w:val="top"/>
          </w:tcPr>
          <w:p w:rsidR="00000000" w:rsidDel="00000000" w:rsidP="00000000" w:rsidRDefault="00000000" w:rsidRPr="00000000" w14:paraId="000003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British Columbia</w:t>
            </w:r>
          </w:p>
        </w:tc>
        <w:tc>
          <w:tcPr>
            <w:tcMar>
              <w:top w:w="0.0" w:type="dxa"/>
              <w:left w:w="20.0" w:type="dxa"/>
              <w:bottom w:w="0.0" w:type="dxa"/>
              <w:right w:w="20.0" w:type="dxa"/>
            </w:tcMar>
            <w:vAlign w:val="top"/>
          </w:tcPr>
          <w:p w:rsidR="00000000" w:rsidDel="00000000" w:rsidP="00000000" w:rsidRDefault="00000000" w:rsidRPr="00000000" w14:paraId="000003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843.30</w:t>
            </w:r>
          </w:p>
        </w:tc>
        <w:tc>
          <w:tcPr>
            <w:tcMar>
              <w:top w:w="0.0" w:type="dxa"/>
              <w:left w:w="20.0" w:type="dxa"/>
              <w:bottom w:w="0.0" w:type="dxa"/>
              <w:right w:w="20.0" w:type="dxa"/>
            </w:tcMar>
            <w:vAlign w:val="top"/>
          </w:tcPr>
          <w:p w:rsidR="00000000" w:rsidDel="00000000" w:rsidP="00000000" w:rsidRDefault="00000000" w:rsidRPr="00000000" w14:paraId="0000034D">
            <w:pPr>
              <w:spacing w:line="36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−14.3%</w:t>
            </w:r>
          </w:p>
        </w:tc>
        <w:tc>
          <w:tcPr>
            <w:tcMar>
              <w:top w:w="0.0" w:type="dxa"/>
              <w:left w:w="20.0" w:type="dxa"/>
              <w:bottom w:w="0.0" w:type="dxa"/>
              <w:right w:w="20.0" w:type="dxa"/>
            </w:tcMar>
            <w:vAlign w:val="top"/>
          </w:tcPr>
          <w:p w:rsidR="00000000" w:rsidDel="00000000" w:rsidP="00000000" w:rsidRDefault="00000000" w:rsidRPr="00000000" w14:paraId="0000034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r>
    </w:tbl>
    <w:p w:rsidR="00000000" w:rsidDel="00000000" w:rsidP="00000000" w:rsidRDefault="00000000" w:rsidRPr="00000000" w14:paraId="0000034F">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Fire-Block Bootstrap Confidence Intervals for 90th-Percentile Spread by Province</w:t>
      </w:r>
      <w:r w:rsidDel="00000000" w:rsidR="00000000" w:rsidRPr="00000000">
        <w:rPr>
          <w:rFonts w:ascii="Times New Roman" w:cs="Times New Roman" w:eastAsia="Times New Roman" w:hAnsi="Times New Roman"/>
          <w:sz w:val="24"/>
          <w:szCs w:val="24"/>
          <w:rtl w:val="0"/>
        </w:rPr>
        <w:t xml:space="preserve"> </w:t>
      </w:r>
    </w:p>
    <w:tbl>
      <w:tblPr>
        <w:tblStyle w:val="Table14"/>
        <w:tblW w:w="9025.511811023624" w:type="dxa"/>
        <w:jc w:val="left"/>
        <w:tblLayout w:type="fixed"/>
        <w:tblLook w:val="0600"/>
      </w:tblPr>
      <w:tblGrid>
        <w:gridCol w:w="2079.477921259843"/>
        <w:gridCol w:w="1371.8777952755906"/>
        <w:gridCol w:w="1400.7594330708662"/>
        <w:gridCol w:w="1776.2207244094488"/>
        <w:gridCol w:w="2397.1759370078744"/>
        <w:tblGridChange w:id="0">
          <w:tblGrid>
            <w:gridCol w:w="2079.477921259843"/>
            <w:gridCol w:w="1371.8777952755906"/>
            <w:gridCol w:w="1400.7594330708662"/>
            <w:gridCol w:w="1776.2207244094488"/>
            <w:gridCol w:w="2397.1759370078744"/>
          </w:tblGrid>
        </w:tblGridChange>
      </w:tblGrid>
      <w:tr>
        <w:trPr>
          <w:cantSplit w:val="0"/>
          <w:trHeight w:val="405" w:hRule="atLeast"/>
          <w:tblHeader w:val="0"/>
        </w:trPr>
        <w:tc>
          <w:tcPr>
            <w:shd w:fill="d9d9d9" w:val="clear"/>
            <w:tcMar>
              <w:top w:w="80.0" w:type="dxa"/>
              <w:left w:w="100.0" w:type="dxa"/>
              <w:bottom w:w="80.0" w:type="dxa"/>
              <w:right w:w="100.0" w:type="dxa"/>
            </w:tcMar>
            <w:vAlign w:val="top"/>
          </w:tcPr>
          <w:p w:rsidR="00000000" w:rsidDel="00000000" w:rsidP="00000000" w:rsidRDefault="00000000" w:rsidRPr="00000000" w14:paraId="00000350">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Province</w:t>
            </w:r>
          </w:p>
        </w:tc>
        <w:tc>
          <w:tcPr>
            <w:shd w:fill="d9d9d9" w:val="clear"/>
            <w:tcMar>
              <w:top w:w="80.0" w:type="dxa"/>
              <w:left w:w="100.0" w:type="dxa"/>
              <w:bottom w:w="80.0" w:type="dxa"/>
              <w:right w:w="100.0" w:type="dxa"/>
            </w:tcMar>
            <w:vAlign w:val="top"/>
          </w:tcPr>
          <w:p w:rsidR="00000000" w:rsidDel="00000000" w:rsidP="00000000" w:rsidRDefault="00000000" w:rsidRPr="00000000" w14:paraId="00000351">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Fires (n)</w:t>
            </w:r>
          </w:p>
        </w:tc>
        <w:tc>
          <w:tcPr>
            <w:shd w:fill="d9d9d9" w:val="clear"/>
            <w:tcMar>
              <w:top w:w="80.0" w:type="dxa"/>
              <w:left w:w="100.0" w:type="dxa"/>
              <w:bottom w:w="80.0" w:type="dxa"/>
              <w:right w:w="100.0" w:type="dxa"/>
            </w:tcMar>
            <w:vAlign w:val="top"/>
          </w:tcPr>
          <w:p w:rsidR="00000000" w:rsidDel="00000000" w:rsidP="00000000" w:rsidRDefault="00000000" w:rsidRPr="00000000" w14:paraId="00000352">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Rows (n)</w:t>
            </w:r>
          </w:p>
        </w:tc>
        <w:tc>
          <w:tcPr>
            <w:shd w:fill="d9d9d9" w:val="clear"/>
            <w:tcMar>
              <w:top w:w="80.0" w:type="dxa"/>
              <w:left w:w="100.0" w:type="dxa"/>
              <w:bottom w:w="80.0" w:type="dxa"/>
              <w:right w:w="100.0" w:type="dxa"/>
            </w:tcMar>
            <w:vAlign w:val="top"/>
          </w:tcPr>
          <w:p w:rsidR="00000000" w:rsidDel="00000000" w:rsidP="00000000" w:rsidRDefault="00000000" w:rsidRPr="00000000" w14:paraId="00000353">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90th percentile</w:t>
            </w:r>
          </w:p>
        </w:tc>
        <w:tc>
          <w:tcPr>
            <w:shd w:fill="d9d9d9" w:val="clear"/>
            <w:tcMar>
              <w:top w:w="80.0" w:type="dxa"/>
              <w:left w:w="100.0" w:type="dxa"/>
              <w:bottom w:w="80.0" w:type="dxa"/>
              <w:right w:w="100.0" w:type="dxa"/>
            </w:tcMar>
            <w:vAlign w:val="top"/>
          </w:tcPr>
          <w:p w:rsidR="00000000" w:rsidDel="00000000" w:rsidP="00000000" w:rsidRDefault="00000000" w:rsidRPr="00000000" w14:paraId="0000035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95% fire-block bootstrap CI</w:t>
            </w:r>
          </w:p>
        </w:tc>
      </w:tr>
      <w:tr>
        <w:trPr>
          <w:cantSplit w:val="0"/>
          <w:trHeight w:val="405" w:hRule="atLeast"/>
          <w:tblHeader w:val="0"/>
        </w:trPr>
        <w:tc>
          <w:tcPr>
            <w:tcMar>
              <w:top w:w="80.0" w:type="dxa"/>
              <w:left w:w="100.0" w:type="dxa"/>
              <w:bottom w:w="80.0" w:type="dxa"/>
              <w:right w:w="100.0" w:type="dxa"/>
            </w:tcMar>
            <w:vAlign w:val="top"/>
          </w:tcPr>
          <w:p w:rsidR="00000000" w:rsidDel="00000000" w:rsidP="00000000" w:rsidRDefault="00000000" w:rsidRPr="00000000" w14:paraId="000003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Alberta</w:t>
            </w:r>
          </w:p>
        </w:tc>
        <w:tc>
          <w:tcPr>
            <w:tcMar>
              <w:top w:w="80.0" w:type="dxa"/>
              <w:left w:w="100.0" w:type="dxa"/>
              <w:bottom w:w="80.0" w:type="dxa"/>
              <w:right w:w="100.0" w:type="dxa"/>
            </w:tcMar>
            <w:vAlign w:val="top"/>
          </w:tcPr>
          <w:p w:rsidR="00000000" w:rsidDel="00000000" w:rsidP="00000000" w:rsidRDefault="00000000" w:rsidRPr="00000000" w14:paraId="000003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c>
          <w:tcPr>
            <w:tcMar>
              <w:top w:w="80.0" w:type="dxa"/>
              <w:left w:w="100.0" w:type="dxa"/>
              <w:bottom w:w="80.0" w:type="dxa"/>
              <w:right w:w="100.0" w:type="dxa"/>
            </w:tcMar>
            <w:vAlign w:val="top"/>
          </w:tcPr>
          <w:p w:rsidR="00000000" w:rsidDel="00000000" w:rsidP="00000000" w:rsidRDefault="00000000" w:rsidRPr="00000000" w14:paraId="000003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6,823</w:t>
            </w:r>
          </w:p>
        </w:tc>
        <w:tc>
          <w:tcPr>
            <w:tcMar>
              <w:top w:w="80.0" w:type="dxa"/>
              <w:left w:w="100.0" w:type="dxa"/>
              <w:bottom w:w="80.0" w:type="dxa"/>
              <w:right w:w="100.0" w:type="dxa"/>
            </w:tcMar>
            <w:vAlign w:val="top"/>
          </w:tcPr>
          <w:p w:rsidR="00000000" w:rsidDel="00000000" w:rsidP="00000000" w:rsidRDefault="00000000" w:rsidRPr="00000000" w14:paraId="000003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1,291.39</w:t>
            </w:r>
          </w:p>
        </w:tc>
        <w:tc>
          <w:tcPr>
            <w:tcMar>
              <w:top w:w="80.0" w:type="dxa"/>
              <w:left w:w="100.0" w:type="dxa"/>
              <w:bottom w:w="80.0" w:type="dxa"/>
              <w:right w:w="100.0" w:type="dxa"/>
            </w:tcMar>
            <w:vAlign w:val="top"/>
          </w:tcPr>
          <w:p w:rsidR="00000000" w:rsidDel="00000000" w:rsidP="00000000" w:rsidRDefault="00000000" w:rsidRPr="00000000" w14:paraId="000003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[1,102.04, 1,516.43]</w:t>
            </w:r>
          </w:p>
        </w:tc>
      </w:tr>
      <w:tr>
        <w:trPr>
          <w:cantSplit w:val="0"/>
          <w:trHeight w:val="405" w:hRule="atLeast"/>
          <w:tblHeader w:val="0"/>
        </w:trPr>
        <w:tc>
          <w:tcPr>
            <w:tcMar>
              <w:top w:w="80.0" w:type="dxa"/>
              <w:left w:w="100.0" w:type="dxa"/>
              <w:bottom w:w="80.0" w:type="dxa"/>
              <w:right w:w="100.0" w:type="dxa"/>
            </w:tcMar>
            <w:vAlign w:val="top"/>
          </w:tcPr>
          <w:p w:rsidR="00000000" w:rsidDel="00000000" w:rsidP="00000000" w:rsidRDefault="00000000" w:rsidRPr="00000000" w14:paraId="000003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British Columbia</w:t>
            </w:r>
          </w:p>
        </w:tc>
        <w:tc>
          <w:tcPr>
            <w:tcMar>
              <w:top w:w="80.0" w:type="dxa"/>
              <w:left w:w="100.0" w:type="dxa"/>
              <w:bottom w:w="80.0" w:type="dxa"/>
              <w:right w:w="100.0" w:type="dxa"/>
            </w:tcMar>
            <w:vAlign w:val="top"/>
          </w:tcPr>
          <w:p w:rsidR="00000000" w:rsidDel="00000000" w:rsidP="00000000" w:rsidRDefault="00000000" w:rsidRPr="00000000" w14:paraId="000003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w:t>
            </w:r>
          </w:p>
        </w:tc>
        <w:tc>
          <w:tcPr>
            <w:tcMar>
              <w:top w:w="80.0" w:type="dxa"/>
              <w:left w:w="100.0" w:type="dxa"/>
              <w:bottom w:w="80.0" w:type="dxa"/>
              <w:right w:w="100.0" w:type="dxa"/>
            </w:tcMar>
            <w:vAlign w:val="top"/>
          </w:tcPr>
          <w:p w:rsidR="00000000" w:rsidDel="00000000" w:rsidP="00000000" w:rsidRDefault="00000000" w:rsidRPr="00000000" w14:paraId="000003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12,119</w:t>
            </w:r>
          </w:p>
        </w:tc>
        <w:tc>
          <w:tcPr>
            <w:tcMar>
              <w:top w:w="80.0" w:type="dxa"/>
              <w:left w:w="100.0" w:type="dxa"/>
              <w:bottom w:w="80.0" w:type="dxa"/>
              <w:right w:w="100.0" w:type="dxa"/>
            </w:tcMar>
            <w:vAlign w:val="top"/>
          </w:tcPr>
          <w:p w:rsidR="00000000" w:rsidDel="00000000" w:rsidP="00000000" w:rsidRDefault="00000000" w:rsidRPr="00000000" w14:paraId="000003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843.30</w:t>
            </w:r>
          </w:p>
        </w:tc>
        <w:tc>
          <w:tcPr>
            <w:tcMar>
              <w:top w:w="80.0" w:type="dxa"/>
              <w:left w:w="100.0" w:type="dxa"/>
              <w:bottom w:w="80.0" w:type="dxa"/>
              <w:right w:w="100.0" w:type="dxa"/>
            </w:tcMar>
            <w:vAlign w:val="top"/>
          </w:tcPr>
          <w:p w:rsidR="00000000" w:rsidDel="00000000" w:rsidP="00000000" w:rsidRDefault="00000000" w:rsidRPr="00000000" w14:paraId="000003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[756.11, 926.76]</w:t>
            </w:r>
          </w:p>
        </w:tc>
      </w:tr>
    </w:tbl>
    <w:p w:rsidR="00000000" w:rsidDel="00000000" w:rsidP="00000000" w:rsidRDefault="00000000" w:rsidRPr="00000000" w14:paraId="0000035F">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7.</w:t>
      </w:r>
      <w:r w:rsidDel="00000000" w:rsidR="00000000" w:rsidRPr="00000000">
        <w:rPr>
          <w:rFonts w:ascii="Times New Roman" w:cs="Times New Roman" w:eastAsia="Times New Roman" w:hAnsi="Times New Roman"/>
          <w:i w:val="1"/>
          <w:iCs w:val="1"/>
          <w:sz w:val="24"/>
          <w:szCs w:val="24"/>
          <w:rtl w:val="0"/>
        </w:rPr>
        <w:t xml:space="preserve"> LightGBM tuned hyperparameters.</w:t>
      </w:r>
      <w:r w:rsidDel="00000000" w:rsidR="00000000" w:rsidRPr="00000000">
        <w:rPr>
          <w:rtl w:val="0"/>
        </w:rPr>
      </w:r>
    </w:p>
    <w:tbl>
      <w:tblPr>
        <w:tblStyle w:val="Table15"/>
        <w:tblW w:w="7995.0" w:type="dxa"/>
        <w:jc w:val="left"/>
        <w:tblLayout w:type="fixed"/>
        <w:tblLook w:val="0600"/>
      </w:tblPr>
      <w:tblGrid>
        <w:gridCol w:w="4005"/>
        <w:gridCol w:w="3990"/>
        <w:tblGridChange w:id="0">
          <w:tblGrid>
            <w:gridCol w:w="4005"/>
            <w:gridCol w:w="3990"/>
          </w:tblGrid>
        </w:tblGridChange>
      </w:tblGrid>
      <w:tr>
        <w:trPr>
          <w:cantSplit w:val="0"/>
          <w:trHeight w:val="255" w:hRule="atLeast"/>
          <w:tblHeader w:val="0"/>
        </w:trPr>
        <w:tc>
          <w:tcPr>
            <w:shd w:fill="d9d9d9" w:val="clear"/>
            <w:tcMar>
              <w:top w:w="0.0" w:type="dxa"/>
              <w:left w:w="20.0" w:type="dxa"/>
              <w:bottom w:w="0.0" w:type="dxa"/>
              <w:right w:w="20.0" w:type="dxa"/>
            </w:tcMar>
            <w:vAlign w:val="top"/>
          </w:tcPr>
          <w:p w:rsidR="00000000" w:rsidDel="00000000" w:rsidP="00000000" w:rsidRDefault="00000000" w:rsidRPr="00000000" w14:paraId="0000036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shd w:fill="d9d9d9" w:val="clear"/>
            <w:tcMar>
              <w:top w:w="0.0" w:type="dxa"/>
              <w:left w:w="20.0" w:type="dxa"/>
              <w:bottom w:w="0.0" w:type="dxa"/>
              <w:right w:w="20.0" w:type="dxa"/>
            </w:tcMar>
            <w:vAlign w:val="top"/>
          </w:tcPr>
          <w:p w:rsidR="00000000" w:rsidDel="00000000" w:rsidP="00000000" w:rsidRDefault="00000000" w:rsidRPr="00000000" w14:paraId="0000036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num_leaves</w:t>
            </w:r>
          </w:p>
        </w:tc>
        <w:tc>
          <w:tcPr>
            <w:tcMar>
              <w:top w:w="0.0" w:type="dxa"/>
              <w:left w:w="20.0" w:type="dxa"/>
              <w:bottom w:w="0.0" w:type="dxa"/>
              <w:right w:w="20.0" w:type="dxa"/>
            </w:tcMar>
            <w:vAlign w:val="top"/>
          </w:tcPr>
          <w:p w:rsidR="00000000" w:rsidDel="00000000" w:rsidP="00000000" w:rsidRDefault="00000000" w:rsidRPr="00000000" w14:paraId="000003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w:t>
            </w:r>
          </w:p>
        </w:tc>
        <w:tc>
          <w:tcPr>
            <w:tcMar>
              <w:top w:w="0.0" w:type="dxa"/>
              <w:left w:w="20.0" w:type="dxa"/>
              <w:bottom w:w="0.0" w:type="dxa"/>
              <w:right w:w="20.0" w:type="dxa"/>
            </w:tcMar>
            <w:vAlign w:val="top"/>
          </w:tcPr>
          <w:p w:rsidR="00000000" w:rsidDel="00000000" w:rsidP="00000000" w:rsidRDefault="00000000" w:rsidRPr="00000000" w14:paraId="0000036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6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learning_rate</w:t>
            </w:r>
          </w:p>
        </w:tc>
        <w:tc>
          <w:tcPr>
            <w:tcMar>
              <w:top w:w="0.0" w:type="dxa"/>
              <w:left w:w="20.0" w:type="dxa"/>
              <w:bottom w:w="0.0" w:type="dxa"/>
              <w:right w:w="20.0" w:type="dxa"/>
            </w:tcMar>
            <w:vAlign w:val="top"/>
          </w:tcPr>
          <w:p w:rsidR="00000000" w:rsidDel="00000000" w:rsidP="00000000" w:rsidRDefault="00000000" w:rsidRPr="00000000" w14:paraId="0000036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0.0311</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w:t>
            </w:r>
          </w:p>
        </w:tc>
        <w:tc>
          <w:tcPr>
            <w:tcMar>
              <w:top w:w="0.0" w:type="dxa"/>
              <w:left w:w="20.0" w:type="dxa"/>
              <w:bottom w:w="0.0" w:type="dxa"/>
              <w:right w:w="20.0" w:type="dxa"/>
            </w:tcMar>
            <w:vAlign w:val="top"/>
          </w:tcPr>
          <w:p w:rsidR="00000000" w:rsidDel="00000000" w:rsidP="00000000" w:rsidRDefault="00000000" w:rsidRPr="00000000" w14:paraId="0000036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min_child_samples</w:t>
            </w:r>
          </w:p>
        </w:tc>
        <w:tc>
          <w:tcPr>
            <w:tcMar>
              <w:top w:w="0.0" w:type="dxa"/>
              <w:left w:w="20.0" w:type="dxa"/>
              <w:bottom w:w="0.0" w:type="dxa"/>
              <w:right w:w="20.0" w:type="dxa"/>
            </w:tcMar>
            <w:vAlign w:val="top"/>
          </w:tcPr>
          <w:p w:rsidR="00000000" w:rsidDel="00000000" w:rsidP="00000000" w:rsidRDefault="00000000" w:rsidRPr="00000000" w14:paraId="000003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rHeight w:val="371.953125" w:hRule="atLeast"/>
          <w:tblHeader w:val="0"/>
        </w:trPr>
        <w:tc>
          <w:tcPr>
            <w:tcMar>
              <w:top w:w="0.0" w:type="dxa"/>
              <w:left w:w="20.0" w:type="dxa"/>
              <w:bottom w:w="0.0" w:type="dxa"/>
              <w:right w:w="20.0" w:type="dxa"/>
            </w:tcMar>
            <w:vAlign w:val="top"/>
          </w:tcPr>
          <w:p w:rsidR="00000000" w:rsidDel="00000000" w:rsidP="00000000" w:rsidRDefault="00000000" w:rsidRPr="00000000" w14:paraId="000003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scale_pos_weight</w:t>
            </w:r>
          </w:p>
        </w:tc>
        <w:tc>
          <w:tcPr>
            <w:tcMar>
              <w:top w:w="0.0" w:type="dxa"/>
              <w:left w:w="20.0" w:type="dxa"/>
              <w:bottom w:w="0.0" w:type="dxa"/>
              <w:right w:w="20.0" w:type="dxa"/>
            </w:tcMar>
            <w:vAlign w:val="top"/>
          </w:tcPr>
          <w:p w:rsidR="00000000" w:rsidDel="00000000" w:rsidP="00000000" w:rsidRDefault="00000000" w:rsidRPr="00000000" w14:paraId="000003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8.996</w:t>
            </w:r>
          </w:p>
        </w:tc>
      </w:tr>
    </w:tbl>
    <w:p w:rsidR="00000000" w:rsidDel="00000000" w:rsidP="00000000" w:rsidRDefault="00000000" w:rsidRPr="00000000" w14:paraId="0000036E">
      <w:pPr>
        <w:spacing w:before="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8.</w:t>
      </w:r>
      <w:r w:rsidDel="00000000" w:rsidR="00000000" w:rsidRPr="00000000">
        <w:rPr>
          <w:rFonts w:ascii="Times New Roman" w:cs="Times New Roman" w:eastAsia="Times New Roman" w:hAnsi="Times New Roman"/>
          <w:i w:val="1"/>
          <w:iCs w:val="1"/>
          <w:sz w:val="24"/>
          <w:szCs w:val="24"/>
          <w:rtl w:val="0"/>
        </w:rPr>
        <w:t xml:space="preserve"> Random Forest tuned hyperparameters.</w:t>
      </w:r>
      <w:r w:rsidDel="00000000" w:rsidR="00000000" w:rsidRPr="00000000">
        <w:rPr>
          <w:rtl w:val="0"/>
        </w:rPr>
      </w:r>
    </w:p>
    <w:tbl>
      <w:tblPr>
        <w:tblStyle w:val="Table16"/>
        <w:tblW w:w="7995.0" w:type="dxa"/>
        <w:jc w:val="left"/>
        <w:tblLayout w:type="fixed"/>
        <w:tblLook w:val="0600"/>
      </w:tblPr>
      <w:tblGrid>
        <w:gridCol w:w="4005"/>
        <w:gridCol w:w="3990"/>
        <w:tblGridChange w:id="0">
          <w:tblGrid>
            <w:gridCol w:w="4005"/>
            <w:gridCol w:w="3990"/>
          </w:tblGrid>
        </w:tblGridChange>
      </w:tblGrid>
      <w:tr>
        <w:trPr>
          <w:cantSplit w:val="0"/>
          <w:trHeight w:val="255" w:hRule="atLeast"/>
          <w:tblHeader w:val="0"/>
        </w:trPr>
        <w:tc>
          <w:tcPr>
            <w:shd w:fill="d9d9d9" w:val="clear"/>
            <w:tcMar>
              <w:top w:w="0.0" w:type="dxa"/>
              <w:left w:w="20.0" w:type="dxa"/>
              <w:bottom w:w="0.0" w:type="dxa"/>
              <w:right w:w="20.0" w:type="dxa"/>
            </w:tcMar>
            <w:vAlign w:val="top"/>
          </w:tcPr>
          <w:p w:rsidR="00000000" w:rsidDel="00000000" w:rsidP="00000000" w:rsidRDefault="00000000" w:rsidRPr="00000000" w14:paraId="0000036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p>
        </w:tc>
        <w:tc>
          <w:tcPr>
            <w:shd w:fill="d9d9d9" w:val="clear"/>
            <w:tcMar>
              <w:top w:w="0.0" w:type="dxa"/>
              <w:left w:w="20.0" w:type="dxa"/>
              <w:bottom w:w="0.0" w:type="dxa"/>
              <w:right w:w="20.0" w:type="dxa"/>
            </w:tcMar>
            <w:vAlign w:val="top"/>
          </w:tcPr>
          <w:p w:rsidR="00000000" w:rsidDel="00000000" w:rsidP="00000000" w:rsidRDefault="00000000" w:rsidRPr="00000000" w14:paraId="0000037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7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n_estimators</w:t>
            </w:r>
          </w:p>
        </w:tc>
        <w:tc>
          <w:tcPr>
            <w:tcMar>
              <w:top w:w="0.0" w:type="dxa"/>
              <w:left w:w="20.0" w:type="dxa"/>
              <w:bottom w:w="0.0" w:type="dxa"/>
              <w:right w:w="20.0" w:type="dxa"/>
            </w:tcMar>
            <w:vAlign w:val="top"/>
          </w:tcPr>
          <w:p w:rsidR="00000000" w:rsidDel="00000000" w:rsidP="00000000" w:rsidRDefault="00000000" w:rsidRPr="00000000" w14:paraId="0000037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507</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7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max_depth</w:t>
            </w:r>
          </w:p>
        </w:tc>
        <w:tc>
          <w:tcPr>
            <w:tcMar>
              <w:top w:w="0.0" w:type="dxa"/>
              <w:left w:w="20.0" w:type="dxa"/>
              <w:bottom w:w="0.0" w:type="dxa"/>
              <w:right w:w="20.0" w:type="dxa"/>
            </w:tcMar>
            <w:vAlign w:val="top"/>
          </w:tcPr>
          <w:p w:rsidR="00000000" w:rsidDel="00000000" w:rsidP="00000000" w:rsidRDefault="00000000" w:rsidRPr="00000000" w14:paraId="0000037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7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min_samples_leaf</w:t>
            </w:r>
          </w:p>
        </w:tc>
        <w:tc>
          <w:tcPr>
            <w:tcMar>
              <w:top w:w="0.0" w:type="dxa"/>
              <w:left w:w="20.0" w:type="dxa"/>
              <w:bottom w:w="0.0" w:type="dxa"/>
              <w:right w:w="20.0" w:type="dxa"/>
            </w:tcMar>
            <w:vAlign w:val="top"/>
          </w:tcPr>
          <w:p w:rsidR="00000000" w:rsidDel="00000000" w:rsidP="00000000" w:rsidRDefault="00000000" w:rsidRPr="00000000" w14:paraId="0000037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377">
      <w:pPr>
        <w:spacing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9.</w:t>
      </w:r>
      <w:r w:rsidDel="00000000" w:rsidR="00000000" w:rsidRPr="00000000">
        <w:rPr>
          <w:rFonts w:ascii="Times New Roman" w:cs="Times New Roman" w:eastAsia="Times New Roman" w:hAnsi="Times New Roman"/>
          <w:i w:val="1"/>
          <w:iCs w:val="1"/>
          <w:sz w:val="24"/>
          <w:szCs w:val="24"/>
          <w:rtl w:val="0"/>
        </w:rPr>
        <w:t xml:space="preserve"> LightGBM validation-set precision-recall trade-off; F2-optimal threshold adopted as the operating point. </w:t>
      </w:r>
      <w:r w:rsidDel="00000000" w:rsidR="00000000" w:rsidRPr="00000000">
        <w:rPr>
          <w:rtl w:val="0"/>
        </w:rPr>
      </w:r>
    </w:p>
    <w:tbl>
      <w:tblPr>
        <w:tblStyle w:val="Table17"/>
        <w:tblW w:w="8895.0" w:type="dxa"/>
        <w:jc w:val="left"/>
        <w:tblLayout w:type="fixed"/>
        <w:tblLook w:val="0600"/>
      </w:tblPr>
      <w:tblGrid>
        <w:gridCol w:w="3180"/>
        <w:gridCol w:w="1905"/>
        <w:gridCol w:w="1905"/>
        <w:gridCol w:w="1905"/>
        <w:tblGridChange w:id="0">
          <w:tblGrid>
            <w:gridCol w:w="3180"/>
            <w:gridCol w:w="1905"/>
            <w:gridCol w:w="1905"/>
            <w:gridCol w:w="1905"/>
          </w:tblGrid>
        </w:tblGridChange>
      </w:tblGrid>
      <w:tr>
        <w:trPr>
          <w:cantSplit w:val="0"/>
          <w:trHeight w:val="255" w:hRule="atLeast"/>
          <w:tblHeader w:val="0"/>
        </w:trPr>
        <w:tc>
          <w:tcPr>
            <w:shd w:fill="d9d9d9" w:val="clear"/>
            <w:tcMar>
              <w:top w:w="0.0" w:type="dxa"/>
              <w:left w:w="20.0" w:type="dxa"/>
              <w:bottom w:w="0.0" w:type="dxa"/>
              <w:right w:w="20.0" w:type="dxa"/>
            </w:tcMar>
            <w:vAlign w:val="top"/>
          </w:tcPr>
          <w:p w:rsidR="00000000" w:rsidDel="00000000" w:rsidP="00000000" w:rsidRDefault="00000000" w:rsidRPr="00000000" w14:paraId="0000037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 target (validation)</w:t>
            </w:r>
          </w:p>
        </w:tc>
        <w:tc>
          <w:tcPr>
            <w:shd w:fill="d9d9d9" w:val="clear"/>
            <w:tcMar>
              <w:top w:w="0.0" w:type="dxa"/>
              <w:left w:w="20.0" w:type="dxa"/>
              <w:bottom w:w="0.0" w:type="dxa"/>
              <w:right w:w="20.0" w:type="dxa"/>
            </w:tcMar>
            <w:vAlign w:val="top"/>
          </w:tcPr>
          <w:p w:rsidR="00000000" w:rsidDel="00000000" w:rsidP="00000000" w:rsidRDefault="00000000" w:rsidRPr="00000000" w14:paraId="0000037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Threshold</w:t>
            </w:r>
          </w:p>
        </w:tc>
        <w:tc>
          <w:tcPr>
            <w:shd w:fill="d9d9d9" w:val="clear"/>
            <w:tcMar>
              <w:top w:w="0.0" w:type="dxa"/>
              <w:left w:w="20.0" w:type="dxa"/>
              <w:bottom w:w="0.0" w:type="dxa"/>
              <w:right w:w="20.0" w:type="dxa"/>
            </w:tcMar>
            <w:vAlign w:val="top"/>
          </w:tcPr>
          <w:p w:rsidR="00000000" w:rsidDel="00000000" w:rsidP="00000000" w:rsidRDefault="00000000" w:rsidRPr="00000000" w14:paraId="0000037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d9d9d9" w:val="clear"/>
            <w:tcMar>
              <w:top w:w="0.0" w:type="dxa"/>
              <w:left w:w="20.0" w:type="dxa"/>
              <w:bottom w:w="0.0" w:type="dxa"/>
              <w:right w:w="20.0" w:type="dxa"/>
            </w:tcMar>
            <w:vAlign w:val="top"/>
          </w:tcPr>
          <w:p w:rsidR="00000000" w:rsidDel="00000000" w:rsidP="00000000" w:rsidRDefault="00000000" w:rsidRPr="00000000" w14:paraId="0000037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7C">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60%</w:t>
            </w:r>
          </w:p>
        </w:tc>
        <w:tc>
          <w:tcPr>
            <w:tcMar>
              <w:top w:w="80.0" w:type="dxa"/>
              <w:left w:w="100.0" w:type="dxa"/>
              <w:bottom w:w="80.0" w:type="dxa"/>
              <w:right w:w="100.0" w:type="dxa"/>
            </w:tcMar>
            <w:vAlign w:val="top"/>
          </w:tcPr>
          <w:p w:rsidR="00000000" w:rsidDel="00000000" w:rsidP="00000000" w:rsidRDefault="00000000" w:rsidRPr="00000000" w14:paraId="0000037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0.596</w:t>
            </w:r>
          </w:p>
        </w:tc>
        <w:tc>
          <w:tcPr>
            <w:tcMar>
              <w:top w:w="80.0" w:type="dxa"/>
              <w:left w:w="100.0" w:type="dxa"/>
              <w:bottom w:w="80.0" w:type="dxa"/>
              <w:right w:w="100.0" w:type="dxa"/>
            </w:tcMar>
            <w:vAlign w:val="top"/>
          </w:tcPr>
          <w:p w:rsidR="00000000" w:rsidDel="00000000" w:rsidP="00000000" w:rsidRDefault="00000000" w:rsidRPr="00000000" w14:paraId="0000037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0.566</w:t>
            </w:r>
          </w:p>
        </w:tc>
        <w:tc>
          <w:tcPr>
            <w:tcMar>
              <w:top w:w="80.0" w:type="dxa"/>
              <w:left w:w="100.0" w:type="dxa"/>
              <w:bottom w:w="80.0" w:type="dxa"/>
              <w:right w:w="100.0" w:type="dxa"/>
            </w:tcMar>
            <w:vAlign w:val="top"/>
          </w:tcPr>
          <w:p w:rsidR="00000000" w:rsidDel="00000000" w:rsidP="00000000" w:rsidRDefault="00000000" w:rsidRPr="00000000" w14:paraId="0000037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0.602</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80">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70%</w:t>
            </w:r>
          </w:p>
        </w:tc>
        <w:tc>
          <w:tcPr>
            <w:tcMar>
              <w:top w:w="80.0" w:type="dxa"/>
              <w:left w:w="100.0" w:type="dxa"/>
              <w:bottom w:w="80.0" w:type="dxa"/>
              <w:right w:w="100.0" w:type="dxa"/>
            </w:tcMar>
            <w:vAlign w:val="top"/>
          </w:tcPr>
          <w:p w:rsidR="00000000" w:rsidDel="00000000" w:rsidP="00000000" w:rsidRDefault="00000000" w:rsidRPr="00000000" w14:paraId="0000038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0.429</w:t>
            </w:r>
          </w:p>
        </w:tc>
        <w:tc>
          <w:tcPr>
            <w:tcMar>
              <w:top w:w="80.0" w:type="dxa"/>
              <w:left w:w="100.0" w:type="dxa"/>
              <w:bottom w:w="80.0" w:type="dxa"/>
              <w:right w:w="100.0" w:type="dxa"/>
            </w:tcMar>
            <w:vAlign w:val="top"/>
          </w:tcPr>
          <w:p w:rsidR="00000000" w:rsidDel="00000000" w:rsidP="00000000" w:rsidRDefault="00000000" w:rsidRPr="00000000" w14:paraId="0000038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0.512</w:t>
            </w:r>
          </w:p>
        </w:tc>
        <w:tc>
          <w:tcPr>
            <w:tcMar>
              <w:top w:w="80.0" w:type="dxa"/>
              <w:left w:w="100.0" w:type="dxa"/>
              <w:bottom w:w="80.0" w:type="dxa"/>
              <w:right w:w="100.0" w:type="dxa"/>
            </w:tcMar>
            <w:vAlign w:val="top"/>
          </w:tcPr>
          <w:p w:rsidR="00000000" w:rsidDel="00000000" w:rsidP="00000000" w:rsidRDefault="00000000" w:rsidRPr="00000000" w14:paraId="0000038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0.703</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84">
            <w:pPr>
              <w:spacing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80%</w:t>
            </w:r>
          </w:p>
        </w:tc>
        <w:tc>
          <w:tcPr>
            <w:tcMar>
              <w:top w:w="80.0" w:type="dxa"/>
              <w:left w:w="100.0" w:type="dxa"/>
              <w:bottom w:w="80.0" w:type="dxa"/>
              <w:right w:w="100.0" w:type="dxa"/>
            </w:tcMar>
            <w:vAlign w:val="top"/>
          </w:tcPr>
          <w:p w:rsidR="00000000" w:rsidDel="00000000" w:rsidP="00000000" w:rsidRDefault="00000000" w:rsidRPr="00000000" w14:paraId="000003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0.221</w:t>
            </w:r>
          </w:p>
        </w:tc>
        <w:tc>
          <w:tcPr>
            <w:tcMar>
              <w:top w:w="80.0" w:type="dxa"/>
              <w:left w:w="100.0" w:type="dxa"/>
              <w:bottom w:w="80.0" w:type="dxa"/>
              <w:right w:w="100.0" w:type="dxa"/>
            </w:tcMar>
            <w:vAlign w:val="top"/>
          </w:tcPr>
          <w:p w:rsidR="00000000" w:rsidDel="00000000" w:rsidP="00000000" w:rsidRDefault="00000000" w:rsidRPr="00000000" w14:paraId="000003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0.429</w:t>
            </w:r>
          </w:p>
        </w:tc>
        <w:tc>
          <w:tcPr>
            <w:tcMar>
              <w:top w:w="80.0" w:type="dxa"/>
              <w:left w:w="100.0" w:type="dxa"/>
              <w:bottom w:w="80.0" w:type="dxa"/>
              <w:right w:w="100.0" w:type="dxa"/>
            </w:tcMar>
            <w:vAlign w:val="top"/>
          </w:tcPr>
          <w:p w:rsidR="00000000" w:rsidDel="00000000" w:rsidP="00000000" w:rsidRDefault="00000000" w:rsidRPr="00000000" w14:paraId="000003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0.805</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F2-optimal (chosen)</w:t>
            </w:r>
          </w:p>
        </w:tc>
        <w:tc>
          <w:tcPr>
            <w:tcMar>
              <w:top w:w="80.0" w:type="dxa"/>
              <w:left w:w="100.0" w:type="dxa"/>
              <w:bottom w:w="80.0" w:type="dxa"/>
              <w:right w:w="100.0" w:type="dxa"/>
            </w:tcMar>
            <w:vAlign w:val="top"/>
          </w:tcPr>
          <w:p w:rsidR="00000000" w:rsidDel="00000000" w:rsidP="00000000" w:rsidRDefault="00000000" w:rsidRPr="00000000" w14:paraId="0000038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0.212</w:t>
            </w:r>
          </w:p>
        </w:tc>
        <w:tc>
          <w:tcPr>
            <w:tcMar>
              <w:top w:w="80.0" w:type="dxa"/>
              <w:left w:w="100.0" w:type="dxa"/>
              <w:bottom w:w="80.0" w:type="dxa"/>
              <w:right w:w="100.0" w:type="dxa"/>
            </w:tcMar>
            <w:vAlign w:val="top"/>
          </w:tcPr>
          <w:p w:rsidR="00000000" w:rsidDel="00000000" w:rsidP="00000000" w:rsidRDefault="00000000" w:rsidRPr="00000000" w14:paraId="0000038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0.424</w:t>
            </w:r>
          </w:p>
        </w:tc>
        <w:tc>
          <w:tcPr>
            <w:tcMar>
              <w:top w:w="80.0" w:type="dxa"/>
              <w:left w:w="100.0" w:type="dxa"/>
              <w:bottom w:w="80.0" w:type="dxa"/>
              <w:right w:w="100.0" w:type="dxa"/>
            </w:tcMar>
            <w:vAlign w:val="top"/>
          </w:tcPr>
          <w:p w:rsidR="00000000" w:rsidDel="00000000" w:rsidP="00000000" w:rsidRDefault="00000000" w:rsidRPr="00000000" w14:paraId="000003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0.814</w:t>
            </w:r>
          </w:p>
        </w:tc>
      </w:tr>
    </w:tbl>
    <w:p w:rsidR="00000000" w:rsidDel="00000000" w:rsidP="00000000" w:rsidRDefault="00000000" w:rsidRPr="00000000" w14:paraId="0000038C">
      <w:pPr>
        <w:spacing w:after="0" w:before="200" w:line="360" w:lineRule="auto"/>
        <w:jc w:val="both"/>
        <w:rPr/>
      </w:pPr>
      <w:r w:rsidDel="00000000" w:rsidR="00000000" w:rsidRPr="00000000">
        <w:rPr>
          <w:rFonts w:ascii="Times New Roman" w:cs="Times New Roman" w:eastAsia="Times New Roman" w:hAnsi="Times New Roman"/>
          <w:b w:val="1"/>
          <w:bCs w:val="1"/>
          <w:sz w:val="24"/>
          <w:szCs w:val="24"/>
          <w:rtl w:val="0"/>
        </w:rPr>
        <w:t xml:space="preserve">Table 11. </w:t>
      </w:r>
      <w:r w:rsidDel="00000000" w:rsidR="00000000" w:rsidRPr="00000000">
        <w:rPr>
          <w:rFonts w:ascii="Times New Roman" w:cs="Times New Roman" w:eastAsia="Times New Roman" w:hAnsi="Times New Roman"/>
          <w:i w:val="1"/>
          <w:iCs w:val="1"/>
          <w:sz w:val="24"/>
          <w:szCs w:val="24"/>
          <w:rtl w:val="0"/>
        </w:rPr>
        <w:t xml:space="preserve">Random Forest validation-set precision-recall trade-off; F2-optimal threshold adopted as the operating point.</w:t>
      </w:r>
      <w:r w:rsidDel="00000000" w:rsidR="00000000" w:rsidRPr="00000000">
        <w:rPr>
          <w:rtl w:val="0"/>
        </w:rPr>
      </w:r>
    </w:p>
    <w:tbl>
      <w:tblPr>
        <w:tblStyle w:val="Table18"/>
        <w:tblW w:w="8895.0" w:type="dxa"/>
        <w:jc w:val="left"/>
        <w:tblLayout w:type="fixed"/>
        <w:tblLook w:val="0600"/>
      </w:tblPr>
      <w:tblGrid>
        <w:gridCol w:w="3180"/>
        <w:gridCol w:w="1905"/>
        <w:gridCol w:w="1905"/>
        <w:gridCol w:w="1905"/>
        <w:tblGridChange w:id="0">
          <w:tblGrid>
            <w:gridCol w:w="3180"/>
            <w:gridCol w:w="1905"/>
            <w:gridCol w:w="1905"/>
            <w:gridCol w:w="1905"/>
          </w:tblGrid>
        </w:tblGridChange>
      </w:tblGrid>
      <w:tr>
        <w:trPr>
          <w:cantSplit w:val="0"/>
          <w:trHeight w:val="255" w:hRule="atLeast"/>
          <w:tblHeader w:val="0"/>
        </w:trPr>
        <w:tc>
          <w:tcPr>
            <w:shd w:fill="d9d9d9" w:val="clear"/>
            <w:tcMar>
              <w:top w:w="0.0" w:type="dxa"/>
              <w:left w:w="20.0" w:type="dxa"/>
              <w:bottom w:w="0.0" w:type="dxa"/>
              <w:right w:w="20.0" w:type="dxa"/>
            </w:tcMar>
            <w:vAlign w:val="top"/>
          </w:tcPr>
          <w:p w:rsidR="00000000" w:rsidDel="00000000" w:rsidP="00000000" w:rsidRDefault="00000000" w:rsidRPr="00000000" w14:paraId="0000038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 target (validation)</w:t>
            </w:r>
          </w:p>
        </w:tc>
        <w:tc>
          <w:tcPr>
            <w:shd w:fill="d9d9d9" w:val="clear"/>
            <w:tcMar>
              <w:top w:w="0.0" w:type="dxa"/>
              <w:left w:w="20.0" w:type="dxa"/>
              <w:bottom w:w="0.0" w:type="dxa"/>
              <w:right w:w="20.0" w:type="dxa"/>
            </w:tcMar>
            <w:vAlign w:val="top"/>
          </w:tcPr>
          <w:p w:rsidR="00000000" w:rsidDel="00000000" w:rsidP="00000000" w:rsidRDefault="00000000" w:rsidRPr="00000000" w14:paraId="0000038E">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Threshold</w:t>
            </w:r>
          </w:p>
        </w:tc>
        <w:tc>
          <w:tcPr>
            <w:shd w:fill="d9d9d9" w:val="clear"/>
            <w:tcMar>
              <w:top w:w="0.0" w:type="dxa"/>
              <w:left w:w="20.0" w:type="dxa"/>
              <w:bottom w:w="0.0" w:type="dxa"/>
              <w:right w:w="20.0" w:type="dxa"/>
            </w:tcMar>
            <w:vAlign w:val="top"/>
          </w:tcPr>
          <w:p w:rsidR="00000000" w:rsidDel="00000000" w:rsidP="00000000" w:rsidRDefault="00000000" w:rsidRPr="00000000" w14:paraId="0000038F">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d9d9d9" w:val="clear"/>
            <w:tcMar>
              <w:top w:w="0.0" w:type="dxa"/>
              <w:left w:w="20.0" w:type="dxa"/>
              <w:bottom w:w="0.0" w:type="dxa"/>
              <w:right w:w="20.0" w:type="dxa"/>
            </w:tcMar>
            <w:vAlign w:val="top"/>
          </w:tcPr>
          <w:p w:rsidR="00000000" w:rsidDel="00000000" w:rsidP="00000000" w:rsidRDefault="00000000" w:rsidRPr="00000000" w14:paraId="00000390">
            <w:pPr>
              <w:spacing w:after="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91">
            <w:pPr>
              <w:spacing w:after="0" w:before="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60%</w:t>
            </w:r>
          </w:p>
        </w:tc>
        <w:tc>
          <w:tcPr>
            <w:tcMar>
              <w:top w:w="80.0" w:type="dxa"/>
              <w:left w:w="100.0" w:type="dxa"/>
              <w:bottom w:w="80.0" w:type="dxa"/>
              <w:right w:w="100.0" w:type="dxa"/>
            </w:tcMar>
            <w:vAlign w:val="top"/>
          </w:tcPr>
          <w:p w:rsidR="00000000" w:rsidDel="00000000" w:rsidP="00000000" w:rsidRDefault="00000000" w:rsidRPr="00000000" w14:paraId="00000392">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0.410</w:t>
            </w:r>
          </w:p>
        </w:tc>
        <w:tc>
          <w:tcPr>
            <w:tcMar>
              <w:top w:w="80.0" w:type="dxa"/>
              <w:left w:w="100.0" w:type="dxa"/>
              <w:bottom w:w="80.0" w:type="dxa"/>
              <w:right w:w="100.0" w:type="dxa"/>
            </w:tcMar>
            <w:vAlign w:val="top"/>
          </w:tcPr>
          <w:p w:rsidR="00000000" w:rsidDel="00000000" w:rsidP="00000000" w:rsidRDefault="00000000" w:rsidRPr="00000000" w14:paraId="00000393">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0.491</w:t>
            </w:r>
          </w:p>
        </w:tc>
        <w:tc>
          <w:tcPr>
            <w:tcMar>
              <w:top w:w="80.0" w:type="dxa"/>
              <w:left w:w="100.0" w:type="dxa"/>
              <w:bottom w:w="80.0" w:type="dxa"/>
              <w:right w:w="100.0" w:type="dxa"/>
            </w:tcMar>
            <w:vAlign w:val="top"/>
          </w:tcPr>
          <w:p w:rsidR="00000000" w:rsidDel="00000000" w:rsidP="00000000" w:rsidRDefault="00000000" w:rsidRPr="00000000" w14:paraId="00000394">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0.624</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95">
            <w:pPr>
              <w:spacing w:after="0" w:before="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70%</w:t>
            </w:r>
          </w:p>
        </w:tc>
        <w:tc>
          <w:tcPr>
            <w:tcMar>
              <w:top w:w="80.0" w:type="dxa"/>
              <w:left w:w="100.0" w:type="dxa"/>
              <w:bottom w:w="80.0" w:type="dxa"/>
              <w:right w:w="100.0" w:type="dxa"/>
            </w:tcMar>
            <w:vAlign w:val="top"/>
          </w:tcPr>
          <w:p w:rsidR="00000000" w:rsidDel="00000000" w:rsidP="00000000" w:rsidRDefault="00000000" w:rsidRPr="00000000" w14:paraId="00000396">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0.340</w:t>
            </w:r>
          </w:p>
        </w:tc>
        <w:tc>
          <w:tcPr>
            <w:tcMar>
              <w:top w:w="80.0" w:type="dxa"/>
              <w:left w:w="100.0" w:type="dxa"/>
              <w:bottom w:w="80.0" w:type="dxa"/>
              <w:right w:w="100.0" w:type="dxa"/>
            </w:tcMar>
            <w:vAlign w:val="top"/>
          </w:tcPr>
          <w:p w:rsidR="00000000" w:rsidDel="00000000" w:rsidP="00000000" w:rsidRDefault="00000000" w:rsidRPr="00000000" w14:paraId="00000397">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0.449</w:t>
            </w:r>
          </w:p>
        </w:tc>
        <w:tc>
          <w:tcPr>
            <w:tcMar>
              <w:top w:w="80.0" w:type="dxa"/>
              <w:left w:w="100.0" w:type="dxa"/>
              <w:bottom w:w="80.0" w:type="dxa"/>
              <w:right w:w="100.0" w:type="dxa"/>
            </w:tcMar>
            <w:vAlign w:val="top"/>
          </w:tcPr>
          <w:p w:rsidR="00000000" w:rsidDel="00000000" w:rsidP="00000000" w:rsidRDefault="00000000" w:rsidRPr="00000000" w14:paraId="00000398">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0.701</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99">
            <w:pPr>
              <w:spacing w:after="0" w:before="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80%</w:t>
            </w:r>
          </w:p>
        </w:tc>
        <w:tc>
          <w:tcPr>
            <w:tcMar>
              <w:top w:w="80.0" w:type="dxa"/>
              <w:left w:w="100.0" w:type="dxa"/>
              <w:bottom w:w="80.0" w:type="dxa"/>
              <w:right w:w="100.0" w:type="dxa"/>
            </w:tcMar>
            <w:vAlign w:val="top"/>
          </w:tcPr>
          <w:p w:rsidR="00000000" w:rsidDel="00000000" w:rsidP="00000000" w:rsidRDefault="00000000" w:rsidRPr="00000000" w14:paraId="0000039A">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0.244</w:t>
            </w:r>
          </w:p>
        </w:tc>
        <w:tc>
          <w:tcPr>
            <w:tcMar>
              <w:top w:w="80.0" w:type="dxa"/>
              <w:left w:w="100.0" w:type="dxa"/>
              <w:bottom w:w="80.0" w:type="dxa"/>
              <w:right w:w="100.0" w:type="dxa"/>
            </w:tcMar>
            <w:vAlign w:val="top"/>
          </w:tcPr>
          <w:p w:rsidR="00000000" w:rsidDel="00000000" w:rsidP="00000000" w:rsidRDefault="00000000" w:rsidRPr="00000000" w14:paraId="0000039B">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0.372</w:t>
            </w:r>
          </w:p>
        </w:tc>
        <w:tc>
          <w:tcPr>
            <w:tcMar>
              <w:top w:w="80.0" w:type="dxa"/>
              <w:left w:w="100.0" w:type="dxa"/>
              <w:bottom w:w="80.0" w:type="dxa"/>
              <w:right w:w="100.0" w:type="dxa"/>
            </w:tcMar>
            <w:vAlign w:val="top"/>
          </w:tcPr>
          <w:p w:rsidR="00000000" w:rsidDel="00000000" w:rsidP="00000000" w:rsidRDefault="00000000" w:rsidRPr="00000000" w14:paraId="0000039C">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0.802</w:t>
            </w:r>
          </w:p>
        </w:tc>
      </w:tr>
      <w:tr>
        <w:trPr>
          <w:cantSplit w:val="0"/>
          <w:trHeight w:val="255" w:hRule="atLeast"/>
          <w:tblHeader w:val="0"/>
        </w:trPr>
        <w:tc>
          <w:tcPr>
            <w:tcMar>
              <w:top w:w="0.0" w:type="dxa"/>
              <w:left w:w="20.0" w:type="dxa"/>
              <w:bottom w:w="0.0" w:type="dxa"/>
              <w:right w:w="20.0" w:type="dxa"/>
            </w:tcMar>
            <w:vAlign w:val="top"/>
          </w:tcPr>
          <w:p w:rsidR="00000000" w:rsidDel="00000000" w:rsidP="00000000" w:rsidRDefault="00000000" w:rsidRPr="00000000" w14:paraId="0000039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F2-optimal (chosen)</w:t>
            </w:r>
          </w:p>
        </w:tc>
        <w:tc>
          <w:tcPr>
            <w:tcMar>
              <w:top w:w="80.0" w:type="dxa"/>
              <w:left w:w="100.0" w:type="dxa"/>
              <w:bottom w:w="80.0" w:type="dxa"/>
              <w:right w:w="100.0" w:type="dxa"/>
            </w:tcMar>
            <w:vAlign w:val="top"/>
          </w:tcPr>
          <w:p w:rsidR="00000000" w:rsidDel="00000000" w:rsidP="00000000" w:rsidRDefault="00000000" w:rsidRPr="00000000" w14:paraId="0000039E">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0.255</w:t>
            </w:r>
          </w:p>
        </w:tc>
        <w:tc>
          <w:tcPr>
            <w:tcMar>
              <w:top w:w="80.0" w:type="dxa"/>
              <w:left w:w="100.0" w:type="dxa"/>
              <w:bottom w:w="80.0" w:type="dxa"/>
              <w:right w:w="100.0" w:type="dxa"/>
            </w:tcMar>
            <w:vAlign w:val="top"/>
          </w:tcPr>
          <w:p w:rsidR="00000000" w:rsidDel="00000000" w:rsidP="00000000" w:rsidRDefault="00000000" w:rsidRPr="00000000" w14:paraId="0000039F">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0.385</w:t>
            </w:r>
          </w:p>
        </w:tc>
        <w:tc>
          <w:tcPr>
            <w:tcMar>
              <w:top w:w="80.0" w:type="dxa"/>
              <w:left w:w="100.0" w:type="dxa"/>
              <w:bottom w:w="80.0" w:type="dxa"/>
              <w:right w:w="100.0" w:type="dxa"/>
            </w:tcMar>
            <w:vAlign w:val="top"/>
          </w:tcPr>
          <w:p w:rsidR="00000000" w:rsidDel="00000000" w:rsidP="00000000" w:rsidRDefault="00000000" w:rsidRPr="00000000" w14:paraId="000003A0">
            <w:pPr>
              <w:spacing w:after="0" w:before="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0.799</w:t>
            </w:r>
          </w:p>
        </w:tc>
      </w:tr>
    </w:tbl>
    <w:p w:rsidR="00000000" w:rsidDel="00000000" w:rsidP="00000000" w:rsidRDefault="00000000" w:rsidRPr="00000000" w14:paraId="000003A1">
      <w:pP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17.</w:t>
      </w:r>
      <w:r w:rsidDel="00000000" w:rsidR="00000000" w:rsidRPr="00000000">
        <w:rPr>
          <w:rFonts w:ascii="Times New Roman" w:cs="Times New Roman" w:eastAsia="Times New Roman" w:hAnsi="Times New Roman"/>
          <w:i w:val="1"/>
          <w:iCs w:val="1"/>
          <w:sz w:val="24"/>
          <w:szCs w:val="24"/>
          <w:rtl w:val="0"/>
        </w:rPr>
        <w:t xml:space="preserve"> Top standardized differentiators, false negatives and false positives (all shown are FDR-significant, p_adj &lt; 0.05).</w:t>
      </w:r>
      <w:r w:rsidDel="00000000" w:rsidR="00000000" w:rsidRPr="00000000">
        <w:rPr>
          <w:rtl w:val="0"/>
        </w:rPr>
      </w:r>
    </w:p>
    <w:tbl>
      <w:tblPr>
        <w:tblStyle w:val="Table19"/>
        <w:tblW w:w="8880.0" w:type="dxa"/>
        <w:jc w:val="left"/>
        <w:tblLayout w:type="fixed"/>
        <w:tblLook w:val="0600"/>
      </w:tblPr>
      <w:tblGrid>
        <w:gridCol w:w="990"/>
        <w:gridCol w:w="2595"/>
        <w:gridCol w:w="1350"/>
        <w:gridCol w:w="2595"/>
        <w:gridCol w:w="1350"/>
        <w:tblGridChange w:id="0">
          <w:tblGrid>
            <w:gridCol w:w="990"/>
            <w:gridCol w:w="2595"/>
            <w:gridCol w:w="1350"/>
            <w:gridCol w:w="2595"/>
            <w:gridCol w:w="1350"/>
          </w:tblGrid>
        </w:tblGridChange>
      </w:tblGrid>
      <w:tr>
        <w:trPr>
          <w:cantSplit w:val="0"/>
          <w:trHeight w:val="645" w:hRule="atLeast"/>
          <w:tblHeader w:val="0"/>
        </w:trPr>
        <w:tc>
          <w:tcPr>
            <w:shd w:fill="d9d9d9" w:val="clear"/>
            <w:tcMar>
              <w:top w:w="80.0" w:type="dxa"/>
              <w:left w:w="100.0" w:type="dxa"/>
              <w:bottom w:w="80.0" w:type="dxa"/>
              <w:right w:w="100.0" w:type="dxa"/>
            </w:tcMar>
            <w:vAlign w:val="top"/>
          </w:tcPr>
          <w:p w:rsidR="00000000" w:rsidDel="00000000" w:rsidP="00000000" w:rsidRDefault="00000000" w:rsidRPr="00000000" w14:paraId="000003A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w:t>
            </w:r>
          </w:p>
        </w:tc>
        <w:tc>
          <w:tcPr>
            <w:shd w:fill="d9d9d9" w:val="clear"/>
            <w:tcMar>
              <w:top w:w="80.0" w:type="dxa"/>
              <w:left w:w="100.0" w:type="dxa"/>
              <w:bottom w:w="80.0" w:type="dxa"/>
              <w:right w:w="100.0" w:type="dxa"/>
            </w:tcMar>
            <w:vAlign w:val="top"/>
          </w:tcPr>
          <w:p w:rsidR="00000000" w:rsidDel="00000000" w:rsidP="00000000" w:rsidRDefault="00000000" w:rsidRPr="00000000" w14:paraId="000003A3">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False negatives vs. true positives</w:t>
            </w:r>
          </w:p>
        </w:tc>
        <w:tc>
          <w:tcPr>
            <w:shd w:fill="d9d9d9" w:val="clear"/>
            <w:tcMar>
              <w:top w:w="80.0" w:type="dxa"/>
              <w:left w:w="100.0" w:type="dxa"/>
              <w:bottom w:w="80.0" w:type="dxa"/>
              <w:right w:w="100.0" w:type="dxa"/>
            </w:tcMar>
            <w:vAlign w:val="top"/>
          </w:tcPr>
          <w:p w:rsidR="00000000" w:rsidDel="00000000" w:rsidP="00000000" w:rsidRDefault="00000000" w:rsidRPr="00000000" w14:paraId="000003A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Cohen's d</w:t>
            </w:r>
          </w:p>
        </w:tc>
        <w:tc>
          <w:tcPr>
            <w:shd w:fill="d9d9d9" w:val="clear"/>
            <w:tcMar>
              <w:top w:w="80.0" w:type="dxa"/>
              <w:left w:w="100.0" w:type="dxa"/>
              <w:bottom w:w="80.0" w:type="dxa"/>
              <w:right w:w="100.0" w:type="dxa"/>
            </w:tcMar>
            <w:vAlign w:val="top"/>
          </w:tcPr>
          <w:p w:rsidR="00000000" w:rsidDel="00000000" w:rsidP="00000000" w:rsidRDefault="00000000" w:rsidRPr="00000000" w14:paraId="000003A5">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False positives vs. true negatives</w:t>
            </w:r>
          </w:p>
        </w:tc>
        <w:tc>
          <w:tcPr>
            <w:shd w:fill="d9d9d9" w:val="clear"/>
            <w:tcMar>
              <w:top w:w="80.0" w:type="dxa"/>
              <w:left w:w="100.0" w:type="dxa"/>
              <w:bottom w:w="80.0" w:type="dxa"/>
              <w:right w:w="100.0" w:type="dxa"/>
            </w:tcMar>
            <w:vAlign w:val="top"/>
          </w:tcPr>
          <w:p w:rsidR="00000000" w:rsidDel="00000000" w:rsidP="00000000" w:rsidRDefault="00000000" w:rsidRPr="00000000" w14:paraId="000003A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Cohen's d</w:t>
            </w:r>
          </w:p>
        </w:tc>
      </w:tr>
      <w:tr>
        <w:trPr>
          <w:cantSplit w:val="0"/>
          <w:trHeight w:val="405" w:hRule="atLeast"/>
          <w:tblHeader w:val="0"/>
        </w:trPr>
        <w:tc>
          <w:tcPr>
            <w:tcMar>
              <w:top w:w="80.0" w:type="dxa"/>
              <w:left w:w="100.0" w:type="dxa"/>
              <w:bottom w:w="80.0" w:type="dxa"/>
              <w:right w:w="100.0" w:type="dxa"/>
            </w:tcMar>
            <w:vAlign w:val="top"/>
          </w:tcPr>
          <w:p w:rsidR="00000000" w:rsidDel="00000000" w:rsidP="00000000" w:rsidRDefault="00000000" w:rsidRPr="00000000" w14:paraId="000003A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80.0" w:type="dxa"/>
              <w:left w:w="100.0" w:type="dxa"/>
              <w:bottom w:w="80.0" w:type="dxa"/>
              <w:right w:w="100.0" w:type="dxa"/>
            </w:tcMar>
            <w:vAlign w:val="top"/>
          </w:tcPr>
          <w:p w:rsidR="00000000" w:rsidDel="00000000" w:rsidP="00000000" w:rsidRDefault="00000000" w:rsidRPr="00000000" w14:paraId="000003A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fireday_sin</w:t>
            </w:r>
          </w:p>
        </w:tc>
        <w:tc>
          <w:tcPr>
            <w:tcMar>
              <w:top w:w="80.0" w:type="dxa"/>
              <w:left w:w="100.0" w:type="dxa"/>
              <w:bottom w:w="80.0" w:type="dxa"/>
              <w:right w:w="100.0" w:type="dxa"/>
            </w:tcMar>
            <w:vAlign w:val="top"/>
          </w:tcPr>
          <w:p w:rsidR="00000000" w:rsidDel="00000000" w:rsidP="00000000" w:rsidRDefault="00000000" w:rsidRPr="00000000" w14:paraId="000003A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w:t>
            </w:r>
          </w:p>
        </w:tc>
        <w:tc>
          <w:tcPr>
            <w:tcMar>
              <w:top w:w="80.0" w:type="dxa"/>
              <w:left w:w="100.0" w:type="dxa"/>
              <w:bottom w:w="80.0" w:type="dxa"/>
              <w:right w:w="100.0" w:type="dxa"/>
            </w:tcMar>
            <w:vAlign w:val="top"/>
          </w:tcPr>
          <w:p w:rsidR="00000000" w:rsidDel="00000000" w:rsidP="00000000" w:rsidRDefault="00000000" w:rsidRPr="00000000" w14:paraId="000003A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w:t>
            </w:r>
          </w:p>
        </w:tc>
        <w:tc>
          <w:tcPr>
            <w:tcMar>
              <w:top w:w="80.0" w:type="dxa"/>
              <w:left w:w="100.0" w:type="dxa"/>
              <w:bottom w:w="80.0" w:type="dxa"/>
              <w:right w:w="100.0" w:type="dxa"/>
            </w:tcMar>
            <w:vAlign w:val="top"/>
          </w:tcPr>
          <w:p w:rsidR="00000000" w:rsidDel="00000000" w:rsidP="00000000" w:rsidRDefault="00000000" w:rsidRPr="00000000" w14:paraId="000003A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r>
      <w:tr>
        <w:trPr>
          <w:cantSplit w:val="0"/>
          <w:trHeight w:val="405" w:hRule="atLeast"/>
          <w:tblHeader w:val="0"/>
        </w:trPr>
        <w:tc>
          <w:tcPr>
            <w:tcMar>
              <w:top w:w="80.0" w:type="dxa"/>
              <w:left w:w="100.0" w:type="dxa"/>
              <w:bottom w:w="80.0" w:type="dxa"/>
              <w:right w:w="100.0" w:type="dxa"/>
            </w:tcMar>
            <w:vAlign w:val="top"/>
          </w:tcPr>
          <w:p w:rsidR="00000000" w:rsidDel="00000000" w:rsidP="00000000" w:rsidRDefault="00000000" w:rsidRPr="00000000" w14:paraId="000003A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80.0" w:type="dxa"/>
              <w:left w:w="100.0" w:type="dxa"/>
              <w:bottom w:w="80.0" w:type="dxa"/>
              <w:right w:w="100.0" w:type="dxa"/>
            </w:tcMar>
            <w:vAlign w:val="top"/>
          </w:tcPr>
          <w:p w:rsidR="00000000" w:rsidDel="00000000" w:rsidP="00000000" w:rsidRDefault="00000000" w:rsidRPr="00000000" w14:paraId="000003A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fireday_cos</w:t>
            </w:r>
          </w:p>
        </w:tc>
        <w:tc>
          <w:tcPr>
            <w:tcMar>
              <w:top w:w="80.0" w:type="dxa"/>
              <w:left w:w="100.0" w:type="dxa"/>
              <w:bottom w:w="80.0" w:type="dxa"/>
              <w:right w:w="100.0" w:type="dxa"/>
            </w:tcMar>
            <w:vAlign w:val="top"/>
          </w:tcPr>
          <w:p w:rsidR="00000000" w:rsidDel="00000000" w:rsidP="00000000" w:rsidRDefault="00000000" w:rsidRPr="00000000" w14:paraId="000003AE">
            <w:pPr>
              <w:spacing w:after="0" w:before="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−0.90</w:t>
            </w:r>
          </w:p>
        </w:tc>
        <w:tc>
          <w:tcPr>
            <w:tcMar>
              <w:top w:w="80.0" w:type="dxa"/>
              <w:left w:w="100.0" w:type="dxa"/>
              <w:bottom w:w="80.0" w:type="dxa"/>
              <w:right w:w="100.0" w:type="dxa"/>
            </w:tcMar>
            <w:vAlign w:val="top"/>
          </w:tcPr>
          <w:p w:rsidR="00000000" w:rsidDel="00000000" w:rsidP="00000000" w:rsidRDefault="00000000" w:rsidRPr="00000000" w14:paraId="000003A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fireday_sin</w:t>
            </w:r>
          </w:p>
        </w:tc>
        <w:tc>
          <w:tcPr>
            <w:tcMar>
              <w:top w:w="80.0" w:type="dxa"/>
              <w:left w:w="100.0" w:type="dxa"/>
              <w:bottom w:w="80.0" w:type="dxa"/>
              <w:right w:w="100.0" w:type="dxa"/>
            </w:tcMar>
            <w:vAlign w:val="top"/>
          </w:tcPr>
          <w:p w:rsidR="00000000" w:rsidDel="00000000" w:rsidP="00000000" w:rsidRDefault="00000000" w:rsidRPr="00000000" w14:paraId="000003B0">
            <w:pPr>
              <w:spacing w:after="0" w:before="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−1.18</w:t>
            </w:r>
          </w:p>
        </w:tc>
      </w:tr>
      <w:tr>
        <w:trPr>
          <w:cantSplit w:val="0"/>
          <w:trHeight w:val="405" w:hRule="atLeast"/>
          <w:tblHeader w:val="0"/>
        </w:trPr>
        <w:tc>
          <w:tcPr>
            <w:tcMar>
              <w:top w:w="80.0" w:type="dxa"/>
              <w:left w:w="100.0" w:type="dxa"/>
              <w:bottom w:w="80.0" w:type="dxa"/>
              <w:right w:w="100.0" w:type="dxa"/>
            </w:tcMar>
            <w:vAlign w:val="top"/>
          </w:tcPr>
          <w:p w:rsidR="00000000" w:rsidDel="00000000" w:rsidP="00000000" w:rsidRDefault="00000000" w:rsidRPr="00000000" w14:paraId="000003B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00.0" w:type="dxa"/>
              <w:bottom w:w="80.0" w:type="dxa"/>
              <w:right w:w="100.0" w:type="dxa"/>
            </w:tcMar>
            <w:vAlign w:val="top"/>
          </w:tcPr>
          <w:p w:rsidR="00000000" w:rsidDel="00000000" w:rsidP="00000000" w:rsidRDefault="00000000" w:rsidRPr="00000000" w14:paraId="000003B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aspect_x_season</w:t>
            </w:r>
          </w:p>
        </w:tc>
        <w:tc>
          <w:tcPr>
            <w:tcMar>
              <w:top w:w="80.0" w:type="dxa"/>
              <w:left w:w="100.0" w:type="dxa"/>
              <w:bottom w:w="80.0" w:type="dxa"/>
              <w:right w:w="100.0" w:type="dxa"/>
            </w:tcMar>
            <w:vAlign w:val="top"/>
          </w:tcPr>
          <w:p w:rsidR="00000000" w:rsidDel="00000000" w:rsidP="00000000" w:rsidRDefault="00000000" w:rsidRPr="00000000" w14:paraId="000003B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0.88</w:t>
            </w:r>
          </w:p>
        </w:tc>
        <w:tc>
          <w:tcPr>
            <w:tcMar>
              <w:top w:w="80.0" w:type="dxa"/>
              <w:left w:w="100.0" w:type="dxa"/>
              <w:bottom w:w="80.0" w:type="dxa"/>
              <w:right w:w="100.0" w:type="dxa"/>
            </w:tcMar>
            <w:vAlign w:val="top"/>
          </w:tcPr>
          <w:p w:rsidR="00000000" w:rsidDel="00000000" w:rsidP="00000000" w:rsidRDefault="00000000" w:rsidRPr="00000000" w14:paraId="000003B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fwi</w:t>
            </w:r>
          </w:p>
        </w:tc>
        <w:tc>
          <w:tcPr>
            <w:tcMar>
              <w:top w:w="80.0" w:type="dxa"/>
              <w:left w:w="100.0" w:type="dxa"/>
              <w:bottom w:w="80.0" w:type="dxa"/>
              <w:right w:w="100.0" w:type="dxa"/>
            </w:tcMar>
            <w:vAlign w:val="top"/>
          </w:tcPr>
          <w:p w:rsidR="00000000" w:rsidDel="00000000" w:rsidP="00000000" w:rsidRDefault="00000000" w:rsidRPr="00000000" w14:paraId="000003B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w:t>
            </w:r>
          </w:p>
        </w:tc>
      </w:tr>
      <w:tr>
        <w:trPr>
          <w:cantSplit w:val="0"/>
          <w:trHeight w:val="405" w:hRule="atLeast"/>
          <w:tblHeader w:val="0"/>
        </w:trPr>
        <w:tc>
          <w:tcPr>
            <w:tcMar>
              <w:top w:w="80.0" w:type="dxa"/>
              <w:left w:w="100.0" w:type="dxa"/>
              <w:bottom w:w="80.0" w:type="dxa"/>
              <w:right w:w="100.0" w:type="dxa"/>
            </w:tcMar>
            <w:vAlign w:val="top"/>
          </w:tcPr>
          <w:p w:rsidR="00000000" w:rsidDel="00000000" w:rsidP="00000000" w:rsidRDefault="00000000" w:rsidRPr="00000000" w14:paraId="000003B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80.0" w:type="dxa"/>
              <w:left w:w="100.0" w:type="dxa"/>
              <w:bottom w:w="80.0" w:type="dxa"/>
              <w:right w:w="100.0" w:type="dxa"/>
            </w:tcMar>
            <w:vAlign w:val="top"/>
          </w:tcPr>
          <w:p w:rsidR="00000000" w:rsidDel="00000000" w:rsidP="00000000" w:rsidRDefault="00000000" w:rsidRPr="00000000" w14:paraId="000003B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DOB</w:t>
            </w:r>
          </w:p>
        </w:tc>
        <w:tc>
          <w:tcPr>
            <w:tcMar>
              <w:top w:w="80.0" w:type="dxa"/>
              <w:left w:w="100.0" w:type="dxa"/>
              <w:bottom w:w="80.0" w:type="dxa"/>
              <w:right w:w="100.0" w:type="dxa"/>
            </w:tcMar>
            <w:vAlign w:val="top"/>
          </w:tcPr>
          <w:p w:rsidR="00000000" w:rsidDel="00000000" w:rsidP="00000000" w:rsidRDefault="00000000" w:rsidRPr="00000000" w14:paraId="000003B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w:t>
            </w:r>
          </w:p>
        </w:tc>
        <w:tc>
          <w:tcPr>
            <w:tcMar>
              <w:top w:w="80.0" w:type="dxa"/>
              <w:left w:w="100.0" w:type="dxa"/>
              <w:bottom w:w="80.0" w:type="dxa"/>
              <w:right w:w="100.0" w:type="dxa"/>
            </w:tcMar>
            <w:vAlign w:val="top"/>
          </w:tcPr>
          <w:p w:rsidR="00000000" w:rsidDel="00000000" w:rsidP="00000000" w:rsidRDefault="00000000" w:rsidRPr="00000000" w14:paraId="000003B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aspect_x_season</w:t>
            </w:r>
          </w:p>
        </w:tc>
        <w:tc>
          <w:tcPr>
            <w:tcMar>
              <w:top w:w="80.0" w:type="dxa"/>
              <w:left w:w="100.0" w:type="dxa"/>
              <w:bottom w:w="80.0" w:type="dxa"/>
              <w:right w:w="100.0" w:type="dxa"/>
            </w:tcMar>
            <w:vAlign w:val="top"/>
          </w:tcPr>
          <w:p w:rsidR="00000000" w:rsidDel="00000000" w:rsidP="00000000" w:rsidRDefault="00000000" w:rsidRPr="00000000" w14:paraId="000003BA">
            <w:pPr>
              <w:spacing w:after="0" w:before="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−1.04</w:t>
            </w:r>
          </w:p>
        </w:tc>
      </w:tr>
      <w:tr>
        <w:trPr>
          <w:cantSplit w:val="0"/>
          <w:trHeight w:val="405" w:hRule="atLeast"/>
          <w:tblHeader w:val="0"/>
        </w:trPr>
        <w:tc>
          <w:tcPr>
            <w:tcMar>
              <w:top w:w="80.0" w:type="dxa"/>
              <w:left w:w="100.0" w:type="dxa"/>
              <w:bottom w:w="80.0" w:type="dxa"/>
              <w:right w:w="100.0" w:type="dxa"/>
            </w:tcMar>
            <w:vAlign w:val="top"/>
          </w:tcPr>
          <w:p w:rsidR="00000000" w:rsidDel="00000000" w:rsidP="00000000" w:rsidRDefault="00000000" w:rsidRPr="00000000" w14:paraId="000003B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80.0" w:type="dxa"/>
              <w:left w:w="100.0" w:type="dxa"/>
              <w:bottom w:w="80.0" w:type="dxa"/>
              <w:right w:w="100.0" w:type="dxa"/>
            </w:tcMar>
            <w:vAlign w:val="top"/>
          </w:tcPr>
          <w:p w:rsidR="00000000" w:rsidDel="00000000" w:rsidP="00000000" w:rsidRDefault="00000000" w:rsidRPr="00000000" w14:paraId="000003B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w:t>
            </w:r>
          </w:p>
        </w:tc>
        <w:tc>
          <w:tcPr>
            <w:tcMar>
              <w:top w:w="80.0" w:type="dxa"/>
              <w:left w:w="100.0" w:type="dxa"/>
              <w:bottom w:w="80.0" w:type="dxa"/>
              <w:right w:w="100.0" w:type="dxa"/>
            </w:tcMar>
            <w:vAlign w:val="top"/>
          </w:tcPr>
          <w:p w:rsidR="00000000" w:rsidDel="00000000" w:rsidP="00000000" w:rsidRDefault="00000000" w:rsidRPr="00000000" w14:paraId="000003B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c>
          <w:tcPr>
            <w:tcMar>
              <w:top w:w="80.0" w:type="dxa"/>
              <w:left w:w="100.0" w:type="dxa"/>
              <w:bottom w:w="80.0" w:type="dxa"/>
              <w:right w:w="100.0" w:type="dxa"/>
            </w:tcMar>
            <w:vAlign w:val="top"/>
          </w:tcPr>
          <w:p w:rsidR="00000000" w:rsidDel="00000000" w:rsidP="00000000" w:rsidRDefault="00000000" w:rsidRPr="00000000" w14:paraId="000003B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w:t>
            </w:r>
          </w:p>
        </w:tc>
        <w:tc>
          <w:tcPr>
            <w:tcMar>
              <w:top w:w="80.0" w:type="dxa"/>
              <w:left w:w="100.0" w:type="dxa"/>
              <w:bottom w:w="80.0" w:type="dxa"/>
              <w:right w:w="100.0" w:type="dxa"/>
            </w:tcMar>
            <w:vAlign w:val="top"/>
          </w:tcPr>
          <w:p w:rsidR="00000000" w:rsidDel="00000000" w:rsidP="00000000" w:rsidRDefault="00000000" w:rsidRPr="00000000" w14:paraId="000003BF">
            <w:pPr>
              <w:spacing w:after="0" w:before="0" w:line="36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−0.97</w:t>
            </w:r>
          </w:p>
        </w:tc>
      </w:tr>
    </w:tbl>
    <w:p w:rsidR="00000000" w:rsidDel="00000000" w:rsidP="00000000" w:rsidRDefault="00000000" w:rsidRPr="00000000" w14:paraId="000003C0">
      <w:pPr>
        <w:spacing w:after="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19.</w:t>
      </w:r>
      <w:r w:rsidDel="00000000" w:rsidR="00000000" w:rsidRPr="00000000">
        <w:rPr>
          <w:rFonts w:ascii="Times New Roman" w:cs="Times New Roman" w:eastAsia="Times New Roman" w:hAnsi="Times New Roman"/>
          <w:i w:val="1"/>
          <w:iCs w:val="1"/>
          <w:sz w:val="24"/>
          <w:szCs w:val="24"/>
          <w:rtl w:val="0"/>
        </w:rPr>
        <w:t xml:space="preserve"> Test-set performance at each target definition's F2-optimal threshold.</w:t>
      </w:r>
      <w:r w:rsidDel="00000000" w:rsidR="00000000" w:rsidRPr="00000000">
        <w:rPr>
          <w:rtl w:val="0"/>
        </w:rPr>
      </w:r>
    </w:p>
    <w:tbl>
      <w:tblPr>
        <w:tblStyle w:val="Table20"/>
        <w:tblW w:w="9025.511811023622" w:type="dxa"/>
        <w:jc w:val="left"/>
        <w:tblLayout w:type="fixed"/>
        <w:tblLook w:val="0600"/>
      </w:tblPr>
      <w:tblGrid>
        <w:gridCol w:w="2249.5196611061915"/>
        <w:gridCol w:w="1467.674413038796"/>
        <w:gridCol w:w="1467.674413038796"/>
        <w:gridCol w:w="1303.0754134456597"/>
        <w:gridCol w:w="1303.0754134456597"/>
        <w:gridCol w:w="1234.4924969485198"/>
        <w:tblGridChange w:id="0">
          <w:tblGrid>
            <w:gridCol w:w="2249.5196611061915"/>
            <w:gridCol w:w="1467.674413038796"/>
            <w:gridCol w:w="1467.674413038796"/>
            <w:gridCol w:w="1303.0754134456597"/>
            <w:gridCol w:w="1303.0754134456597"/>
            <w:gridCol w:w="1234.4924969485198"/>
          </w:tblGrid>
        </w:tblGridChange>
      </w:tblGrid>
      <w:tr>
        <w:trPr>
          <w:cantSplit w:val="0"/>
          <w:trHeight w:val="645" w:hRule="atLeast"/>
          <w:tblHeader w:val="0"/>
        </w:trPr>
        <w:tc>
          <w:tcPr>
            <w:shd w:fill="d9d9d9" w:val="clear"/>
            <w:tcMar>
              <w:top w:w="80.0" w:type="dxa"/>
              <w:left w:w="100.0" w:type="dxa"/>
              <w:bottom w:w="80.0" w:type="dxa"/>
              <w:right w:w="100.0" w:type="dxa"/>
            </w:tcMar>
            <w:vAlign w:val="top"/>
          </w:tcPr>
          <w:p w:rsidR="00000000" w:rsidDel="00000000" w:rsidP="00000000" w:rsidRDefault="00000000" w:rsidRPr="00000000" w14:paraId="000003C1">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definition</w:t>
            </w:r>
          </w:p>
        </w:tc>
        <w:tc>
          <w:tcPr>
            <w:shd w:fill="d9d9d9" w:val="clear"/>
            <w:tcMar>
              <w:top w:w="80.0" w:type="dxa"/>
              <w:left w:w="100.0" w:type="dxa"/>
              <w:bottom w:w="80.0" w:type="dxa"/>
              <w:right w:w="100.0" w:type="dxa"/>
            </w:tcMar>
            <w:vAlign w:val="top"/>
          </w:tcPr>
          <w:p w:rsidR="00000000" w:rsidDel="00000000" w:rsidP="00000000" w:rsidRDefault="00000000" w:rsidRPr="00000000" w14:paraId="000003C2">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(m/day)</w:t>
            </w:r>
          </w:p>
        </w:tc>
        <w:tc>
          <w:tcPr>
            <w:shd w:fill="d9d9d9" w:val="clear"/>
            <w:tcMar>
              <w:top w:w="80.0" w:type="dxa"/>
              <w:left w:w="100.0" w:type="dxa"/>
              <w:bottom w:w="80.0" w:type="dxa"/>
              <w:right w:w="100.0" w:type="dxa"/>
            </w:tcMar>
            <w:vAlign w:val="top"/>
          </w:tcPr>
          <w:p w:rsidR="00000000" w:rsidDel="00000000" w:rsidP="00000000" w:rsidRDefault="00000000" w:rsidRPr="00000000" w14:paraId="000003C3">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positive rate</w:t>
            </w:r>
          </w:p>
        </w:tc>
        <w:tc>
          <w:tcPr>
            <w:shd w:fill="d9d9d9" w:val="clear"/>
            <w:tcMar>
              <w:top w:w="80.0" w:type="dxa"/>
              <w:left w:w="100.0" w:type="dxa"/>
              <w:bottom w:w="80.0" w:type="dxa"/>
              <w:right w:w="100.0" w:type="dxa"/>
            </w:tcMar>
            <w:vAlign w:val="top"/>
          </w:tcPr>
          <w:p w:rsidR="00000000" w:rsidDel="00000000" w:rsidP="00000000" w:rsidRDefault="00000000" w:rsidRPr="00000000" w14:paraId="000003C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 PR-AUC</w:t>
            </w:r>
          </w:p>
        </w:tc>
        <w:tc>
          <w:tcPr>
            <w:shd w:fill="d9d9d9" w:val="clear"/>
            <w:tcMar>
              <w:top w:w="80.0" w:type="dxa"/>
              <w:left w:w="100.0" w:type="dxa"/>
              <w:bottom w:w="80.0" w:type="dxa"/>
              <w:right w:w="100.0" w:type="dxa"/>
            </w:tcMar>
            <w:vAlign w:val="top"/>
          </w:tcPr>
          <w:p w:rsidR="00000000" w:rsidDel="00000000" w:rsidP="00000000" w:rsidRDefault="00000000" w:rsidRPr="00000000" w14:paraId="000003C5">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ROC-AUC</w:t>
            </w:r>
          </w:p>
        </w:tc>
        <w:tc>
          <w:tcPr>
            <w:shd w:fill="d9d9d9" w:val="clear"/>
            <w:tcMar>
              <w:top w:w="80.0" w:type="dxa"/>
              <w:left w:w="100.0" w:type="dxa"/>
              <w:bottom w:w="80.0" w:type="dxa"/>
              <w:right w:w="100.0" w:type="dxa"/>
            </w:tcMar>
            <w:vAlign w:val="top"/>
          </w:tcPr>
          <w:p w:rsidR="00000000" w:rsidDel="00000000" w:rsidP="00000000" w:rsidRDefault="00000000" w:rsidRPr="00000000" w14:paraId="000003C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PR-AUC</w:t>
            </w:r>
          </w:p>
        </w:tc>
      </w:tr>
      <w:tr>
        <w:trPr>
          <w:cantSplit w:val="0"/>
          <w:trHeight w:val="405" w:hRule="atLeast"/>
          <w:tblHeader w:val="0"/>
        </w:trPr>
        <w:tc>
          <w:tcPr>
            <w:tcMar>
              <w:top w:w="80.0" w:type="dxa"/>
              <w:left w:w="100.0" w:type="dxa"/>
              <w:bottom w:w="80.0" w:type="dxa"/>
              <w:right w:w="100.0" w:type="dxa"/>
            </w:tcMar>
            <w:vAlign w:val="top"/>
          </w:tcPr>
          <w:p w:rsidR="00000000" w:rsidDel="00000000" w:rsidP="00000000" w:rsidRDefault="00000000" w:rsidRPr="00000000" w14:paraId="000003C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90th percentile (primary)</w:t>
            </w:r>
          </w:p>
        </w:tc>
        <w:tc>
          <w:tcPr>
            <w:tcMar>
              <w:top w:w="80.0" w:type="dxa"/>
              <w:left w:w="100.0" w:type="dxa"/>
              <w:bottom w:w="80.0" w:type="dxa"/>
              <w:right w:w="100.0" w:type="dxa"/>
            </w:tcMar>
            <w:vAlign w:val="top"/>
          </w:tcPr>
          <w:p w:rsidR="00000000" w:rsidDel="00000000" w:rsidP="00000000" w:rsidRDefault="00000000" w:rsidRPr="00000000" w14:paraId="000003C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984.44</w:t>
            </w:r>
          </w:p>
        </w:tc>
        <w:tc>
          <w:tcPr>
            <w:tcMar>
              <w:top w:w="80.0" w:type="dxa"/>
              <w:left w:w="100.0" w:type="dxa"/>
              <w:bottom w:w="80.0" w:type="dxa"/>
              <w:right w:w="100.0" w:type="dxa"/>
            </w:tcMar>
            <w:vAlign w:val="top"/>
          </w:tcPr>
          <w:p w:rsidR="00000000" w:rsidDel="00000000" w:rsidP="00000000" w:rsidRDefault="00000000" w:rsidRPr="00000000" w14:paraId="000003C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Mar>
              <w:top w:w="80.0" w:type="dxa"/>
              <w:left w:w="100.0" w:type="dxa"/>
              <w:bottom w:w="80.0" w:type="dxa"/>
              <w:right w:w="100.0" w:type="dxa"/>
            </w:tcMar>
            <w:vAlign w:val="top"/>
          </w:tcPr>
          <w:p w:rsidR="00000000" w:rsidDel="00000000" w:rsidP="00000000" w:rsidRDefault="00000000" w:rsidRPr="00000000" w14:paraId="000003C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0.6674</w:t>
            </w:r>
          </w:p>
        </w:tc>
        <w:tc>
          <w:tcPr>
            <w:tcMar>
              <w:top w:w="80.0" w:type="dxa"/>
              <w:left w:w="100.0" w:type="dxa"/>
              <w:bottom w:w="80.0" w:type="dxa"/>
              <w:right w:w="100.0" w:type="dxa"/>
            </w:tcMar>
            <w:vAlign w:val="top"/>
          </w:tcPr>
          <w:p w:rsidR="00000000" w:rsidDel="00000000" w:rsidP="00000000" w:rsidRDefault="00000000" w:rsidRPr="00000000" w14:paraId="000003C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0.9404</w:t>
            </w:r>
          </w:p>
        </w:tc>
        <w:tc>
          <w:tcPr>
            <w:tcMar>
              <w:top w:w="80.0" w:type="dxa"/>
              <w:left w:w="100.0" w:type="dxa"/>
              <w:bottom w:w="80.0" w:type="dxa"/>
              <w:right w:w="100.0" w:type="dxa"/>
            </w:tcMar>
            <w:vAlign w:val="top"/>
          </w:tcPr>
          <w:p w:rsidR="00000000" w:rsidDel="00000000" w:rsidP="00000000" w:rsidRDefault="00000000" w:rsidRPr="00000000" w14:paraId="000003C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0.5719</w:t>
            </w:r>
          </w:p>
        </w:tc>
      </w:tr>
      <w:tr>
        <w:trPr>
          <w:cantSplit w:val="0"/>
          <w:trHeight w:val="405" w:hRule="atLeast"/>
          <w:tblHeader w:val="0"/>
        </w:trPr>
        <w:tc>
          <w:tcPr>
            <w:tcMar>
              <w:top w:w="80.0" w:type="dxa"/>
              <w:left w:w="100.0" w:type="dxa"/>
              <w:bottom w:w="80.0" w:type="dxa"/>
              <w:right w:w="100.0" w:type="dxa"/>
            </w:tcMar>
            <w:vAlign w:val="top"/>
          </w:tcPr>
          <w:p w:rsidR="00000000" w:rsidDel="00000000" w:rsidP="00000000" w:rsidRDefault="00000000" w:rsidRPr="00000000" w14:paraId="000003C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85th percentile (sensitivity)</w:t>
            </w:r>
          </w:p>
        </w:tc>
        <w:tc>
          <w:tcPr>
            <w:tcMar>
              <w:top w:w="80.0" w:type="dxa"/>
              <w:left w:w="100.0" w:type="dxa"/>
              <w:bottom w:w="80.0" w:type="dxa"/>
              <w:right w:w="100.0" w:type="dxa"/>
            </w:tcMar>
            <w:vAlign w:val="top"/>
          </w:tcPr>
          <w:p w:rsidR="00000000" w:rsidDel="00000000" w:rsidP="00000000" w:rsidRDefault="00000000" w:rsidRPr="00000000" w14:paraId="000003C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589.33</w:t>
            </w:r>
          </w:p>
        </w:tc>
        <w:tc>
          <w:tcPr>
            <w:tcMar>
              <w:top w:w="80.0" w:type="dxa"/>
              <w:left w:w="100.0" w:type="dxa"/>
              <w:bottom w:w="80.0" w:type="dxa"/>
              <w:right w:w="100.0" w:type="dxa"/>
            </w:tcMar>
            <w:vAlign w:val="top"/>
          </w:tcPr>
          <w:p w:rsidR="00000000" w:rsidDel="00000000" w:rsidP="00000000" w:rsidRDefault="00000000" w:rsidRPr="00000000" w14:paraId="000003C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w:t>
            </w:r>
          </w:p>
        </w:tc>
        <w:tc>
          <w:tcPr>
            <w:tcMar>
              <w:top w:w="80.0" w:type="dxa"/>
              <w:left w:w="100.0" w:type="dxa"/>
              <w:bottom w:w="80.0" w:type="dxa"/>
              <w:right w:w="100.0" w:type="dxa"/>
            </w:tcMar>
            <w:vAlign w:val="top"/>
          </w:tcPr>
          <w:p w:rsidR="00000000" w:rsidDel="00000000" w:rsidP="00000000" w:rsidRDefault="00000000" w:rsidRPr="00000000" w14:paraId="000003D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0.7341</w:t>
            </w:r>
          </w:p>
        </w:tc>
        <w:tc>
          <w:tcPr>
            <w:tcMar>
              <w:top w:w="80.0" w:type="dxa"/>
              <w:left w:w="100.0" w:type="dxa"/>
              <w:bottom w:w="80.0" w:type="dxa"/>
              <w:right w:w="100.0" w:type="dxa"/>
            </w:tcMar>
            <w:vAlign w:val="top"/>
          </w:tcPr>
          <w:p w:rsidR="00000000" w:rsidDel="00000000" w:rsidP="00000000" w:rsidRDefault="00000000" w:rsidRPr="00000000" w14:paraId="000003D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0.9307</w:t>
            </w:r>
          </w:p>
        </w:tc>
        <w:tc>
          <w:tcPr>
            <w:tcMar>
              <w:top w:w="80.0" w:type="dxa"/>
              <w:left w:w="100.0" w:type="dxa"/>
              <w:bottom w:w="80.0" w:type="dxa"/>
              <w:right w:w="100.0" w:type="dxa"/>
            </w:tcMar>
            <w:vAlign w:val="top"/>
          </w:tcPr>
          <w:p w:rsidR="00000000" w:rsidDel="00000000" w:rsidP="00000000" w:rsidRDefault="00000000" w:rsidRPr="00000000" w14:paraId="000003D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0.6551</w:t>
            </w:r>
          </w:p>
        </w:tc>
      </w:tr>
    </w:tbl>
    <w:p w:rsidR="00000000" w:rsidDel="00000000" w:rsidP="00000000" w:rsidRDefault="00000000" w:rsidRPr="00000000" w14:paraId="000003D3">
      <w:pPr>
        <w:spacing w:after="0" w:before="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21.</w:t>
      </w:r>
      <w:r w:rsidDel="00000000" w:rsidR="00000000" w:rsidRPr="00000000">
        <w:rPr>
          <w:rFonts w:ascii="Times New Roman" w:cs="Times New Roman" w:eastAsia="Times New Roman" w:hAnsi="Times New Roman"/>
          <w:i w:val="1"/>
          <w:iCs w:val="1"/>
          <w:sz w:val="24"/>
          <w:szCs w:val="24"/>
          <w:rtl w:val="0"/>
        </w:rPr>
        <w:t xml:space="preserve"> Sensitivity analysis comparing combined and province-specific target definitions.</w:t>
      </w:r>
      <w:r w:rsidDel="00000000" w:rsidR="00000000" w:rsidRPr="00000000">
        <w:rPr>
          <w:rtl w:val="0"/>
        </w:rPr>
      </w:r>
    </w:p>
    <w:tbl>
      <w:tblPr>
        <w:tblStyle w:val="Table21"/>
        <w:tblW w:w="9025.511811023624" w:type="dxa"/>
        <w:jc w:val="left"/>
        <w:tblLayout w:type="fixed"/>
        <w:tblLook w:val="0600"/>
      </w:tblPr>
      <w:tblGrid>
        <w:gridCol w:w="2057.1792570872462"/>
        <w:gridCol w:w="999.6152728100001"/>
        <w:gridCol w:w="999.6152728100001"/>
        <w:gridCol w:w="999.6152728100001"/>
        <w:gridCol w:w="1101.0255178776813"/>
        <w:gridCol w:w="1043.0768064104348"/>
        <w:gridCol w:w="912.6922056091304"/>
        <w:gridCol w:w="912.6922056091304"/>
        <w:tblGridChange w:id="0">
          <w:tblGrid>
            <w:gridCol w:w="2057.1792570872462"/>
            <w:gridCol w:w="999.6152728100001"/>
            <w:gridCol w:w="999.6152728100001"/>
            <w:gridCol w:w="999.6152728100001"/>
            <w:gridCol w:w="1101.0255178776813"/>
            <w:gridCol w:w="1043.0768064104348"/>
            <w:gridCol w:w="912.6922056091304"/>
            <w:gridCol w:w="912.6922056091304"/>
          </w:tblGrid>
        </w:tblGridChange>
      </w:tblGrid>
      <w:tr>
        <w:trPr>
          <w:cantSplit w:val="0"/>
          <w:trHeight w:val="645" w:hRule="atLeast"/>
          <w:tblHeader w:val="0"/>
        </w:trPr>
        <w:tc>
          <w:tcPr>
            <w:shd w:fill="d9d9d9" w:val="clear"/>
            <w:tcMar>
              <w:top w:w="80.0" w:type="dxa"/>
              <w:left w:w="100.0" w:type="dxa"/>
              <w:bottom w:w="80.0" w:type="dxa"/>
              <w:right w:w="100.0" w:type="dxa"/>
            </w:tcMar>
            <w:vAlign w:val="top"/>
          </w:tcPr>
          <w:p w:rsidR="00000000" w:rsidDel="00000000" w:rsidP="00000000" w:rsidRDefault="00000000" w:rsidRPr="00000000" w14:paraId="000003D4">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 definition</w:t>
            </w:r>
          </w:p>
        </w:tc>
        <w:tc>
          <w:tcPr>
            <w:shd w:fill="d9d9d9" w:val="clear"/>
            <w:tcMar>
              <w:top w:w="80.0" w:type="dxa"/>
              <w:left w:w="100.0" w:type="dxa"/>
              <w:bottom w:w="80.0" w:type="dxa"/>
              <w:right w:w="100.0" w:type="dxa"/>
            </w:tcMar>
            <w:vAlign w:val="top"/>
          </w:tcPr>
          <w:p w:rsidR="00000000" w:rsidDel="00000000" w:rsidP="00000000" w:rsidRDefault="00000000" w:rsidRPr="00000000" w14:paraId="000003D5">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 PR-AUC</w:t>
            </w:r>
          </w:p>
        </w:tc>
        <w:tc>
          <w:tcPr>
            <w:shd w:fill="d9d9d9" w:val="clear"/>
            <w:tcMar>
              <w:top w:w="80.0" w:type="dxa"/>
              <w:left w:w="100.0" w:type="dxa"/>
              <w:bottom w:w="80.0" w:type="dxa"/>
              <w:right w:w="100.0" w:type="dxa"/>
            </w:tcMar>
            <w:vAlign w:val="top"/>
          </w:tcPr>
          <w:p w:rsidR="00000000" w:rsidDel="00000000" w:rsidP="00000000" w:rsidRDefault="00000000" w:rsidRPr="00000000" w14:paraId="000003D6">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ROC-AUC</w:t>
            </w:r>
          </w:p>
        </w:tc>
        <w:tc>
          <w:tcPr>
            <w:shd w:fill="d9d9d9" w:val="clear"/>
            <w:tcMar>
              <w:top w:w="80.0" w:type="dxa"/>
              <w:left w:w="100.0" w:type="dxa"/>
              <w:bottom w:w="80.0" w:type="dxa"/>
              <w:right w:w="100.0" w:type="dxa"/>
            </w:tcMar>
            <w:vAlign w:val="top"/>
          </w:tcPr>
          <w:p w:rsidR="00000000" w:rsidDel="00000000" w:rsidP="00000000" w:rsidRDefault="00000000" w:rsidRPr="00000000" w14:paraId="000003D7">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PR-AUC</w:t>
            </w:r>
          </w:p>
        </w:tc>
        <w:tc>
          <w:tcPr>
            <w:shd w:fill="d9d9d9" w:val="clear"/>
            <w:tcMar>
              <w:top w:w="80.0" w:type="dxa"/>
              <w:left w:w="100.0" w:type="dxa"/>
              <w:bottom w:w="80.0" w:type="dxa"/>
              <w:right w:w="100.0" w:type="dxa"/>
            </w:tcMar>
            <w:vAlign w:val="top"/>
          </w:tcPr>
          <w:p w:rsidR="00000000" w:rsidDel="00000000" w:rsidP="00000000" w:rsidRDefault="00000000" w:rsidRPr="00000000" w14:paraId="000003D8">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threshold</w:t>
            </w:r>
          </w:p>
        </w:tc>
        <w:tc>
          <w:tcPr>
            <w:shd w:fill="d9d9d9" w:val="clear"/>
            <w:tcMar>
              <w:top w:w="80.0" w:type="dxa"/>
              <w:left w:w="100.0" w:type="dxa"/>
              <w:bottom w:w="80.0" w:type="dxa"/>
              <w:right w:w="100.0" w:type="dxa"/>
            </w:tcMar>
            <w:vAlign w:val="top"/>
          </w:tcPr>
          <w:p w:rsidR="00000000" w:rsidDel="00000000" w:rsidP="00000000" w:rsidRDefault="00000000" w:rsidRPr="00000000" w14:paraId="000003D9">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precision</w:t>
            </w:r>
          </w:p>
        </w:tc>
        <w:tc>
          <w:tcPr>
            <w:shd w:fill="d9d9d9" w:val="clear"/>
            <w:tcMar>
              <w:top w:w="80.0" w:type="dxa"/>
              <w:left w:w="100.0" w:type="dxa"/>
              <w:bottom w:w="80.0" w:type="dxa"/>
              <w:right w:w="100.0" w:type="dxa"/>
            </w:tcMar>
            <w:vAlign w:val="top"/>
          </w:tcPr>
          <w:p w:rsidR="00000000" w:rsidDel="00000000" w:rsidP="00000000" w:rsidRDefault="00000000" w:rsidRPr="00000000" w14:paraId="000003DA">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recall</w:t>
            </w:r>
          </w:p>
        </w:tc>
        <w:tc>
          <w:tcPr>
            <w:shd w:fill="d9d9d9" w:val="clear"/>
            <w:tcMar>
              <w:top w:w="80.0" w:type="dxa"/>
              <w:left w:w="100.0" w:type="dxa"/>
              <w:bottom w:w="80.0" w:type="dxa"/>
              <w:right w:w="100.0" w:type="dxa"/>
            </w:tcMar>
            <w:vAlign w:val="top"/>
          </w:tcPr>
          <w:p w:rsidR="00000000" w:rsidDel="00000000" w:rsidP="00000000" w:rsidRDefault="00000000" w:rsidRPr="00000000" w14:paraId="000003DB">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F2</w:t>
            </w:r>
          </w:p>
        </w:tc>
      </w:tr>
      <w:tr>
        <w:trPr>
          <w:cantSplit w:val="0"/>
          <w:trHeight w:val="645" w:hRule="atLeast"/>
          <w:tblHeader w:val="0"/>
        </w:trPr>
        <w:tc>
          <w:tcPr>
            <w:tcMar>
              <w:top w:w="80.0" w:type="dxa"/>
              <w:left w:w="100.0" w:type="dxa"/>
              <w:bottom w:w="80.0" w:type="dxa"/>
              <w:right w:w="100.0" w:type="dxa"/>
            </w:tcMar>
            <w:vAlign w:val="top"/>
          </w:tcPr>
          <w:p w:rsidR="00000000" w:rsidDel="00000000" w:rsidP="00000000" w:rsidRDefault="00000000" w:rsidRPr="00000000" w14:paraId="000003DC">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Combined 90th percentile (primary)</w:t>
            </w:r>
          </w:p>
        </w:tc>
        <w:tc>
          <w:tcPr>
            <w:tcMar>
              <w:top w:w="80.0" w:type="dxa"/>
              <w:left w:w="100.0" w:type="dxa"/>
              <w:bottom w:w="80.0" w:type="dxa"/>
              <w:right w:w="100.0" w:type="dxa"/>
            </w:tcMar>
            <w:vAlign w:val="top"/>
          </w:tcPr>
          <w:p w:rsidR="00000000" w:rsidDel="00000000" w:rsidP="00000000" w:rsidRDefault="00000000" w:rsidRPr="00000000" w14:paraId="000003D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0.6674</w:t>
            </w:r>
          </w:p>
        </w:tc>
        <w:tc>
          <w:tcPr>
            <w:tcMar>
              <w:top w:w="80.0" w:type="dxa"/>
              <w:left w:w="100.0" w:type="dxa"/>
              <w:bottom w:w="80.0" w:type="dxa"/>
              <w:right w:w="100.0" w:type="dxa"/>
            </w:tcMar>
            <w:vAlign w:val="top"/>
          </w:tcPr>
          <w:p w:rsidR="00000000" w:rsidDel="00000000" w:rsidP="00000000" w:rsidRDefault="00000000" w:rsidRPr="00000000" w14:paraId="000003D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0.9404</w:t>
            </w:r>
          </w:p>
        </w:tc>
        <w:tc>
          <w:tcPr>
            <w:tcMar>
              <w:top w:w="80.0" w:type="dxa"/>
              <w:left w:w="100.0" w:type="dxa"/>
              <w:bottom w:w="80.0" w:type="dxa"/>
              <w:right w:w="100.0" w:type="dxa"/>
            </w:tcMar>
            <w:vAlign w:val="top"/>
          </w:tcPr>
          <w:p w:rsidR="00000000" w:rsidDel="00000000" w:rsidP="00000000" w:rsidRDefault="00000000" w:rsidRPr="00000000" w14:paraId="000003DF">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0.5719</w:t>
            </w:r>
          </w:p>
        </w:tc>
        <w:tc>
          <w:tcPr>
            <w:tcMar>
              <w:top w:w="80.0" w:type="dxa"/>
              <w:left w:w="100.0" w:type="dxa"/>
              <w:bottom w:w="80.0" w:type="dxa"/>
              <w:right w:w="100.0" w:type="dxa"/>
            </w:tcMar>
            <w:vAlign w:val="top"/>
          </w:tcPr>
          <w:p w:rsidR="00000000" w:rsidDel="00000000" w:rsidP="00000000" w:rsidRDefault="00000000" w:rsidRPr="00000000" w14:paraId="000003E0">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0.212</w:t>
            </w:r>
          </w:p>
        </w:tc>
        <w:tc>
          <w:tcPr>
            <w:tcMar>
              <w:top w:w="80.0" w:type="dxa"/>
              <w:left w:w="100.0" w:type="dxa"/>
              <w:bottom w:w="80.0" w:type="dxa"/>
              <w:right w:w="100.0" w:type="dxa"/>
            </w:tcMar>
            <w:vAlign w:val="top"/>
          </w:tcPr>
          <w:p w:rsidR="00000000" w:rsidDel="00000000" w:rsidP="00000000" w:rsidRDefault="00000000" w:rsidRPr="00000000" w14:paraId="000003E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0.468</w:t>
            </w:r>
          </w:p>
        </w:tc>
        <w:tc>
          <w:tcPr>
            <w:tcMar>
              <w:top w:w="80.0" w:type="dxa"/>
              <w:left w:w="100.0" w:type="dxa"/>
              <w:bottom w:w="80.0" w:type="dxa"/>
              <w:right w:w="100.0" w:type="dxa"/>
            </w:tcMar>
            <w:vAlign w:val="top"/>
          </w:tcPr>
          <w:p w:rsidR="00000000" w:rsidDel="00000000" w:rsidP="00000000" w:rsidRDefault="00000000" w:rsidRPr="00000000" w14:paraId="000003E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0.700</w:t>
            </w:r>
          </w:p>
        </w:tc>
        <w:tc>
          <w:tcPr>
            <w:tcMar>
              <w:top w:w="80.0" w:type="dxa"/>
              <w:left w:w="100.0" w:type="dxa"/>
              <w:bottom w:w="80.0" w:type="dxa"/>
              <w:right w:w="100.0" w:type="dxa"/>
            </w:tcMar>
            <w:vAlign w:val="top"/>
          </w:tcPr>
          <w:p w:rsidR="00000000" w:rsidDel="00000000" w:rsidP="00000000" w:rsidRDefault="00000000" w:rsidRPr="00000000" w14:paraId="000003E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0.637</w:t>
            </w:r>
          </w:p>
        </w:tc>
      </w:tr>
      <w:tr>
        <w:trPr>
          <w:cantSplit w:val="0"/>
          <w:trHeight w:val="645" w:hRule="atLeast"/>
          <w:tblHeader w:val="0"/>
        </w:trPr>
        <w:tc>
          <w:tcPr>
            <w:tcMar>
              <w:top w:w="80.0" w:type="dxa"/>
              <w:left w:w="100.0" w:type="dxa"/>
              <w:bottom w:w="80.0" w:type="dxa"/>
              <w:right w:w="100.0" w:type="dxa"/>
            </w:tcMar>
            <w:vAlign w:val="top"/>
          </w:tcPr>
          <w:p w:rsidR="00000000" w:rsidDel="00000000" w:rsidP="00000000" w:rsidRDefault="00000000" w:rsidRPr="00000000" w14:paraId="000003E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Province-specific 90th percentile</w:t>
            </w:r>
          </w:p>
        </w:tc>
        <w:tc>
          <w:tcPr>
            <w:tcMar>
              <w:top w:w="80.0" w:type="dxa"/>
              <w:left w:w="100.0" w:type="dxa"/>
              <w:bottom w:w="80.0" w:type="dxa"/>
              <w:right w:w="100.0" w:type="dxa"/>
            </w:tcMar>
            <w:vAlign w:val="top"/>
          </w:tcPr>
          <w:p w:rsidR="00000000" w:rsidDel="00000000" w:rsidP="00000000" w:rsidRDefault="00000000" w:rsidRPr="00000000" w14:paraId="000003E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0.6437</w:t>
            </w:r>
          </w:p>
        </w:tc>
        <w:tc>
          <w:tcPr>
            <w:tcMar>
              <w:top w:w="80.0" w:type="dxa"/>
              <w:left w:w="100.0" w:type="dxa"/>
              <w:bottom w:w="80.0" w:type="dxa"/>
              <w:right w:w="100.0" w:type="dxa"/>
            </w:tcMar>
            <w:vAlign w:val="top"/>
          </w:tcPr>
          <w:p w:rsidR="00000000" w:rsidDel="00000000" w:rsidP="00000000" w:rsidRDefault="00000000" w:rsidRPr="00000000" w14:paraId="000003E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0.9385</w:t>
            </w:r>
          </w:p>
        </w:tc>
        <w:tc>
          <w:tcPr>
            <w:tcMar>
              <w:top w:w="80.0" w:type="dxa"/>
              <w:left w:w="100.0" w:type="dxa"/>
              <w:bottom w:w="80.0" w:type="dxa"/>
              <w:right w:w="100.0" w:type="dxa"/>
            </w:tcMar>
            <w:vAlign w:val="top"/>
          </w:tcPr>
          <w:p w:rsidR="00000000" w:rsidDel="00000000" w:rsidP="00000000" w:rsidRDefault="00000000" w:rsidRPr="00000000" w14:paraId="000003E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0.5498</w:t>
            </w:r>
          </w:p>
        </w:tc>
        <w:tc>
          <w:tcPr>
            <w:tcMar>
              <w:top w:w="80.0" w:type="dxa"/>
              <w:left w:w="100.0" w:type="dxa"/>
              <w:bottom w:w="80.0" w:type="dxa"/>
              <w:right w:w="100.0" w:type="dxa"/>
            </w:tcMar>
            <w:vAlign w:val="top"/>
          </w:tcPr>
          <w:p w:rsidR="00000000" w:rsidDel="00000000" w:rsidP="00000000" w:rsidRDefault="00000000" w:rsidRPr="00000000" w14:paraId="000003E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0.225</w:t>
            </w:r>
          </w:p>
        </w:tc>
        <w:tc>
          <w:tcPr>
            <w:tcMar>
              <w:top w:w="80.0" w:type="dxa"/>
              <w:left w:w="100.0" w:type="dxa"/>
              <w:bottom w:w="80.0" w:type="dxa"/>
              <w:right w:w="100.0" w:type="dxa"/>
            </w:tcMar>
            <w:vAlign w:val="top"/>
          </w:tcPr>
          <w:p w:rsidR="00000000" w:rsidDel="00000000" w:rsidP="00000000" w:rsidRDefault="00000000" w:rsidRPr="00000000" w14:paraId="000003E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0.370</w:t>
            </w:r>
          </w:p>
        </w:tc>
        <w:tc>
          <w:tcPr>
            <w:tcMar>
              <w:top w:w="80.0" w:type="dxa"/>
              <w:left w:w="100.0" w:type="dxa"/>
              <w:bottom w:w="80.0" w:type="dxa"/>
              <w:right w:w="100.0" w:type="dxa"/>
            </w:tcMar>
            <w:vAlign w:val="top"/>
          </w:tcPr>
          <w:p w:rsidR="00000000" w:rsidDel="00000000" w:rsidP="00000000" w:rsidRDefault="00000000" w:rsidRPr="00000000" w14:paraId="000003E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0.779</w:t>
            </w:r>
          </w:p>
        </w:tc>
        <w:tc>
          <w:tcPr>
            <w:tcMar>
              <w:top w:w="80.0" w:type="dxa"/>
              <w:left w:w="100.0" w:type="dxa"/>
              <w:bottom w:w="80.0" w:type="dxa"/>
              <w:right w:w="100.0" w:type="dxa"/>
            </w:tcMar>
            <w:vAlign w:val="top"/>
          </w:tcPr>
          <w:p w:rsidR="00000000" w:rsidDel="00000000" w:rsidP="00000000" w:rsidRDefault="00000000" w:rsidRPr="00000000" w14:paraId="000003E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0.638</w:t>
            </w:r>
          </w:p>
        </w:tc>
      </w:tr>
    </w:tbl>
    <w:p w:rsidR="00000000" w:rsidDel="00000000" w:rsidP="00000000" w:rsidRDefault="00000000" w:rsidRPr="00000000" w14:paraId="000003EC">
      <w:pPr>
        <w:spacing w:after="0"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22. Province-specific-target model performance, broken down by province.</w:t>
      </w:r>
    </w:p>
    <w:tbl>
      <w:tblPr>
        <w:tblStyle w:val="Table22"/>
        <w:tblW w:w="8640.0" w:type="dxa"/>
        <w:jc w:val="left"/>
        <w:tblLayout w:type="fixed"/>
        <w:tblLook w:val="0600"/>
      </w:tblPr>
      <w:tblGrid>
        <w:gridCol w:w="2370"/>
        <w:gridCol w:w="1575"/>
        <w:gridCol w:w="1590"/>
        <w:gridCol w:w="1530"/>
        <w:gridCol w:w="1575"/>
        <w:tblGridChange w:id="0">
          <w:tblGrid>
            <w:gridCol w:w="2370"/>
            <w:gridCol w:w="1575"/>
            <w:gridCol w:w="1590"/>
            <w:gridCol w:w="1530"/>
            <w:gridCol w:w="1575"/>
          </w:tblGrid>
        </w:tblGridChange>
      </w:tblGrid>
      <w:tr>
        <w:trPr>
          <w:cantSplit w:val="0"/>
          <w:trHeight w:val="645" w:hRule="atLeast"/>
          <w:tblHeader w:val="0"/>
        </w:trPr>
        <w:tc>
          <w:tcPr>
            <w:shd w:fill="d9d9d9" w:val="clear"/>
            <w:tcMar>
              <w:top w:w="80.0" w:type="dxa"/>
              <w:left w:w="100.0" w:type="dxa"/>
              <w:bottom w:w="80.0" w:type="dxa"/>
              <w:right w:w="100.0" w:type="dxa"/>
            </w:tcMar>
            <w:vAlign w:val="top"/>
          </w:tcPr>
          <w:p w:rsidR="00000000" w:rsidDel="00000000" w:rsidP="00000000" w:rsidRDefault="00000000" w:rsidRPr="00000000" w14:paraId="000003ED">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Province</w:t>
            </w:r>
          </w:p>
        </w:tc>
        <w:tc>
          <w:tcPr>
            <w:shd w:fill="d9d9d9" w:val="clear"/>
            <w:tcMar>
              <w:top w:w="80.0" w:type="dxa"/>
              <w:left w:w="100.0" w:type="dxa"/>
              <w:bottom w:w="80.0" w:type="dxa"/>
              <w:right w:w="100.0" w:type="dxa"/>
            </w:tcMar>
            <w:vAlign w:val="top"/>
          </w:tcPr>
          <w:p w:rsidR="00000000" w:rsidDel="00000000" w:rsidP="00000000" w:rsidRDefault="00000000" w:rsidRPr="00000000" w14:paraId="000003EE">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 (test)</w:t>
            </w:r>
          </w:p>
        </w:tc>
        <w:tc>
          <w:tcPr>
            <w:shd w:fill="d9d9d9" w:val="clear"/>
            <w:tcMar>
              <w:top w:w="80.0" w:type="dxa"/>
              <w:left w:w="100.0" w:type="dxa"/>
              <w:bottom w:w="80.0" w:type="dxa"/>
              <w:right w:w="100.0" w:type="dxa"/>
            </w:tcMar>
            <w:vAlign w:val="top"/>
          </w:tcPr>
          <w:p w:rsidR="00000000" w:rsidDel="00000000" w:rsidP="00000000" w:rsidRDefault="00000000" w:rsidRPr="00000000" w14:paraId="000003EF">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p>
        </w:tc>
        <w:tc>
          <w:tcPr>
            <w:shd w:fill="d9d9d9" w:val="clear"/>
            <w:tcMar>
              <w:top w:w="80.0" w:type="dxa"/>
              <w:left w:w="100.0" w:type="dxa"/>
              <w:bottom w:w="80.0" w:type="dxa"/>
              <w:right w:w="100.0" w:type="dxa"/>
            </w:tcMar>
            <w:vAlign w:val="top"/>
          </w:tcPr>
          <w:p w:rsidR="00000000" w:rsidDel="00000000" w:rsidP="00000000" w:rsidRDefault="00000000" w:rsidRPr="00000000" w14:paraId="000003F0">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p>
        </w:tc>
        <w:tc>
          <w:tcPr>
            <w:shd w:fill="d9d9d9" w:val="clear"/>
            <w:tcMar>
              <w:top w:w="80.0" w:type="dxa"/>
              <w:left w:w="100.0" w:type="dxa"/>
              <w:bottom w:w="80.0" w:type="dxa"/>
              <w:right w:w="100.0" w:type="dxa"/>
            </w:tcMar>
            <w:vAlign w:val="top"/>
          </w:tcPr>
          <w:p w:rsidR="00000000" w:rsidDel="00000000" w:rsidP="00000000" w:rsidRDefault="00000000" w:rsidRPr="00000000" w14:paraId="000003F1">
            <w:pPr>
              <w:spacing w:after="0" w:before="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True positive rate</w:t>
            </w:r>
          </w:p>
        </w:tc>
      </w:tr>
      <w:tr>
        <w:trPr>
          <w:cantSplit w:val="0"/>
          <w:trHeight w:val="405" w:hRule="atLeast"/>
          <w:tblHeader w:val="0"/>
        </w:trPr>
        <w:tc>
          <w:tcPr>
            <w:tcMar>
              <w:top w:w="80.0" w:type="dxa"/>
              <w:left w:w="100.0" w:type="dxa"/>
              <w:bottom w:w="80.0" w:type="dxa"/>
              <w:right w:w="100.0" w:type="dxa"/>
            </w:tcMar>
            <w:vAlign w:val="top"/>
          </w:tcPr>
          <w:p w:rsidR="00000000" w:rsidDel="00000000" w:rsidP="00000000" w:rsidRDefault="00000000" w:rsidRPr="00000000" w14:paraId="000003F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British Columbia</w:t>
            </w:r>
          </w:p>
        </w:tc>
        <w:tc>
          <w:tcPr>
            <w:tcMar>
              <w:top w:w="80.0" w:type="dxa"/>
              <w:left w:w="100.0" w:type="dxa"/>
              <w:bottom w:w="80.0" w:type="dxa"/>
              <w:right w:w="100.0" w:type="dxa"/>
            </w:tcMar>
            <w:vAlign w:val="top"/>
          </w:tcPr>
          <w:p w:rsidR="00000000" w:rsidDel="00000000" w:rsidP="00000000" w:rsidRDefault="00000000" w:rsidRPr="00000000" w14:paraId="000003F3">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12,605</w:t>
            </w:r>
          </w:p>
        </w:tc>
        <w:tc>
          <w:tcPr>
            <w:tcMar>
              <w:top w:w="80.0" w:type="dxa"/>
              <w:left w:w="100.0" w:type="dxa"/>
              <w:bottom w:w="80.0" w:type="dxa"/>
              <w:right w:w="100.0" w:type="dxa"/>
            </w:tcMar>
            <w:vAlign w:val="top"/>
          </w:tcPr>
          <w:p w:rsidR="00000000" w:rsidDel="00000000" w:rsidP="00000000" w:rsidRDefault="00000000" w:rsidRPr="00000000" w14:paraId="000003F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0.356</w:t>
            </w:r>
          </w:p>
        </w:tc>
        <w:tc>
          <w:tcPr>
            <w:tcMar>
              <w:top w:w="80.0" w:type="dxa"/>
              <w:left w:w="100.0" w:type="dxa"/>
              <w:bottom w:w="80.0" w:type="dxa"/>
              <w:right w:w="100.0" w:type="dxa"/>
            </w:tcMar>
            <w:vAlign w:val="top"/>
          </w:tcPr>
          <w:p w:rsidR="00000000" w:rsidDel="00000000" w:rsidP="00000000" w:rsidRDefault="00000000" w:rsidRPr="00000000" w14:paraId="000003F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0.764</w:t>
            </w:r>
          </w:p>
        </w:tc>
        <w:tc>
          <w:tcPr>
            <w:tcMar>
              <w:top w:w="80.0" w:type="dxa"/>
              <w:left w:w="100.0" w:type="dxa"/>
              <w:bottom w:w="80.0" w:type="dxa"/>
              <w:right w:w="100.0" w:type="dxa"/>
            </w:tcMar>
            <w:vAlign w:val="top"/>
          </w:tcPr>
          <w:p w:rsidR="00000000" w:rsidDel="00000000" w:rsidP="00000000" w:rsidRDefault="00000000" w:rsidRPr="00000000" w14:paraId="000003F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r>
      <w:tr>
        <w:trPr>
          <w:cantSplit w:val="0"/>
          <w:trHeight w:val="405" w:hRule="atLeast"/>
          <w:tblHeader w:val="0"/>
        </w:trPr>
        <w:tc>
          <w:tcPr>
            <w:tcMar>
              <w:top w:w="80.0" w:type="dxa"/>
              <w:left w:w="100.0" w:type="dxa"/>
              <w:bottom w:w="80.0" w:type="dxa"/>
              <w:right w:w="100.0" w:type="dxa"/>
            </w:tcMar>
            <w:vAlign w:val="top"/>
          </w:tcPr>
          <w:p w:rsidR="00000000" w:rsidDel="00000000" w:rsidP="00000000" w:rsidRDefault="00000000" w:rsidRPr="00000000" w14:paraId="000003F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Alberta</w:t>
            </w:r>
          </w:p>
        </w:tc>
        <w:tc>
          <w:tcPr>
            <w:tcMar>
              <w:top w:w="80.0" w:type="dxa"/>
              <w:left w:w="100.0" w:type="dxa"/>
              <w:bottom w:w="80.0" w:type="dxa"/>
              <w:right w:w="100.0" w:type="dxa"/>
            </w:tcMar>
            <w:vAlign w:val="top"/>
          </w:tcPr>
          <w:p w:rsidR="00000000" w:rsidDel="00000000" w:rsidP="00000000" w:rsidRDefault="00000000" w:rsidRPr="00000000" w14:paraId="000003F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6,771</w:t>
            </w:r>
          </w:p>
        </w:tc>
        <w:tc>
          <w:tcPr>
            <w:tcMar>
              <w:top w:w="80.0" w:type="dxa"/>
              <w:left w:w="100.0" w:type="dxa"/>
              <w:bottom w:w="80.0" w:type="dxa"/>
              <w:right w:w="100.0" w:type="dxa"/>
            </w:tcMar>
            <w:vAlign w:val="top"/>
          </w:tcPr>
          <w:p w:rsidR="00000000" w:rsidDel="00000000" w:rsidP="00000000" w:rsidRDefault="00000000" w:rsidRPr="00000000" w14:paraId="000003F9">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0.396</w:t>
            </w:r>
          </w:p>
        </w:tc>
        <w:tc>
          <w:tcPr>
            <w:tcMar>
              <w:top w:w="80.0" w:type="dxa"/>
              <w:left w:w="100.0" w:type="dxa"/>
              <w:bottom w:w="80.0" w:type="dxa"/>
              <w:right w:w="100.0" w:type="dxa"/>
            </w:tcMar>
            <w:vAlign w:val="top"/>
          </w:tcPr>
          <w:p w:rsidR="00000000" w:rsidDel="00000000" w:rsidP="00000000" w:rsidRDefault="00000000" w:rsidRPr="00000000" w14:paraId="000003FA">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0.805</w:t>
            </w:r>
          </w:p>
        </w:tc>
        <w:tc>
          <w:tcPr>
            <w:tcMar>
              <w:top w:w="80.0" w:type="dxa"/>
              <w:left w:w="100.0" w:type="dxa"/>
              <w:bottom w:w="80.0" w:type="dxa"/>
              <w:right w:w="100.0" w:type="dxa"/>
            </w:tcMar>
            <w:vAlign w:val="top"/>
          </w:tcPr>
          <w:p w:rsidR="00000000" w:rsidDel="00000000" w:rsidP="00000000" w:rsidRDefault="00000000" w:rsidRPr="00000000" w14:paraId="000003FB">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r>
    </w:tbl>
    <w:p w:rsidR="00000000" w:rsidDel="00000000" w:rsidP="00000000" w:rsidRDefault="00000000" w:rsidRPr="00000000" w14:paraId="000003FC">
      <w:pPr>
        <w:pStyle w:val="Heading2"/>
        <w:spacing w:after="0" w:before="200" w:line="480" w:lineRule="auto"/>
        <w:jc w:val="both"/>
        <w:rPr>
          <w:rFonts w:ascii="Times New Roman" w:cs="Times New Roman" w:eastAsia="Times New Roman" w:hAnsi="Times New Roman"/>
          <w:b w:val="1"/>
          <w:bCs w:val="1"/>
          <w:sz w:val="24"/>
          <w:szCs w:val="24"/>
        </w:rPr>
      </w:pPr>
      <w:bookmarkStart w:colFirst="0" w:colLast="0" w:name="_26v854cn6r0d" w:id="69"/>
      <w:bookmarkEnd w:id="69"/>
      <w:r w:rsidDel="00000000" w:rsidR="00000000" w:rsidRPr="00000000">
        <w:rPr>
          <w:rFonts w:ascii="Times New Roman" w:cs="Times New Roman" w:eastAsia="Times New Roman" w:hAnsi="Times New Roman"/>
          <w:b w:val="1"/>
          <w:bCs w:val="1"/>
          <w:sz w:val="24"/>
          <w:szCs w:val="24"/>
          <w:rtl w:val="0"/>
        </w:rPr>
        <w:t xml:space="preserve">Appendix C: Decisions Log excerpt </w:t>
      </w:r>
    </w:p>
    <w:p w:rsidR="00000000" w:rsidDel="00000000" w:rsidP="00000000" w:rsidRDefault="00000000" w:rsidRPr="00000000" w14:paraId="000003FD">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48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 &amp; Preparation</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Spearman, not Pearson, as the primary multicollinearity check for FWI indices</w:t>
      </w:r>
      <w:r w:rsidDel="00000000" w:rsidR="00000000" w:rsidRPr="00000000">
        <w:rPr>
          <w:rFonts w:ascii="Times New Roman" w:cs="Times New Roman" w:eastAsia="Times New Roman" w:hAnsi="Times New Roman"/>
          <w:sz w:val="24"/>
          <w:szCs w:val="24"/>
          <w:rtl w:val="0"/>
        </w:rPr>
        <w:t xml:space="preserve">. FWI System indices combine through a hierarchical, non-linear formula (e.g., ISI and BUI feed into FWI), so a rank-based, monotonic correlation measure is more appropriate than a purely linear one. Pearson was still reported alongside for comparison, since it underlies conventional linear-regression diagnostics such as VIF. Strongest pairs on the full 2002–2024 dataset: DMC–BUI (ρ = 0.99), FFMC–ISI (ρ = 0.98) – addressed later via variable selection and regularization in the linear baseline.</w:t>
      </w:r>
    </w:p>
    <w:p w:rsidR="00000000" w:rsidDel="00000000" w:rsidP="00000000" w:rsidRDefault="00000000" w:rsidRPr="00000000" w14:paraId="000003FF">
      <w:pPr>
        <w:keepNext w:val="0"/>
        <w:keepLines w:val="0"/>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Engineering / Phase 2 – A Reversed Decision</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prevgrow: retained in Phase 1, re-excluded in Phase 2</w:t>
      </w:r>
      <w:r w:rsidDel="00000000" w:rsidR="00000000" w:rsidRPr="00000000">
        <w:rPr>
          <w:rFonts w:ascii="Cardo" w:cs="Cardo" w:eastAsia="Cardo" w:hAnsi="Cardo"/>
          <w:sz w:val="24"/>
          <w:szCs w:val="24"/>
          <w:rtl w:val="0"/>
        </w:rPr>
        <w:t xml:space="preserve">. Phase 1 kept prevgrow as a legitimate lagged autoregressive predictor, distinct from same-event leakage variables (firearea, cumuarea, pctgrowth). That reasoning still held theoretically in Phase 2 – VIF confirmed no collinearity (1.09) – but empirically restoring it degraded Tweedie CV RMSE (721 → 793, even after re-tuning). Root cause: prevgrow = 0 for 100% of fireday == 1 rows, conflating “no prior growth” with “value unavailable” under one encoded value – a missing-data artifact, not leakage or collinearity. Re-excluded from the final feature set; a cleaner fix (an is_first_day flag) was noted for future work but not pursued given time constraints.</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d_tmax corrected; vpd / d_vpd excluded – same beta release, two different resolutions.</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d_tmax showed a clean, reconstructible Kelvin/Celsius unit bug from 2022 onward (values ~273 too high), verified by reconstructing the implied prior-day tmax and confirming a −273.15°C offset matched the pre-2022 distribution. vpd/d_vpd showed an unexplained ~10–15× magnitude drop over the same period with no single correction factor confirmed (7–15× tested); since VPD is a non-linear function of temperature, a constant offset could not recover it, so both were excluded and rh/ffmc used as substitute dryness signals. Both issues trace to the CFSDS v1.1 beta release (June 12, 2025), self-reported by the provider as containing unspecified errors in the 2022–2024 extension.</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 chosen over XGBoost on stability, not cross-validated score.</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repeated, independently-seeded Optuna runs, LightGBM's test RMSE stayed consistently near 634; XGBoost's varied 629–656 despite comparable or better CV RMSE each run – evidence of less stable tuned configurations at this data scale rather than a genuine performance edge for XGBoost.</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logged as preliminary and model-dependent; formal test deferred to Phase 4.</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XGBoost, and LightGBM importances all showed FWI's maximum importance exceeding the topographic/anthropogenic maxima, but the Tweedie GLM's standardized coefficients showed the opposite (aspect_cos largest). This 3-of-4-models split was logged as an open finding to revisit with TreeSHAP in Phase 4, not treated as resolved at this stage.</w:t>
      </w:r>
    </w:p>
    <w:p w:rsidR="00000000" w:rsidDel="00000000" w:rsidP="00000000" w:rsidRDefault="00000000" w:rsidRPr="00000000" w14:paraId="00000407">
      <w:pPr>
        <w:keepNext w:val="0"/>
        <w:keepLines w:val="0"/>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3 – Classification: Catching Our Own Leakage</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F2-threshold selection: leakage caught and corrected in two passes.</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implementation chose the F2-optimal threshold directly from precision_recall_curve on test-set probabilities, then reported performance on that same test set – an optimistic threshold of 0.027. Introducing a train-only 80/20 split moved this to 0.120, but that split still let a single fire's rows fall on both sides of it. Grouping the split by fire ID (StratifiedGroupKFold), matching the Phase 2 protocol, produced the final, fully-corrected threshold of 0.212 – raising test F2 from 0.581 to 0.637. This is the threshold carried into the final report and the Power BI dashboard.</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LightGBM vs. Random Forest: the model race reversed after the fire-grouping fix.</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fire-grouping correction above, an earlier comparison had found Random Forest's F2 marginally ahead of LightGBM's (0.602 vs. 0.581) at their respective leaked 80/20-stratified thresholds, requiring a matched-recall argument to justify choosing LightGBM anyway. Under the corrected fire-grouped protocol, that gap reversed outright – LightGBM leads on CV PR-AUC, test ROC-AUC, test PR-AUC, and F2, with no metric favoring Random Forest – so the earlier matched-recall justification is superseded and no longer needed.</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Two sensitivity analyses tested, neither adopted as primary.</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85th-percentile target scored better on nearly every metric (test PR-AUC 0.6551 vs. 0.5719; F2 0.656 vs. 0.637) but was rejected for a rarer, more operationally trustworthy alert threshold – a deliberate tradeoff of measured performance against actionability, not a statistical decision. A province-specific threshold effectively tied on F2 (0.638 vs. 0.637) but did not close the BC/AB gap it was meant to address: Alberta still led British Columbia on both precision and recall even under its own tailored threshold, confirming the gap reflects genuine cross-province difference in learnability rather than an artifact of the shared threshold.</w:t>
      </w:r>
    </w:p>
    <w:p w:rsidR="00000000" w:rsidDel="00000000" w:rsidP="00000000" w:rsidRDefault="00000000" w:rsidRPr="00000000" w14:paraId="0000040E">
      <w:pPr>
        <w:keepNext w:val="0"/>
        <w:keepLines w:val="0"/>
        <w:spacing w:after="0" w:before="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Phase 4 – Diagnostics &amp; Interpretation</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Dual-model operational framework mandated.</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retain the LightGBM regression model for baseline resource planning, but mandate the supplementary LightGBM binary classifier as a required early-warning layer for extreme events. Justification: Phase 4 subset evaluation showed the regression model systematically underpredicts 90th-percentile outliers (MAE = 1,614.84 m/day) – a failure mode masked by the model's strong overall RMSE and visible only in extreme-value diagnostics.</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H1 rejected for the classification task, resolving the Phase 2 ambiguity.</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reject H1 (FWI dominance) for extreme-spread classification. Justification: TreeSHAP confirmed topographic wetness (twi) and engineered hydrological/seasonal features (hydrodens2k, fireday_cos) exert 2–3× the impact of the strongest FWI predictor on 90th-percentile events – resolving the split flagged in Phase 2 in the direction the Tweedie GLM, not the tree ensembles, had originally suggested.</w:t>
      </w:r>
    </w:p>
    <w:p w:rsidR="00000000" w:rsidDel="00000000" w:rsidP="00000000" w:rsidRDefault="00000000" w:rsidRPr="00000000" w14:paraId="00000413">
      <w:pPr>
        <w:pStyle w:val="Heading2"/>
        <w:spacing w:after="0" w:before="200" w:line="480" w:lineRule="auto"/>
        <w:rPr/>
      </w:pPr>
      <w:bookmarkStart w:colFirst="0" w:colLast="0" w:name="_9ent2x23ds8a" w:id="70"/>
      <w:bookmarkEnd w:id="70"/>
      <w:r w:rsidDel="00000000" w:rsidR="00000000" w:rsidRPr="00000000">
        <w:rPr>
          <w:rFonts w:ascii="Times New Roman" w:cs="Times New Roman" w:eastAsia="Times New Roman" w:hAnsi="Times New Roman"/>
          <w:b w:val="1"/>
          <w:bCs w:val="1"/>
          <w:sz w:val="24"/>
          <w:szCs w:val="24"/>
          <w:rtl w:val="0"/>
        </w:rPr>
        <w:t xml:space="preserve">Appendix D: GitHub Repository</w:t>
      </w:r>
      <w:r w:rsidDel="00000000" w:rsidR="00000000" w:rsidRPr="00000000">
        <w:rPr>
          <w:rtl w:val="0"/>
        </w:rPr>
      </w:r>
    </w:p>
    <w:p w:rsidR="00000000" w:rsidDel="00000000" w:rsidP="00000000" w:rsidRDefault="00000000" w:rsidRPr="00000000" w14:paraId="00000414">
      <w:pPr>
        <w:spacing w:after="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Repository:</w:t>
      </w:r>
      <w:hyperlink r:id="rId7">
        <w:r w:rsidDel="00000000" w:rsidR="00000000" w:rsidRPr="00000000">
          <w:rPr>
            <w:rFonts w:ascii="Times New Roman" w:cs="Times New Roman" w:eastAsia="Times New Roman" w:hAnsi="Times New Roman"/>
            <w:b w:val="1"/>
            <w:bCs w:val="1"/>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https://github.com/Banumgm/Capstone_CFSDS_project/tree/main</w:t>
        </w:r>
      </w:hyperlink>
      <w:r w:rsidDel="00000000" w:rsidR="00000000" w:rsidRPr="00000000">
        <w:rPr>
          <w:rtl w:val="0"/>
        </w:rPr>
      </w:r>
    </w:p>
    <w:p w:rsidR="00000000" w:rsidDel="00000000" w:rsidP="00000000" w:rsidRDefault="00000000" w:rsidRPr="00000000" w14:paraId="00000415">
      <w:pPr>
        <w:pStyle w:val="Heading2"/>
        <w:keepNext w:val="0"/>
        <w:keepLines w:val="0"/>
        <w:spacing w:after="200" w:before="0" w:line="240" w:lineRule="auto"/>
        <w:jc w:val="both"/>
        <w:rPr>
          <w:rFonts w:ascii="Times New Roman" w:cs="Times New Roman" w:eastAsia="Times New Roman" w:hAnsi="Times New Roman"/>
          <w:b w:val="1"/>
          <w:bCs w:val="1"/>
          <w:sz w:val="24"/>
          <w:szCs w:val="24"/>
        </w:rPr>
      </w:pPr>
      <w:bookmarkStart w:colFirst="0" w:colLast="0" w:name="_jps28k9kguf" w:id="71"/>
      <w:bookmarkEnd w:id="71"/>
      <w:r w:rsidDel="00000000" w:rsidR="00000000" w:rsidRPr="00000000">
        <w:rPr>
          <w:rFonts w:ascii="Times New Roman" w:cs="Times New Roman" w:eastAsia="Times New Roman" w:hAnsi="Times New Roman"/>
          <w:b w:val="1"/>
          <w:bCs w:val="1"/>
          <w:sz w:val="24"/>
          <w:szCs w:val="24"/>
          <w:rtl w:val="0"/>
        </w:rPr>
        <w:t xml:space="preserve">Repository Structure</w:t>
      </w:r>
    </w:p>
    <w:p w:rsidR="00000000" w:rsidDel="00000000" w:rsidP="00000000" w:rsidRDefault="00000000" w:rsidRPr="00000000" w14:paraId="00000416">
      <w:pPr>
        <w:spacing w:line="276" w:lineRule="auto"/>
        <w:jc w:val="both"/>
        <w:rPr>
          <w:sz w:val="24"/>
          <w:szCs w:val="24"/>
        </w:rPr>
      </w:pPr>
      <w:r w:rsidDel="00000000" w:rsidR="00000000" w:rsidRPr="00000000">
        <w:rPr>
          <w:sz w:val="24"/>
          <w:szCs w:val="24"/>
          <w:rtl w:val="0"/>
        </w:rPr>
        <w:t xml:space="preserve">Capstone_CFSDS_project/</w:t>
      </w:r>
    </w:p>
    <w:p w:rsidR="00000000" w:rsidDel="00000000" w:rsidP="00000000" w:rsidRDefault="00000000" w:rsidRPr="00000000" w14:paraId="00000417">
      <w:pPr>
        <w:spacing w:line="276" w:lineRule="auto"/>
        <w:jc w:val="both"/>
        <w:rPr>
          <w:sz w:val="24"/>
          <w:szCs w:val="24"/>
        </w:rPr>
      </w:pPr>
      <w:r w:rsidDel="00000000" w:rsidR="00000000" w:rsidRPr="00000000">
        <w:rPr>
          <w:sz w:val="24"/>
          <w:szCs w:val="24"/>
          <w:rtl w:val="0"/>
        </w:rPr>
        <w:t xml:space="preserve">├── README.md</w:t>
      </w:r>
    </w:p>
    <w:p w:rsidR="00000000" w:rsidDel="00000000" w:rsidP="00000000" w:rsidRDefault="00000000" w:rsidRPr="00000000" w14:paraId="00000418">
      <w:pPr>
        <w:spacing w:line="276" w:lineRule="auto"/>
        <w:jc w:val="both"/>
        <w:rPr>
          <w:sz w:val="24"/>
          <w:szCs w:val="24"/>
        </w:rPr>
      </w:pPr>
      <w:r w:rsidDel="00000000" w:rsidR="00000000" w:rsidRPr="00000000">
        <w:rPr>
          <w:sz w:val="24"/>
          <w:szCs w:val="24"/>
          <w:rtl w:val="0"/>
        </w:rPr>
        <w:t xml:space="preserve">├── requirements.txt</w:t>
      </w:r>
    </w:p>
    <w:p w:rsidR="00000000" w:rsidDel="00000000" w:rsidP="00000000" w:rsidRDefault="00000000" w:rsidRPr="00000000" w14:paraId="00000419">
      <w:pPr>
        <w:spacing w:line="276" w:lineRule="auto"/>
        <w:jc w:val="both"/>
        <w:rPr>
          <w:sz w:val="24"/>
          <w:szCs w:val="24"/>
        </w:rPr>
      </w:pPr>
      <w:r w:rsidDel="00000000" w:rsidR="00000000" w:rsidRPr="00000000">
        <w:rPr>
          <w:sz w:val="24"/>
          <w:szCs w:val="24"/>
          <w:rtl w:val="0"/>
        </w:rPr>
        <w:t xml:space="preserve">├── run_all.py                              # pipeline automation / orchestration script</w:t>
      </w:r>
    </w:p>
    <w:p w:rsidR="00000000" w:rsidDel="00000000" w:rsidP="00000000" w:rsidRDefault="00000000" w:rsidRPr="00000000" w14:paraId="0000041A">
      <w:pPr>
        <w:spacing w:line="276" w:lineRule="auto"/>
        <w:jc w:val="both"/>
        <w:rPr>
          <w:sz w:val="24"/>
          <w:szCs w:val="24"/>
        </w:rPr>
      </w:pPr>
      <w:r w:rsidDel="00000000" w:rsidR="00000000" w:rsidRPr="00000000">
        <w:rPr>
          <w:sz w:val="24"/>
          <w:szCs w:val="24"/>
          <w:rtl w:val="0"/>
        </w:rPr>
        <w:t xml:space="preserve">├── .gitignore</w:t>
      </w:r>
    </w:p>
    <w:p w:rsidR="00000000" w:rsidDel="00000000" w:rsidP="00000000" w:rsidRDefault="00000000" w:rsidRPr="00000000" w14:paraId="0000041B">
      <w:pPr>
        <w:spacing w:line="276" w:lineRule="auto"/>
        <w:jc w:val="both"/>
        <w:rPr>
          <w:sz w:val="24"/>
          <w:szCs w:val="24"/>
        </w:rPr>
      </w:pPr>
      <w:r w:rsidDel="00000000" w:rsidR="00000000" w:rsidRPr="00000000">
        <w:rPr>
          <w:sz w:val="24"/>
          <w:szCs w:val="24"/>
          <w:rtl w:val="0"/>
        </w:rPr>
        <w:t xml:space="preserve">├── scripts/                                  # 44 files, 01_*.py – 36_*.py, run in numeric order</w:t>
      </w:r>
    </w:p>
    <w:p w:rsidR="00000000" w:rsidDel="00000000" w:rsidP="00000000" w:rsidRDefault="00000000" w:rsidRPr="00000000" w14:paraId="0000041C">
      <w:pPr>
        <w:spacing w:line="276" w:lineRule="auto"/>
        <w:jc w:val="both"/>
        <w:rPr>
          <w:sz w:val="24"/>
          <w:szCs w:val="24"/>
        </w:rPr>
      </w:pPr>
      <w:r w:rsidDel="00000000" w:rsidR="00000000" w:rsidRPr="00000000">
        <w:rPr>
          <w:sz w:val="24"/>
          <w:szCs w:val="24"/>
          <w:rtl w:val="0"/>
        </w:rPr>
        <w:t xml:space="preserve">│   └── decisions_log.md    </w:t>
        <w:tab/>
        <w:t xml:space="preserve"># running methodological decisions log</w:t>
      </w:r>
    </w:p>
    <w:p w:rsidR="00000000" w:rsidDel="00000000" w:rsidP="00000000" w:rsidRDefault="00000000" w:rsidRPr="00000000" w14:paraId="0000041D">
      <w:pPr>
        <w:spacing w:line="276" w:lineRule="auto"/>
        <w:jc w:val="both"/>
        <w:rPr>
          <w:sz w:val="24"/>
          <w:szCs w:val="24"/>
        </w:rPr>
      </w:pPr>
      <w:r w:rsidDel="00000000" w:rsidR="00000000" w:rsidRPr="00000000">
        <w:rPr>
          <w:sz w:val="24"/>
          <w:szCs w:val="24"/>
          <w:rtl w:val="0"/>
        </w:rPr>
        <w:t xml:space="preserve">├── processed/                            # cleaned data + hyperparameter-search CSVs</w:t>
      </w:r>
    </w:p>
    <w:p w:rsidR="00000000" w:rsidDel="00000000" w:rsidP="00000000" w:rsidRDefault="00000000" w:rsidRPr="00000000" w14:paraId="0000041E">
      <w:pPr>
        <w:spacing w:line="276" w:lineRule="auto"/>
        <w:jc w:val="both"/>
        <w:rPr>
          <w:sz w:val="24"/>
          <w:szCs w:val="24"/>
        </w:rPr>
      </w:pPr>
      <w:r w:rsidDel="00000000" w:rsidR="00000000" w:rsidRPr="00000000">
        <w:rPr>
          <w:sz w:val="24"/>
          <w:szCs w:val="24"/>
          <w:rtl w:val="0"/>
        </w:rPr>
        <w:t xml:space="preserve">│   └── plots/</w:t>
      </w:r>
    </w:p>
    <w:p w:rsidR="00000000" w:rsidDel="00000000" w:rsidP="00000000" w:rsidRDefault="00000000" w:rsidRPr="00000000" w14:paraId="0000041F">
      <w:pPr>
        <w:spacing w:line="276" w:lineRule="auto"/>
        <w:jc w:val="both"/>
        <w:rPr>
          <w:sz w:val="24"/>
          <w:szCs w:val="24"/>
        </w:rPr>
      </w:pPr>
      <w:r w:rsidDel="00000000" w:rsidR="00000000" w:rsidRPr="00000000">
        <w:rPr>
          <w:sz w:val="24"/>
          <w:szCs w:val="24"/>
          <w:rtl w:val="0"/>
        </w:rPr>
        <w:t xml:space="preserve">├── models/                                 # serialized models (.pkl) + classifier config</w:t>
      </w:r>
    </w:p>
    <w:p w:rsidR="00000000" w:rsidDel="00000000" w:rsidP="00000000" w:rsidRDefault="00000000" w:rsidRPr="00000000" w14:paraId="00000420">
      <w:pPr>
        <w:spacing w:line="276" w:lineRule="auto"/>
        <w:jc w:val="both"/>
        <w:rPr>
          <w:sz w:val="24"/>
          <w:szCs w:val="24"/>
        </w:rPr>
      </w:pPr>
      <w:r w:rsidDel="00000000" w:rsidR="00000000" w:rsidRPr="00000000">
        <w:rPr>
          <w:sz w:val="24"/>
          <w:szCs w:val="24"/>
          <w:rtl w:val="0"/>
        </w:rPr>
        <w:t xml:space="preserve">├── model_charts/                       # SHAP summaries, model-comparison visuals</w:t>
      </w:r>
    </w:p>
    <w:p w:rsidR="00000000" w:rsidDel="00000000" w:rsidP="00000000" w:rsidRDefault="00000000" w:rsidRPr="00000000" w14:paraId="00000421">
      <w:pPr>
        <w:spacing w:line="276" w:lineRule="auto"/>
        <w:jc w:val="both"/>
        <w:rPr>
          <w:sz w:val="24"/>
          <w:szCs w:val="24"/>
        </w:rPr>
      </w:pPr>
      <w:r w:rsidDel="00000000" w:rsidR="00000000" w:rsidRPr="00000000">
        <w:rPr>
          <w:sz w:val="24"/>
          <w:szCs w:val="24"/>
          <w:rtl w:val="0"/>
        </w:rPr>
        <w:t xml:space="preserve">└── eda_outputs/                         # exploratory data analysis plots</w:t>
      </w:r>
    </w:p>
    <w:p w:rsidR="00000000" w:rsidDel="00000000" w:rsidP="00000000" w:rsidRDefault="00000000" w:rsidRPr="00000000" w14:paraId="00000422">
      <w:pPr>
        <w:spacing w:after="160" w:before="20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the full script list, hyperparameter grids, and per-phase groupings are documented inline in the README's Methodology and Pipeline sections.</w:t>
      </w:r>
    </w:p>
    <w:p w:rsidR="00000000" w:rsidDel="00000000" w:rsidP="00000000" w:rsidRDefault="00000000" w:rsidRPr="00000000" w14:paraId="00000423">
      <w:pPr>
        <w:pStyle w:val="Heading2"/>
        <w:keepNext w:val="0"/>
        <w:keepLines w:val="0"/>
        <w:spacing w:after="100" w:before="200" w:line="240" w:lineRule="auto"/>
        <w:jc w:val="both"/>
        <w:rPr>
          <w:rFonts w:ascii="Times New Roman" w:cs="Times New Roman" w:eastAsia="Times New Roman" w:hAnsi="Times New Roman"/>
          <w:sz w:val="24"/>
          <w:szCs w:val="24"/>
        </w:rPr>
      </w:pPr>
      <w:bookmarkStart w:colFirst="0" w:colLast="0" w:name="_38i1ousa4frd" w:id="72"/>
      <w:bookmarkEnd w:id="72"/>
      <w:r w:rsidDel="00000000" w:rsidR="00000000" w:rsidRPr="00000000">
        <w:rPr>
          <w:rtl w:val="0"/>
        </w:rPr>
      </w:r>
    </w:p>
    <w:p w:rsidR="00000000" w:rsidDel="00000000" w:rsidP="00000000" w:rsidRDefault="00000000" w:rsidRPr="00000000" w14:paraId="00000424">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B">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spacing w:after="0" w:before="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pStyle w:val="Heading2"/>
        <w:keepNext w:val="0"/>
        <w:keepLines w:val="0"/>
        <w:spacing w:after="0" w:before="0" w:line="480" w:lineRule="auto"/>
        <w:jc w:val="center"/>
        <w:rPr>
          <w:rFonts w:ascii="Times New Roman" w:cs="Times New Roman" w:eastAsia="Times New Roman" w:hAnsi="Times New Roman"/>
          <w:b w:val="1"/>
          <w:bCs w:val="1"/>
          <w:sz w:val="24"/>
          <w:szCs w:val="24"/>
        </w:rPr>
      </w:pPr>
      <w:bookmarkStart w:colFirst="0" w:colLast="0" w:name="_mndvulvxuvny" w:id="73"/>
      <w:bookmarkEnd w:id="73"/>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432">
      <w:pPr>
        <w:spacing w:after="0" w:before="0" w:line="360" w:lineRule="auto"/>
        <w:ind w:left="708.6614173228347"/>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Barber, Q. E., Jain, P., Whitman, E., Thompson, D. K., Guindon, L., Parks, S. A., Wang, X., Hethcoat, M. G., &amp; Parisien, M.-A. (2024). The Canadian Fire Spread Dataset. </w:t>
      </w:r>
      <w:r w:rsidDel="00000000" w:rsidR="00000000" w:rsidRPr="00000000">
        <w:rPr>
          <w:rFonts w:ascii="Times New Roman" w:cs="Times New Roman" w:eastAsia="Times New Roman" w:hAnsi="Times New Roman"/>
          <w:i w:val="1"/>
          <w:iCs w:val="1"/>
          <w:sz w:val="24"/>
          <w:szCs w:val="24"/>
          <w:rtl w:val="0"/>
        </w:rPr>
        <w:t xml:space="preserve">Scientific 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Article 764.</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sz w:val="24"/>
            <w:szCs w:val="24"/>
            <w:u w:val="single"/>
            <w:rtl w:val="0"/>
          </w:rPr>
          <w:t xml:space="preserve">https://doi.org/10.1038/s41597-024-03436-4</w:t>
        </w:r>
      </w:hyperlink>
      <w:r w:rsidDel="00000000" w:rsidR="00000000" w:rsidRPr="00000000">
        <w:rPr>
          <w:rtl w:val="0"/>
        </w:rPr>
      </w:r>
    </w:p>
    <w:p w:rsidR="00000000" w:rsidDel="00000000" w:rsidP="00000000" w:rsidRDefault="00000000" w:rsidRPr="00000000" w14:paraId="00000433">
      <w:pPr>
        <w:spacing w:after="0" w:before="0" w:line="360" w:lineRule="auto"/>
        <w:ind w:left="708.6614173228347"/>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Boulanger, Y., Boucher, J., Nicoletta, V., Wang, X., Barber, Q. E., Whitman, E., &amp; Parisien, M.-A. (2026). Shifting wildfire spread dynamics in Canada: Declining spread rates but increasing spread days under more severe fire weather from 2002 to 2024. </w:t>
      </w:r>
      <w:r w:rsidDel="00000000" w:rsidR="00000000" w:rsidRPr="00000000">
        <w:rPr>
          <w:rFonts w:ascii="Times New Roman" w:cs="Times New Roman" w:eastAsia="Times New Roman" w:hAnsi="Times New Roman"/>
          <w:i w:val="1"/>
          <w:iCs w:val="1"/>
          <w:sz w:val="24"/>
          <w:szCs w:val="24"/>
          <w:rtl w:val="0"/>
        </w:rPr>
        <w:t xml:space="preserve">Canadian Journal of Forest Research</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sz w:val="24"/>
            <w:szCs w:val="24"/>
            <w:u w:val="single"/>
            <w:rtl w:val="0"/>
          </w:rPr>
          <w:t xml:space="preserve">https://doi.org/10.1139/cjfr-2026-0100</w:t>
        </w:r>
      </w:hyperlink>
      <w:r w:rsidDel="00000000" w:rsidR="00000000" w:rsidRPr="00000000">
        <w:rPr>
          <w:rtl w:val="0"/>
        </w:rPr>
      </w:r>
    </w:p>
    <w:p w:rsidR="00000000" w:rsidDel="00000000" w:rsidP="00000000" w:rsidRDefault="00000000" w:rsidRPr="00000000" w14:paraId="00000434">
      <w:pPr>
        <w:spacing w:after="0" w:before="0" w:line="360" w:lineRule="auto"/>
        <w:ind w:left="708.661417322834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British Columbia Wildfire Service. (2024). Wildfire season summary. Government of British Columbia. </w:t>
      </w:r>
      <w:hyperlink r:id="rId13">
        <w:r w:rsidDel="00000000" w:rsidR="00000000" w:rsidRPr="00000000">
          <w:rPr>
            <w:rFonts w:ascii="Times New Roman" w:cs="Times New Roman" w:eastAsia="Times New Roman" w:hAnsi="Times New Roman"/>
            <w:sz w:val="24"/>
            <w:szCs w:val="24"/>
            <w:u w:val="single"/>
            <w:rtl w:val="0"/>
          </w:rPr>
          <w:t xml:space="preserve">https://www2.gov.bc.ca/gov/content/safety/wildfire-status/about-bcws/wildfire-history/wildfire-season-summary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5">
      <w:pPr>
        <w:spacing w:after="0" w:before="0" w:line="360" w:lineRule="auto"/>
        <w:ind w:left="708.6614173228347"/>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Canadian Climate Institute. (2026, July). </w:t>
      </w:r>
      <w:r w:rsidDel="00000000" w:rsidR="00000000" w:rsidRPr="00000000">
        <w:rPr>
          <w:rFonts w:ascii="Times New Roman" w:cs="Times New Roman" w:eastAsia="Times New Roman" w:hAnsi="Times New Roman"/>
          <w:i w:val="1"/>
          <w:iCs w:val="1"/>
          <w:sz w:val="24"/>
          <w:szCs w:val="24"/>
          <w:rtl w:val="0"/>
        </w:rPr>
        <w:t xml:space="preserve">Fact sheet: Climate change and wildfires in Canada</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sz w:val="24"/>
            <w:szCs w:val="24"/>
            <w:u w:val="single"/>
            <w:rtl w:val="0"/>
          </w:rPr>
          <w:t xml:space="preserve">https://climateinstitute.ca/news/fact-sheet-wildfires/</w:t>
        </w:r>
      </w:hyperlink>
      <w:r w:rsidDel="00000000" w:rsidR="00000000" w:rsidRPr="00000000">
        <w:rPr>
          <w:rtl w:val="0"/>
        </w:rPr>
      </w:r>
    </w:p>
    <w:p w:rsidR="00000000" w:rsidDel="00000000" w:rsidP="00000000" w:rsidRDefault="00000000" w:rsidRPr="00000000" w14:paraId="00000436">
      <w:pPr>
        <w:spacing w:after="0" w:before="0" w:line="360" w:lineRule="auto"/>
        <w:ind w:left="708.6614173228347"/>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Di Giuseppe, F., McNorton, J., Lombardi, A., &amp; Wetterhall, F. (2025). Global data-driven prediction of fire activity. </w:t>
      </w:r>
      <w:r w:rsidDel="00000000" w:rsidR="00000000" w:rsidRPr="00000000">
        <w:rPr>
          <w:rFonts w:ascii="Times New Roman" w:cs="Times New Roman" w:eastAsia="Times New Roman" w:hAnsi="Times New Roman"/>
          <w:i w:val="1"/>
          <w:iCs w:val="1"/>
          <w:sz w:val="24"/>
          <w:szCs w:val="24"/>
          <w:rtl w:val="0"/>
        </w:rPr>
        <w:t xml:space="preserve">Nature Communications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 Article 2918.</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sz w:val="24"/>
            <w:szCs w:val="24"/>
            <w:u w:val="single"/>
            <w:rtl w:val="0"/>
          </w:rPr>
          <w:t xml:space="preserve">https://doi.org/10.1038/s41467-025-58097-7</w:t>
        </w:r>
      </w:hyperlink>
      <w:r w:rsidDel="00000000" w:rsidR="00000000" w:rsidRPr="00000000">
        <w:rPr>
          <w:rtl w:val="0"/>
        </w:rPr>
      </w:r>
    </w:p>
    <w:p w:rsidR="00000000" w:rsidDel="00000000" w:rsidP="00000000" w:rsidRDefault="00000000" w:rsidRPr="00000000" w14:paraId="00000437">
      <w:pPr>
        <w:spacing w:after="0" w:before="0" w:line="360" w:lineRule="auto"/>
        <w:ind w:left="708.6614173228347"/>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Export Development Canada. (2025). </w:t>
      </w:r>
      <w:r w:rsidDel="00000000" w:rsidR="00000000" w:rsidRPr="00000000">
        <w:rPr>
          <w:rFonts w:ascii="Times New Roman" w:cs="Times New Roman" w:eastAsia="Times New Roman" w:hAnsi="Times New Roman"/>
          <w:i w:val="1"/>
          <w:iCs w:val="1"/>
          <w:sz w:val="24"/>
          <w:szCs w:val="24"/>
          <w:rtl w:val="0"/>
        </w:rPr>
        <w:t xml:space="preserve">Canada's wildfire crisis: Economic &amp; trade disruption</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sz w:val="24"/>
            <w:szCs w:val="24"/>
            <w:u w:val="single"/>
            <w:rtl w:val="0"/>
          </w:rPr>
          <w:t xml:space="preserve">https://www.edc.ca/en/article/2025-wildfires-impact-canadian-trade.html</w:t>
        </w:r>
      </w:hyperlink>
      <w:r w:rsidDel="00000000" w:rsidR="00000000" w:rsidRPr="00000000">
        <w:rPr>
          <w:rtl w:val="0"/>
        </w:rPr>
      </w:r>
    </w:p>
    <w:p w:rsidR="00000000" w:rsidDel="00000000" w:rsidP="00000000" w:rsidRDefault="00000000" w:rsidRPr="00000000" w14:paraId="00000438">
      <w:pPr>
        <w:spacing w:after="0" w:before="0" w:line="360" w:lineRule="auto"/>
        <w:ind w:left="708.6614173228347"/>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Olivier, A., &amp; Yonan-Renold, S. (2025, August 20). </w:t>
      </w:r>
      <w:r w:rsidDel="00000000" w:rsidR="00000000" w:rsidRPr="00000000">
        <w:rPr>
          <w:rFonts w:ascii="Times New Roman" w:cs="Times New Roman" w:eastAsia="Times New Roman" w:hAnsi="Times New Roman"/>
          <w:i w:val="1"/>
          <w:iCs w:val="1"/>
          <w:sz w:val="24"/>
          <w:szCs w:val="24"/>
          <w:rtl w:val="0"/>
        </w:rPr>
        <w:t xml:space="preserve">Record-breaking wildfire season in 2023 cost Quebec more than $8B, new study finds</w:t>
      </w:r>
      <w:r w:rsidDel="00000000" w:rsidR="00000000" w:rsidRPr="00000000">
        <w:rPr>
          <w:rFonts w:ascii="Times New Roman" w:cs="Times New Roman" w:eastAsia="Times New Roman" w:hAnsi="Times New Roman"/>
          <w:sz w:val="24"/>
          <w:szCs w:val="24"/>
          <w:rtl w:val="0"/>
        </w:rPr>
        <w:t xml:space="preserve">. CBC News.</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sz w:val="24"/>
            <w:szCs w:val="24"/>
            <w:u w:val="single"/>
            <w:rtl w:val="0"/>
          </w:rPr>
          <w:t xml:space="preserve">https://www.cbc.ca/news/canada/montreal/quebec-wildfire-season-economic-impact-1.7613377</w:t>
        </w:r>
      </w:hyperlink>
      <w:r w:rsidDel="00000000" w:rsidR="00000000" w:rsidRPr="00000000">
        <w:rPr>
          <w:rtl w:val="0"/>
        </w:rPr>
      </w:r>
    </w:p>
    <w:p w:rsidR="00000000" w:rsidDel="00000000" w:rsidP="00000000" w:rsidRDefault="00000000" w:rsidRPr="00000000" w14:paraId="00000439">
      <w:pPr>
        <w:spacing w:after="0" w:before="0" w:line="360" w:lineRule="auto"/>
        <w:ind w:left="708.6614173228347"/>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OSF. (n.d.). </w:t>
      </w:r>
      <w:r w:rsidDel="00000000" w:rsidR="00000000" w:rsidRPr="00000000">
        <w:rPr>
          <w:rFonts w:ascii="Times New Roman" w:cs="Times New Roman" w:eastAsia="Times New Roman" w:hAnsi="Times New Roman"/>
          <w:i w:val="1"/>
          <w:iCs w:val="1"/>
          <w:sz w:val="24"/>
          <w:szCs w:val="24"/>
          <w:rtl w:val="0"/>
        </w:rPr>
        <w:t xml:space="preserve">The Canadian Fire Spread Dataset</w:t>
      </w:r>
      <w:r w:rsidDel="00000000" w:rsidR="00000000" w:rsidRPr="00000000">
        <w:rPr>
          <w:rFonts w:ascii="Times New Roman" w:cs="Times New Roman" w:eastAsia="Times New Roman" w:hAnsi="Times New Roman"/>
          <w:sz w:val="24"/>
          <w:szCs w:val="24"/>
          <w:rtl w:val="0"/>
        </w:rPr>
        <w:t xml:space="preserve">. Retrieved July 18, 2026, from</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sz w:val="24"/>
            <w:szCs w:val="24"/>
            <w:u w:val="single"/>
            <w:rtl w:val="0"/>
          </w:rPr>
          <w:t xml:space="preserve">https://osf.io/f48ry/overview</w:t>
        </w:r>
      </w:hyperlink>
      <w:r w:rsidDel="00000000" w:rsidR="00000000" w:rsidRPr="00000000">
        <w:rPr>
          <w:rtl w:val="0"/>
        </w:rPr>
      </w:r>
    </w:p>
    <w:p w:rsidR="00000000" w:rsidDel="00000000" w:rsidP="00000000" w:rsidRDefault="00000000" w:rsidRPr="00000000" w14:paraId="0000043A">
      <w:pPr>
        <w:spacing w:after="0" w:before="0" w:line="360" w:lineRule="auto"/>
        <w:ind w:left="708.6614173228347"/>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Statistics Canada. (2023). Boundary files, 2021 Census. </w:t>
      </w:r>
      <w:hyperlink r:id="rId24">
        <w:r w:rsidDel="00000000" w:rsidR="00000000" w:rsidRPr="00000000">
          <w:rPr>
            <w:rFonts w:ascii="Times New Roman" w:cs="Times New Roman" w:eastAsia="Times New Roman" w:hAnsi="Times New Roman"/>
            <w:sz w:val="24"/>
            <w:szCs w:val="24"/>
            <w:u w:val="single"/>
            <w:rtl w:val="0"/>
          </w:rPr>
          <w:t xml:space="preserve">https://www150.statcan.gc.ca/n1/en/catalogue/92-160-X</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43B">
      <w:pPr>
        <w:spacing w:after="0" w:before="0" w:lineRule="auto"/>
        <w:rPr>
          <w:rFonts w:ascii="Times New Roman" w:cs="Times New Roman" w:eastAsia="Times New Roman" w:hAnsi="Times New Roman"/>
          <w:sz w:val="24"/>
          <w:szCs w:val="24"/>
        </w:rPr>
      </w:pPr>
      <w:r w:rsidDel="00000000" w:rsidR="00000000" w:rsidRPr="00000000">
        <w:rPr>
          <w:rtl w:val="0"/>
        </w:rPr>
      </w:r>
    </w:p>
    <w:sectPr>
      <w:headerReference r:id="rId25" w:type="default"/>
      <w:footerReference r:id="rId26" w:type="default"/>
      <w:footerReference r:id="rId27" w:type="first"/>
      <w:pgSz w:h="16834" w:w="11909" w:orient="portrait"/>
      <w:pgMar w:bottom="1440" w:top="1440" w:left="1559.0551181102362"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3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cbc.ca/news/canada/montreal/quebec-wildfire-season-economic-impact-1.7613377" TargetMode="External"/><Relationship Id="rId22" Type="http://schemas.openxmlformats.org/officeDocument/2006/relationships/hyperlink" Target="https://osf.io/f48ry/overview" TargetMode="External"/><Relationship Id="rId21" Type="http://schemas.openxmlformats.org/officeDocument/2006/relationships/hyperlink" Target="https://www.cbc.ca/news/canada/montreal/quebec-wildfire-season-economic-impact-1.7613377" TargetMode="External"/><Relationship Id="rId24" Type="http://schemas.openxmlformats.org/officeDocument/2006/relationships/hyperlink" Target="https://www150.statcan.gc.ca/n1/en/catalogue/92-160-X" TargetMode="External"/><Relationship Id="rId23" Type="http://schemas.openxmlformats.org/officeDocument/2006/relationships/hyperlink" Target="https://osf.io/f48ry/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41597-024-03436-4" TargetMode="External"/><Relationship Id="rId26" Type="http://schemas.openxmlformats.org/officeDocument/2006/relationships/footer" Target="footer2.xml"/><Relationship Id="rId25" Type="http://schemas.openxmlformats.org/officeDocument/2006/relationships/header" Target="header1.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Banumgm/Capstone_CFSDS_project/tree/main" TargetMode="External"/><Relationship Id="rId8" Type="http://schemas.openxmlformats.org/officeDocument/2006/relationships/hyperlink" Target="https://github.com/Banumgm/Capstone_CFSDS_project/tree/main" TargetMode="External"/><Relationship Id="rId11" Type="http://schemas.openxmlformats.org/officeDocument/2006/relationships/hyperlink" Target="https://doi.org/10.1139/cjfr-2026-0100" TargetMode="External"/><Relationship Id="rId10" Type="http://schemas.openxmlformats.org/officeDocument/2006/relationships/hyperlink" Target="https://doi.org/10.1038/s41597-024-03436-4" TargetMode="External"/><Relationship Id="rId13" Type="http://schemas.openxmlformats.org/officeDocument/2006/relationships/hyperlink" Target="https://www2.gov.bc.ca/gov/content/safety/wildfire-status/about-bcws/wildfire-history/wildfire-season-summary" TargetMode="External"/><Relationship Id="rId12" Type="http://schemas.openxmlformats.org/officeDocument/2006/relationships/hyperlink" Target="https://doi.org/10.1139/cjfr-2026-0100" TargetMode="External"/><Relationship Id="rId15" Type="http://schemas.openxmlformats.org/officeDocument/2006/relationships/hyperlink" Target="https://climateinstitute.ca/news/fact-sheet-wildfires/" TargetMode="External"/><Relationship Id="rId14" Type="http://schemas.openxmlformats.org/officeDocument/2006/relationships/hyperlink" Target="https://climateinstitute.ca/news/fact-sheet-wildfires/" TargetMode="External"/><Relationship Id="rId17" Type="http://schemas.openxmlformats.org/officeDocument/2006/relationships/hyperlink" Target="https://doi.org/10.1038/s41467-025-58097-7" TargetMode="External"/><Relationship Id="rId16" Type="http://schemas.openxmlformats.org/officeDocument/2006/relationships/hyperlink" Target="https://doi.org/10.1038/s41467-025-58097-7" TargetMode="External"/><Relationship Id="rId19" Type="http://schemas.openxmlformats.org/officeDocument/2006/relationships/hyperlink" Target="https://www.edc.ca/en/article/2025-wildfires-impact-canadian-trade.html" TargetMode="External"/><Relationship Id="rId18" Type="http://schemas.openxmlformats.org/officeDocument/2006/relationships/hyperlink" Target="https://www.edc.ca/en/article/2025-wildfires-impact-canadian-trad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