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att.rs-解读"/>
    <w:p>
      <w:pPr>
        <w:pStyle w:val="Heading1"/>
      </w:pPr>
      <w:r>
        <w:rPr>
          <w:rStyle w:val="VerbatimChar"/>
        </w:rPr>
        <w:t xml:space="preserve">gatt.rs</w:t>
      </w:r>
      <w:r>
        <w:t xml:space="preserve"> </w:t>
      </w:r>
      <w:r>
        <w:t xml:space="preserve">解读</w:t>
      </w:r>
    </w:p>
    <w:bookmarkStart w:id="20" w:name="一文件概览"/>
    <w:p>
      <w:pPr>
        <w:pStyle w:val="Heading2"/>
      </w:pPr>
      <w:r>
        <w:t xml:space="preserve">一、文件概览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属性</w:t>
            </w:r>
          </w:p>
        </w:tc>
        <w:tc>
          <w:tcPr/>
          <w:p>
            <w:pPr>
              <w:pStyle w:val="Compact"/>
              <w:jc w:val="left"/>
            </w:pPr>
            <w:r>
              <w:t xml:space="preserve">内容</w:t>
            </w:r>
          </w:p>
        </w:tc>
      </w:tr>
      <w:tr>
        <w:tc>
          <w:tcPr/>
          <w:p>
            <w:pPr>
              <w:pStyle w:val="Compact"/>
              <w:jc w:val="left"/>
            </w:pPr>
            <w:r>
              <w:t xml:space="preserve">文件类型</w:t>
            </w:r>
          </w:p>
        </w:tc>
        <w:tc>
          <w:tcPr/>
          <w:p>
            <w:pPr>
              <w:pStyle w:val="Compact"/>
              <w:jc w:val="left"/>
            </w:pPr>
            <w:r>
              <w:t xml:space="preserve">Rust 源文件</w:t>
            </w:r>
          </w:p>
        </w:tc>
      </w:tr>
      <w:tr>
        <w:tc>
          <w:tcPr/>
          <w:p>
            <w:pPr>
              <w:pStyle w:val="Compact"/>
              <w:jc w:val="left"/>
            </w:pPr>
            <w:r>
              <w:t xml:space="preserve">行数</w:t>
            </w:r>
          </w:p>
        </w:tc>
        <w:tc>
          <w:tcPr/>
          <w:p>
            <w:pPr>
              <w:pStyle w:val="Compact"/>
              <w:jc w:val="left"/>
            </w:pPr>
            <w:r>
              <w:t xml:space="preserve">52 行</w:t>
            </w:r>
          </w:p>
        </w:tc>
      </w:tr>
      <w:tr>
        <w:tc>
          <w:tcPr/>
          <w:p>
            <w:pPr>
              <w:pStyle w:val="Compact"/>
              <w:jc w:val="left"/>
            </w:pPr>
            <w:r>
              <w:t xml:space="preserve">角色</w:t>
            </w:r>
          </w:p>
        </w:tc>
        <w:tc>
          <w:tcPr/>
          <w:p>
            <w:pPr>
              <w:pStyle w:val="Compact"/>
              <w:jc w:val="left"/>
            </w:pPr>
            <w:r>
              <w:t xml:space="preserve">GATT 线协议契约——客户端必须知道的 UUID</w:t>
            </w:r>
          </w:p>
        </w:tc>
      </w:tr>
      <w:tr>
        <w:tc>
          <w:tcPr/>
          <w:p>
            <w:pPr>
              <w:pStyle w:val="Compact"/>
              <w:jc w:val="left"/>
            </w:pPr>
            <w:r>
              <w:t xml:space="preserve">平台</w:t>
            </w:r>
          </w:p>
        </w:tc>
        <w:tc>
          <w:tcPr/>
          <w:p>
            <w:pPr>
              <w:pStyle w:val="Compact"/>
              <w:jc w:val="left"/>
            </w:pPr>
            <w:r>
              <w:rPr>
                <w:bCs/>
                <w:b/>
              </w:rPr>
              <w:t xml:space="preserve">跨平台</w:t>
            </w:r>
            <w:r>
              <w:t xml:space="preserve">（故意不放在</w:t>
            </w:r>
            <w:r>
              <w:t xml:space="preserve"> </w:t>
            </w:r>
            <w:r>
              <w:rPr>
                <w:rStyle w:val="VerbatimChar"/>
              </w:rPr>
              <w:t xml:space="preserve">bluez.rs</w:t>
            </w:r>
            <w:r>
              <w:t xml:space="preserve">）</w:t>
            </w:r>
          </w:p>
        </w:tc>
      </w:tr>
    </w:tbl>
    <w:bookmarkEnd w:id="20"/>
    <w:bookmarkStart w:id="21" w:name="二为什么放在这里而非-bluez.rs"/>
    <w:p>
      <w:pPr>
        <w:pStyle w:val="Heading2"/>
      </w:pPr>
      <w:r>
        <w:t xml:space="preserve">二、为什么放在这里而非</w:t>
      </w:r>
      <w:r>
        <w:t xml:space="preserve"> </w:t>
      </w:r>
      <w:r>
        <w:rPr>
          <w:rStyle w:val="VerbatimChar"/>
        </w:rPr>
        <w:t xml:space="preserve">bluez.rs</w:t>
      </w:r>
    </w:p>
    <w:p>
      <w:pPr>
        <w:pStyle w:val="FirstParagraph"/>
      </w:pPr>
      <w:r>
        <w:t xml:space="preserve">这些 UUID 是</w:t>
      </w:r>
      <w:r>
        <w:rPr>
          <w:bCs/>
          <w:b/>
        </w:rPr>
        <w:t xml:space="preserve">线协议契约</w:t>
      </w:r>
      <w:r>
        <w:t xml:space="preserve">的一部分，就像</w:t>
      </w:r>
      <w:r>
        <w:t xml:space="preserve"> </w:t>
      </w:r>
      <w:r>
        <w:rPr>
          <w:rStyle w:val="VerbatimChar"/>
        </w:rPr>
        <w:t xml:space="preserve">duck-ipc-proto</w:t>
      </w:r>
      <w:r>
        <w:t xml:space="preserve"> </w:t>
      </w:r>
      <w:r>
        <w:t xml:space="preserve">中的方法名一样：</w:t>
      </w:r>
      <w:r>
        <w:t xml:space="preserve"> </w:t>
      </w:r>
      <w:r>
        <w:t xml:space="preserve">- 机器人服务它们，每个客户端都必须查找它们。</w:t>
      </w:r>
      <w:r>
        <w:t xml:space="preserve"> </w:t>
      </w:r>
      <w:r>
        <w:t xml:space="preserve">- 无法为 Linux 编译的客户端（如笔记本上的</w:t>
      </w:r>
      <w:r>
        <w:t xml:space="preserve"> </w:t>
      </w:r>
      <w:r>
        <w:rPr>
          <w:rStyle w:val="VerbatimChar"/>
        </w:rPr>
        <w:t xml:space="preserve">duckctl</w:t>
      </w:r>
      <w:r>
        <w:t xml:space="preserve">）仍然需要它们。</w:t>
      </w:r>
      <w:r>
        <w:t xml:space="preserve"> </w:t>
      </w:r>
      <w:r>
        <w:t xml:space="preserve">- 因此放在跨平台的</w:t>
      </w:r>
      <w:r>
        <w:t xml:space="preserve"> </w:t>
      </w:r>
      <w:r>
        <w:rPr>
          <w:rStyle w:val="VerbatimChar"/>
        </w:rPr>
        <w:t xml:space="preserve">gatt.rs</w:t>
      </w:r>
      <w:r>
        <w:t xml:space="preserve">，而非 Linux-only 的</w:t>
      </w:r>
      <w:r>
        <w:t xml:space="preserve"> </w:t>
      </w:r>
      <w:r>
        <w:rPr>
          <w:rStyle w:val="VerbatimChar"/>
        </w:rPr>
        <w:t xml:space="preserve">bluez.rs</w:t>
      </w:r>
      <w:r>
        <w:t xml:space="preserve">。</w:t>
      </w:r>
    </w:p>
    <w:bookmarkEnd w:id="21"/>
    <w:bookmarkStart w:id="24" w:name="三uuid-设计"/>
    <w:p>
      <w:pPr>
        <w:pStyle w:val="Heading2"/>
      </w:pPr>
      <w:r>
        <w:t xml:space="preserve">三、UUID 设计</w:t>
      </w:r>
    </w:p>
    <w:bookmarkStart w:id="22" w:name="随机-v4-uuid"/>
    <w:p>
      <w:pPr>
        <w:pStyle w:val="Heading3"/>
      </w:pPr>
      <w:r>
        <w:t xml:space="preserve">随机 v4 UUID</w:t>
      </w:r>
    </w:p>
    <w:p>
      <w:pPr>
        <w:numPr>
          <w:ilvl w:val="0"/>
          <w:numId w:val="1001"/>
        </w:numPr>
        <w:pStyle w:val="Compact"/>
      </w:pPr>
      <w:r>
        <w:t xml:space="preserve">使用随机 v4 UUID，而非任何派生值。</w:t>
      </w:r>
    </w:p>
    <w:p>
      <w:pPr>
        <w:numPr>
          <w:ilvl w:val="0"/>
          <w:numId w:val="1001"/>
        </w:numPr>
        <w:pStyle w:val="Compact"/>
      </w:pPr>
      <w:r>
        <w:t xml:space="preserve">它们是我们的，一旦应用针对它们发布就</w:t>
      </w:r>
      <w:r>
        <w:rPr>
          <w:bCs/>
          <w:b/>
        </w:rPr>
        <w:t xml:space="preserve">不能更改</w:t>
      </w:r>
      <w:r>
        <w:t xml:space="preserve">。</w:t>
      </w:r>
    </w:p>
    <w:p>
      <w:pPr>
        <w:numPr>
          <w:ilvl w:val="0"/>
          <w:numId w:val="1001"/>
        </w:numPr>
        <w:pStyle w:val="Compact"/>
      </w:pPr>
      <w:r>
        <w:t xml:space="preserve">完整写出，以便 grep 某个值能找到此注释。</w:t>
      </w:r>
    </w:p>
    <w:bookmarkEnd w:id="22"/>
    <w:bookmarkStart w:id="23" w:name="两个-uuid"/>
    <w:p>
      <w:pPr>
        <w:pStyle w:val="Heading3"/>
      </w:pPr>
      <w:r>
        <w:t xml:space="preserve">两个 UUID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常量</w:t>
            </w:r>
          </w:p>
        </w:tc>
        <w:tc>
          <w:tcPr/>
          <w:p>
            <w:pPr>
              <w:pStyle w:val="Compact"/>
              <w:jc w:val="left"/>
            </w:pPr>
            <w:r>
              <w:t xml:space="preserve">UUID</w:t>
            </w:r>
          </w:p>
        </w:tc>
        <w:tc>
          <w:tcPr/>
          <w:p>
            <w:pPr>
              <w:pStyle w:val="Compact"/>
              <w:jc w:val="left"/>
            </w:pPr>
            <w:r>
              <w:t xml:space="preserve">用途</w:t>
            </w:r>
          </w:p>
        </w:tc>
      </w:tr>
      <w:tr>
        <w:tc>
          <w:tcPr/>
          <w:p>
            <w:pPr>
              <w:pStyle w:val="Compact"/>
              <w:jc w:val="left"/>
            </w:pPr>
            <w:r>
              <w:rPr>
                <w:rStyle w:val="VerbatimChar"/>
              </w:rPr>
              <w:t xml:space="preserve">SERVICE_UUID</w:t>
            </w:r>
          </w:p>
        </w:tc>
        <w:tc>
          <w:tcPr/>
          <w:p>
            <w:pPr>
              <w:pStyle w:val="Compact"/>
              <w:jc w:val="left"/>
            </w:pPr>
            <w:r>
              <w:rPr>
                <w:rStyle w:val="VerbatimChar"/>
              </w:rPr>
              <w:t xml:space="preserve">6f5d2a10-3b47-4c8e-9a1f-2d7e8c4b6019</w:t>
            </w:r>
          </w:p>
        </w:tc>
        <w:tc>
          <w:tcPr/>
          <w:p>
            <w:pPr>
              <w:pStyle w:val="Compact"/>
              <w:jc w:val="left"/>
            </w:pPr>
            <w:r>
              <w:t xml:space="preserve">机器人服务，客户端扫描的目标</w:t>
            </w:r>
          </w:p>
        </w:tc>
      </w:tr>
      <w:tr>
        <w:tc>
          <w:tcPr/>
          <w:p>
            <w:pPr>
              <w:pStyle w:val="Compact"/>
              <w:jc w:val="left"/>
            </w:pPr>
            <w:r>
              <w:rPr>
                <w:rStyle w:val="VerbatimChar"/>
              </w:rPr>
              <w:t xml:space="preserve">RPC_UUID</w:t>
            </w:r>
          </w:p>
        </w:tc>
        <w:tc>
          <w:tcPr/>
          <w:p>
            <w:pPr>
              <w:pStyle w:val="Compact"/>
              <w:jc w:val="left"/>
            </w:pPr>
            <w:r>
              <w:rPr>
                <w:rStyle w:val="VerbatimChar"/>
              </w:rPr>
              <w:t xml:space="preserve">6f5d2a11-3b47-4c8e-9a1f-2d7e8c4b6019</w:t>
            </w:r>
          </w:p>
        </w:tc>
        <w:tc>
          <w:tcPr/>
          <w:p>
            <w:pPr>
              <w:pStyle w:val="Compact"/>
              <w:jc w:val="left"/>
            </w:pPr>
            <w:r>
              <w:t xml:space="preserve">RPC 管道：读一次获取 API 版本，写 NDJSON 请求，订阅获取响应</w:t>
            </w:r>
          </w:p>
        </w:tc>
      </w:tr>
    </w:tbl>
    <w:p>
      <w:pPr>
        <w:numPr>
          <w:ilvl w:val="0"/>
          <w:numId w:val="1002"/>
        </w:numPr>
        <w:pStyle w:val="Compact"/>
      </w:pPr>
      <w:r>
        <w:t xml:space="preserve">两个 UUID 仅在第 4 段末位不同（</w:t>
      </w:r>
      <w:r>
        <w:rPr>
          <w:rStyle w:val="VerbatimChar"/>
        </w:rPr>
        <w:t xml:space="preserve">...6019</w:t>
      </w:r>
      <w:r>
        <w:t xml:space="preserve"> </w:t>
      </w:r>
      <w:r>
        <w:t xml:space="preserve">vs</w:t>
      </w:r>
      <w:r>
        <w:t xml:space="preserve"> </w:t>
      </w:r>
      <w:r>
        <w:rPr>
          <w:rStyle w:val="VerbatimChar"/>
        </w:rPr>
        <w:t xml:space="preserve">...6019</w:t>
      </w:r>
      <w:r>
        <w:t xml:space="preserve"> </w:t>
      </w:r>
      <w:r>
        <w:t xml:space="preserve">的前一位</w:t>
      </w:r>
      <w:r>
        <w:t xml:space="preserve"> </w:t>
      </w:r>
      <w:r>
        <w:rPr>
          <w:rStyle w:val="VerbatimChar"/>
        </w:rPr>
        <w:t xml:space="preserve">10</w:t>
      </w:r>
      <w:r>
        <w:t xml:space="preserve"> </w:t>
      </w:r>
      <w:r>
        <w:t xml:space="preserve">vs</w:t>
      </w:r>
      <w:r>
        <w:t xml:space="preserve"> </w:t>
      </w:r>
      <w:r>
        <w:rPr>
          <w:rStyle w:val="VerbatimChar"/>
        </w:rPr>
        <w:t xml:space="preserve">11</w:t>
      </w:r>
      <w:r>
        <w:t xml:space="preserve">），便于识别为同一系列。</w:t>
      </w:r>
    </w:p>
    <w:bookmarkEnd w:id="23"/>
    <w:bookmarkEnd w:id="24"/>
    <w:bookmarkStart w:id="28" w:name="四一个-characteristic双向"/>
    <w:p>
      <w:pPr>
        <w:pStyle w:val="Heading2"/>
      </w:pPr>
      <w:r>
        <w:t xml:space="preserve">四、一个 characteristic，双向</w:t>
      </w:r>
    </w:p>
    <w:bookmarkStart w:id="25" w:name="设计决策"/>
    <w:p>
      <w:pPr>
        <w:pStyle w:val="Heading3"/>
      </w:pPr>
      <w:r>
        <w:t xml:space="preserve">设计决策</w:t>
      </w:r>
    </w:p>
    <w:p>
      <w:pPr>
        <w:pStyle w:val="FirstParagraph"/>
      </w:pPr>
      <w:r>
        <w:t xml:space="preserve">客户端</w:t>
      </w:r>
      <w:r>
        <w:rPr>
          <w:bCs/>
          <w:b/>
        </w:rPr>
        <w:t xml:space="preserve">写入</w:t>
      </w:r>
      <w:r>
        <w:t xml:space="preserve">请求到</w:t>
      </w:r>
      <w:r>
        <w:t xml:space="preserve"> </w:t>
      </w:r>
      <w:r>
        <w:rPr>
          <w:rStyle w:val="VerbatimChar"/>
        </w:rPr>
        <w:t xml:space="preserve">RPC_UUID</w:t>
      </w:r>
      <w:r>
        <w:t xml:space="preserve">，并</w:t>
      </w:r>
      <w:r>
        <w:rPr>
          <w:bCs/>
          <w:b/>
        </w:rPr>
        <w:t xml:space="preserve">订阅</w:t>
      </w:r>
      <w:r>
        <w:t xml:space="preserve">同一个 characteristic 获取响应。</w:t>
      </w:r>
    </w:p>
    <w:bookmarkEnd w:id="25"/>
    <w:bookmarkStart w:id="26" w:name="为什么不是两个-characteristic"/>
    <w:p>
      <w:pPr>
        <w:pStyle w:val="Heading3"/>
      </w:pPr>
      <w:r>
        <w:t xml:space="preserve">为什么不是两个 characteristic</w:t>
      </w:r>
    </w:p>
    <w:p>
      <w:pPr>
        <w:numPr>
          <w:ilvl w:val="0"/>
          <w:numId w:val="1003"/>
        </w:numPr>
        <w:pStyle w:val="Compact"/>
      </w:pPr>
      <w:r>
        <w:t xml:space="preserve">更传统的形状是两个 characteristic：一个写、一个通知。</w:t>
      </w:r>
    </w:p>
    <w:p>
      <w:pPr>
        <w:numPr>
          <w:ilvl w:val="0"/>
          <w:numId w:val="1003"/>
        </w:numPr>
        <w:pStyle w:val="Compact"/>
      </w:pPr>
      <w:r>
        <w:t xml:space="preserve">最初就是这样写的，但在这里更差，原因具体：</w:t>
      </w:r>
    </w:p>
    <w:p>
      <w:pPr>
        <w:numPr>
          <w:ilvl w:val="1"/>
          <w:numId w:val="1004"/>
        </w:numPr>
        <w:pStyle w:val="Compact"/>
      </w:pPr>
      <w:r>
        <w:t xml:space="preserve">BlueZ 将写入和订阅报告为</w:t>
      </w:r>
      <w:r>
        <w:rPr>
          <w:bCs/>
          <w:b/>
        </w:rPr>
        <w:t xml:space="preserve">独立事件</w:t>
      </w:r>
      <w:r>
        <w:t xml:space="preserve">。</w:t>
      </w:r>
    </w:p>
    <w:p>
      <w:pPr>
        <w:numPr>
          <w:ilvl w:val="1"/>
          <w:numId w:val="1004"/>
        </w:numPr>
        <w:pStyle w:val="Compact"/>
      </w:pPr>
      <w:r>
        <w:t xml:space="preserve">用两个 characteristic，机器人必须通过设备地址将一个的写入半部分与另一个的通知半部分配对，猜测关联。</w:t>
      </w:r>
    </w:p>
    <w:p>
      <w:pPr>
        <w:numPr>
          <w:ilvl w:val="1"/>
          <w:numId w:val="1004"/>
        </w:numPr>
        <w:pStyle w:val="Compact"/>
      </w:pPr>
      <w:r>
        <w:t xml:space="preserve">用一个 characteristic，两个事件按构造都属于它，连接是真正的</w:t>
      </w:r>
      <w:r>
        <w:rPr>
          <w:bCs/>
          <w:b/>
        </w:rPr>
        <w:t xml:space="preserve">双工流</w:t>
      </w:r>
      <w:r>
        <w:t xml:space="preserve">。</w:t>
      </w:r>
    </w:p>
    <w:bookmarkEnd w:id="26"/>
    <w:bookmarkStart w:id="27" w:name="代价"/>
    <w:p>
      <w:pPr>
        <w:pStyle w:val="Heading3"/>
      </w:pPr>
      <w:r>
        <w:t xml:space="preserve">代价</w:t>
      </w:r>
    </w:p>
    <w:p>
      <w:pPr>
        <w:numPr>
          <w:ilvl w:val="0"/>
          <w:numId w:val="1005"/>
        </w:numPr>
        <w:pStyle w:val="Compact"/>
      </w:pPr>
      <w:r>
        <w:t xml:space="preserve">一个同时具有</w:t>
      </w:r>
      <w:r>
        <w:t xml:space="preserve"> </w:t>
      </w:r>
      <w:r>
        <w:rPr>
          <w:rStyle w:val="VerbatimChar"/>
        </w:rPr>
        <w:t xml:space="preserve">write</w:t>
      </w:r>
      <w:r>
        <w:t xml:space="preserve"> </w:t>
      </w:r>
      <w:r>
        <w:t xml:space="preserve">和</w:t>
      </w:r>
      <w:r>
        <w:t xml:space="preserve"> </w:t>
      </w:r>
      <w:r>
        <w:rPr>
          <w:rStyle w:val="VerbatimChar"/>
        </w:rPr>
        <w:t xml:space="preserve">notify</w:t>
      </w:r>
      <w:r>
        <w:t xml:space="preserve"> </w:t>
      </w:r>
      <w:r>
        <w:t xml:space="preserve">的 characteristic 是普通 BLE。</w:t>
      </w:r>
    </w:p>
    <w:p>
      <w:pPr>
        <w:numPr>
          <w:ilvl w:val="0"/>
          <w:numId w:val="1005"/>
        </w:numPr>
        <w:pStyle w:val="Compact"/>
      </w:pPr>
      <w:r>
        <w:t xml:space="preserve">代价是在 nRF Connect 等通用浏览器中看起来略奇怪，同一行既是写又是通知。</w:t>
      </w:r>
    </w:p>
    <w:bookmarkEnd w:id="27"/>
    <w:bookmarkEnd w:id="28"/>
    <w:bookmarkStart w:id="32" w:name="五rpc-characteristic-的契约"/>
    <w:p>
      <w:pPr>
        <w:pStyle w:val="Heading2"/>
      </w:pPr>
      <w:r>
        <w:t xml:space="preserve">五、RPC characteristic 的契约</w:t>
      </w:r>
    </w:p>
    <w:bookmarkStart w:id="29" w:name="读read"/>
    <w:p>
      <w:pPr>
        <w:pStyle w:val="Heading3"/>
      </w:pPr>
      <w:r>
        <w:t xml:space="preserve">读（Read）</w:t>
      </w:r>
    </w:p>
    <w:p>
      <w:pPr>
        <w:numPr>
          <w:ilvl w:val="0"/>
          <w:numId w:val="1006"/>
        </w:numPr>
        <w:pStyle w:val="Compact"/>
      </w:pPr>
      <w:r>
        <w:t xml:space="preserve">读是契约的一部分，不是可选的好处。</w:t>
      </w:r>
    </w:p>
    <w:p>
      <w:pPr>
        <w:numPr>
          <w:ilvl w:val="0"/>
          <w:numId w:val="1006"/>
        </w:numPr>
        <w:pStyle w:val="Compact"/>
      </w:pPr>
      <w:r>
        <w:t xml:space="preserve">它需要</w:t>
      </w:r>
      <w:r>
        <w:rPr>
          <w:bCs/>
          <w:b/>
        </w:rPr>
        <w:t xml:space="preserve">已认证的加密链接</w:t>
      </w:r>
      <w:r>
        <w:t xml:space="preserve">，因此它使中心在写入之前</w:t>
      </w:r>
      <w:r>
        <w:rPr>
          <w:bCs/>
          <w:b/>
        </w:rPr>
        <w:t xml:space="preserve">先配对</w:t>
      </w:r>
      <w:r>
        <w:t xml:space="preserve">。</w:t>
      </w:r>
    </w:p>
    <w:p>
      <w:pPr>
        <w:numPr>
          <w:ilvl w:val="0"/>
          <w:numId w:val="1006"/>
        </w:numPr>
        <w:pStyle w:val="Compact"/>
      </w:pPr>
      <w:r>
        <w:t xml:space="preserve">订阅不需要加密，因此如果没有读，客户端订阅后第一次写入会被静默拒绝，（在 macOS 上）既看不到提示也看不到错误。</w:t>
      </w:r>
    </w:p>
    <w:p>
      <w:pPr>
        <w:numPr>
          <w:ilvl w:val="0"/>
          <w:numId w:val="1006"/>
        </w:numPr>
        <w:pStyle w:val="Compact"/>
      </w:pPr>
      <w:r>
        <w:t xml:space="preserve">读还返回机器人的</w:t>
      </w:r>
      <w:r>
        <w:t xml:space="preserve"> </w:t>
      </w:r>
      <w:r>
        <w:rPr>
          <w:rStyle w:val="VerbatimChar"/>
        </w:rPr>
        <w:t xml:space="preserve">API_VERSION</w:t>
      </w:r>
      <w:r>
        <w:t xml:space="preserve">，因此不匹配的客户端可以在发送任何内容之前说明。</w:t>
      </w:r>
    </w:p>
    <w:bookmarkEnd w:id="29"/>
    <w:bookmarkStart w:id="30" w:name="写write"/>
    <w:p>
      <w:pPr>
        <w:pStyle w:val="Heading3"/>
      </w:pPr>
      <w:r>
        <w:t xml:space="preserve">写（Write）</w:t>
      </w:r>
    </w:p>
    <w:p>
      <w:pPr>
        <w:numPr>
          <w:ilvl w:val="0"/>
          <w:numId w:val="1007"/>
        </w:numPr>
        <w:pStyle w:val="Compact"/>
      </w:pPr>
      <w:r>
        <w:t xml:space="preserve">向</w:t>
      </w:r>
      <w:r>
        <w:t xml:space="preserve"> </w:t>
      </w:r>
      <w:r>
        <w:rPr>
          <w:rStyle w:val="VerbatimChar"/>
        </w:rPr>
        <w:t xml:space="preserve">RPC_UUID</w:t>
      </w:r>
      <w:r>
        <w:t xml:space="preserve"> </w:t>
      </w:r>
      <w:r>
        <w:t xml:space="preserve">写入 NDJSON 请求字节。</w:t>
      </w:r>
    </w:p>
    <w:p>
      <w:pPr>
        <w:numPr>
          <w:ilvl w:val="0"/>
          <w:numId w:val="1007"/>
        </w:numPr>
        <w:pStyle w:val="Compact"/>
      </w:pPr>
      <w:r>
        <w:t xml:space="preserve">双向分块，由已分隔 NDJSON 消息的换行符定界（见</w:t>
      </w:r>
      <w:r>
        <w:t xml:space="preserve"> </w:t>
      </w:r>
      <w:r>
        <w:rPr>
          <w:rStyle w:val="VerbatimChar"/>
        </w:rPr>
        <w:t xml:space="preserve">framing</w:t>
      </w:r>
      <w:r>
        <w:t xml:space="preserve"> </w:t>
      </w:r>
      <w:r>
        <w:t xml:space="preserve">模块）。</w:t>
      </w:r>
    </w:p>
    <w:bookmarkEnd w:id="30"/>
    <w:bookmarkStart w:id="31" w:name="通知notify"/>
    <w:p>
      <w:pPr>
        <w:pStyle w:val="Heading3"/>
      </w:pPr>
      <w:r>
        <w:t xml:space="preserve">通知（Notify）</w:t>
      </w:r>
    </w:p>
    <w:p>
      <w:pPr>
        <w:numPr>
          <w:ilvl w:val="0"/>
          <w:numId w:val="1008"/>
        </w:numPr>
        <w:pStyle w:val="Compact"/>
      </w:pPr>
      <w:r>
        <w:t xml:space="preserve">订阅</w:t>
      </w:r>
      <w:r>
        <w:t xml:space="preserve"> </w:t>
      </w:r>
      <w:r>
        <w:rPr>
          <w:rStyle w:val="VerbatimChar"/>
        </w:rPr>
        <w:t xml:space="preserve">RPC_UUID</w:t>
      </w:r>
      <w:r>
        <w:t xml:space="preserve"> </w:t>
      </w:r>
      <w:r>
        <w:t xml:space="preserve">获取答案。</w:t>
      </w:r>
    </w:p>
    <w:p>
      <w:pPr>
        <w:numPr>
          <w:ilvl w:val="0"/>
          <w:numId w:val="1008"/>
        </w:numPr>
        <w:pStyle w:val="Compact"/>
      </w:pPr>
      <w:r>
        <w:t xml:space="preserve">与写入共用同一个 characteristic。</w:t>
      </w:r>
    </w:p>
    <w:bookmarkEnd w:id="31"/>
    <w:bookmarkEnd w:id="32"/>
    <w:bookmarkStart w:id="33" w:name="六测试"/>
    <w:p>
      <w:pPr>
        <w:pStyle w:val="Heading2"/>
      </w:pPr>
      <w:r>
        <w:t xml:space="preserve">六、测试</w:t>
      </w:r>
    </w:p>
    <w:p>
      <w:pPr>
        <w:pStyle w:val="SourceCode"/>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the_uuids_are_distinct() </w:t>
      </w:r>
      <w:r>
        <w:rPr>
          <w:rStyle w:val="OperatorTok"/>
        </w:rPr>
        <w:t xml:space="preserve">{</w:t>
      </w:r>
      <w:r>
        <w:br/>
      </w:r>
      <w:r>
        <w:rPr>
          <w:rStyle w:val="NormalTok"/>
        </w:rPr>
        <w:t xml:space="preserve">    </w:t>
      </w:r>
      <w:r>
        <w:rPr>
          <w:rStyle w:val="PreprocessorTok"/>
        </w:rPr>
        <w:t xml:space="preserve">assert_ne!</w:t>
      </w:r>
      <w:r>
        <w:rPr>
          <w:rStyle w:val="NormalTok"/>
        </w:rPr>
        <w:t xml:space="preserve">(SERVICE_UUID</w:t>
      </w:r>
      <w:r>
        <w:rPr>
          <w:rStyle w:val="OperatorTok"/>
        </w:rPr>
        <w:t xml:space="preserve">,</w:t>
      </w:r>
      <w:r>
        <w:rPr>
          <w:rStyle w:val="NormalTok"/>
        </w:rPr>
        <w:t xml:space="preserve"> RPC_UUID)</w:t>
      </w:r>
      <w:r>
        <w:rPr>
          <w:rStyle w:val="OperatorTok"/>
        </w:rPr>
        <w:t xml:space="preserve">;</w:t>
      </w:r>
      <w:r>
        <w:br/>
      </w:r>
      <w:r>
        <w:rPr>
          <w:rStyle w:val="OperatorTok"/>
        </w:rPr>
        <w:t xml:space="preserve">}</w:t>
      </w:r>
    </w:p>
    <w:p>
      <w:pPr>
        <w:numPr>
          <w:ilvl w:val="0"/>
          <w:numId w:val="1009"/>
        </w:numPr>
        <w:pStyle w:val="Compact"/>
      </w:pPr>
      <w:r>
        <w:t xml:space="preserve">服务和 characteristic 必须不同。</w:t>
      </w:r>
    </w:p>
    <w:p>
      <w:pPr>
        <w:numPr>
          <w:ilvl w:val="0"/>
          <w:numId w:val="1009"/>
        </w:numPr>
        <w:pStyle w:val="Compact"/>
      </w:pPr>
      <w:r>
        <w:t xml:space="preserve">两者一旦应用针对它们发布就被冻结。</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2026-09-10T12:39:43Z</dcterms:created>
  <dcterms:modified xsi:type="dcterms:W3CDTF">2026-09-10T12:39:43Z</dcterms:modified>
</cp:coreProperties>
</file>

<file path=docProps/custom.xml><?xml version="1.0" encoding="utf-8"?>
<Properties xmlns="http://schemas.openxmlformats.org/officeDocument/2006/custom-properties" xmlns:vt="http://schemas.openxmlformats.org/officeDocument/2006/docPropsVTypes"/>
</file>