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lv320aic3x-i2c.c-解读"/>
    <w:p>
      <w:pPr>
        <w:pStyle w:val="Heading1"/>
      </w:pPr>
      <w:r>
        <w:rPr>
          <w:rStyle w:val="VerbatimChar"/>
        </w:rPr>
        <w:t xml:space="preserve">tlv320aic3x-i2c.c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内核模块源码（C）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TLV320AIC3x codec 的</w:t>
            </w:r>
            <w:r>
              <w:t xml:space="preserve"> </w:t>
            </w:r>
            <w:r>
              <w:rPr>
                <w:bCs/>
                <w:b/>
              </w:rPr>
              <w:t xml:space="preserve">I2C 总线适配层</w:t>
            </w:r>
            <w:r>
              <w:t xml:space="preserve">——负责设备匹配、regmap 初始化，然后委托给核心驱动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Arun KS, Mistral Solutions（2008）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sound/soc/codecs/wm8731.c</w:t>
            </w:r>
            <w:r>
              <w:t xml:space="preserve">（Richard Purdie）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GPL-2.0-only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对应模块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snd-soc-tlv320aic3x-i2c.ko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核心模块</w:t>
            </w:r>
            <w:r>
              <w:t xml:space="preserve"> </w:t>
            </w:r>
            <w:r>
              <w:rPr>
                <w:rStyle w:val="VerbatimChar"/>
              </w:rPr>
              <w:t xml:space="preserve">snd-soc-tlv320aic3x.ko</w:t>
            </w:r>
            <w:r>
              <w:t xml:space="preserve">（提供</w:t>
            </w:r>
            <w:r>
              <w:t xml:space="preserve"> </w:t>
            </w:r>
            <w:r>
              <w:rPr>
                <w:rStyle w:val="VerbatimChar"/>
              </w:rPr>
              <w:t xml:space="preserve">aic3x_probe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aic3x_remove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aic3x_regmap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整体结构"/>
    <w:p>
      <w:pPr>
        <w:pStyle w:val="Heading2"/>
      </w:pPr>
      <w:r>
        <w:t xml:space="preserve">二、整体结构</w:t>
      </w:r>
    </w:p>
    <w:p>
      <w:pPr>
        <w:pStyle w:val="SourceCode"/>
      </w:pPr>
      <w:r>
        <w:rPr>
          <w:rStyle w:val="VerbatimChar"/>
        </w:rPr>
        <w:t xml:space="preserve">头文件包含（linux/i2c.h, module.h, of.h, regmap.h, sound/soc.h）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aic3x_i2c_id[]        I2C 设备 ID 表（5 型号 + 哨兵）</w:t>
      </w:r>
      <w:r>
        <w:br/>
      </w:r>
      <w:r>
        <w:rPr>
          <w:rStyle w:val="VerbatimChar"/>
        </w:rPr>
        <w:t xml:space="preserve">  ├─ MODULE_DEVICE_TABLE(i2c, ...)   导出 I2C 匹配表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aic3x_i2c_probe()     探测：初始化 regmap → 调用核心 aic3x_probe()</w:t>
      </w:r>
      <w:r>
        <w:br/>
      </w:r>
      <w:r>
        <w:rPr>
          <w:rStyle w:val="VerbatimChar"/>
        </w:rPr>
        <w:t xml:space="preserve">  ├─ aic3x_i2c_remove()    移除：调用核心 aic3x_remove()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aic3x_of_id[]         设备树兼容字符串表（5 型号 + 哨兵）</w:t>
      </w:r>
      <w:r>
        <w:br/>
      </w:r>
      <w:r>
        <w:rPr>
          <w:rStyle w:val="VerbatimChar"/>
        </w:rPr>
        <w:t xml:space="preserve">  ├─ MODULE_DEVICE_TABLE(of, ...)    导出 OF 匹配表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aic3x_i2c_driver      i2c_driver 结构体（绑定上述函数与表）</w:t>
      </w:r>
      <w:r>
        <w:br/>
      </w:r>
      <w:r>
        <w:rPr>
          <w:rStyle w:val="VerbatimChar"/>
        </w:rPr>
        <w:t xml:space="preserve">  ├─ module_i2c_driver()   注册/注销 I2C 驱动的宏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MODULE_DESCRIPTION / AUTHOR / LICENSE</w:t>
      </w:r>
    </w:p>
    <w:p>
      <w:r>
        <w:pict>
          <v:rect style="width:0;height:1.5pt" o:hralign="center" o:hrstd="t" o:hr="t"/>
        </w:pict>
      </w:r>
    </w:p>
    <w:bookmarkEnd w:id="21"/>
    <w:bookmarkStart w:id="27" w:name="三关键代码解读"/>
    <w:p>
      <w:pPr>
        <w:pStyle w:val="Heading2"/>
      </w:pPr>
      <w:r>
        <w:t xml:space="preserve">三、关键代码解读</w:t>
      </w:r>
    </w:p>
    <w:bookmarkStart w:id="22" w:name="i2c-设备-id-表"/>
    <w:p>
      <w:pPr>
        <w:pStyle w:val="Heading3"/>
      </w:pPr>
      <w:r>
        <w:t xml:space="preserve">1. I2C 设备 ID 表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i2c_device_id aic3x_i2c_id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"tlv320aic3x"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AIC3X_MODEL_3X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"tlv320aic33"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AIC3X_MODEL_33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"tlv320aic3007"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AIC3X_MODEL_3007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"tlv320aic3104"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AIC3X_MODEL_3104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"tlv320aic3106"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AIC3X_MODEL_3106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numPr>
          <w:ilvl w:val="0"/>
          <w:numId w:val="1001"/>
        </w:numPr>
        <w:pStyle w:val="Compact"/>
      </w:pPr>
      <w:r>
        <w:t xml:space="preserve">每个条目将 I2C 设备名映射到型号常量（定义在</w:t>
      </w:r>
      <w:r>
        <w:t xml:space="preserve"> </w:t>
      </w:r>
      <w:r>
        <w:rPr>
          <w:rStyle w:val="VerbatimChar"/>
        </w:rPr>
        <w:t xml:space="preserve">tlv320aic3x.h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driver_data</w:t>
      </w:r>
      <w:r>
        <w:t xml:space="preserve"> </w:t>
      </w:r>
      <w:r>
        <w:t xml:space="preserve">字段携带型号 ID，probe 时通过</w:t>
      </w:r>
      <w:r>
        <w:t xml:space="preserve"> </w:t>
      </w:r>
      <w:r>
        <w:rPr>
          <w:rStyle w:val="VerbatimChar"/>
        </w:rPr>
        <w:t xml:space="preserve">i2c_match_id()</w:t>
      </w:r>
      <w:r>
        <w:t xml:space="preserve"> </w:t>
      </w:r>
      <w:r>
        <w:t xml:space="preserve">取回，传给核心驱动的</w:t>
      </w:r>
      <w:r>
        <w:t xml:space="preserve"> </w:t>
      </w:r>
      <w:r>
        <w:rPr>
          <w:rStyle w:val="VerbatimChar"/>
        </w:rPr>
        <w:t xml:space="preserve">aic3x_probe()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末尾</w:t>
      </w:r>
      <w:r>
        <w:t xml:space="preserve"> </w:t>
      </w:r>
      <w:r>
        <w:rPr>
          <w:rStyle w:val="VerbatimChar"/>
        </w:rPr>
        <w:t xml:space="preserve">{ }</w:t>
      </w:r>
      <w:r>
        <w:t xml:space="preserve"> </w:t>
      </w:r>
      <w:r>
        <w:t xml:space="preserve">是哨兵，标记数组结束。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本项目使用的是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tlv320aic3104</w:t>
      </w:r>
      <w:r>
        <w:t xml:space="preserve">（</w:t>
      </w:r>
      <w:r>
        <w:rPr>
          <w:rStyle w:val="VerbatimChar"/>
        </w:rPr>
        <w:t xml:space="preserve">AIC3X_MODEL_3104 = 3</w:t>
      </w:r>
      <w:r>
        <w:t xml:space="preserve">）。</w:t>
      </w:r>
    </w:p>
    <w:bookmarkEnd w:id="22"/>
    <w:bookmarkStart w:id="23" w:name="probe-函数"/>
    <w:p>
      <w:pPr>
        <w:pStyle w:val="Heading3"/>
      </w:pPr>
      <w:r>
        <w:t xml:space="preserve">2. probe 函数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aic3x_i2c_probe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i2c_client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i2c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regmap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regmap_config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i2c_device_id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i2c_match_id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aic3x_i2c_id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i2c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aic3x_regmap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从核心模块复制 regmap 配置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I2C 寄存器地址：8 位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I2C 寄存器值：8 位</w:t>
      </w:r>
      <w:r>
        <w:br/>
      </w:r>
      <w:r>
        <w:br/>
      </w:r>
      <w:r>
        <w:rPr>
          <w:rStyle w:val="NormalTok"/>
        </w:rPr>
        <w:t xml:space="preserve">    regmap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devm_regmap_init_i2c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aic3x_probe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i2c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driver_data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设计要点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regmap 配置从核心模块继承</w:t>
      </w:r>
      <w:r>
        <w:t xml:space="preserve">（</w:t>
      </w:r>
      <w:r>
        <w:rPr>
          <w:rStyle w:val="VerbatimChar"/>
        </w:rPr>
        <w:t xml:space="preserve">aic3x_regmap</w:t>
      </w:r>
      <w:r>
        <w:t xml:space="preserve">），只覆盖总线特有的</w:t>
      </w:r>
      <w:r>
        <w:t xml:space="preserve"> </w:t>
      </w:r>
      <w:r>
        <w:rPr>
          <w:rStyle w:val="VerbatimChar"/>
        </w:rPr>
        <w:t xml:space="preserve">reg_bits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val_bits</w:t>
      </w:r>
      <w:r>
        <w:t xml:space="preserve">（均为 8）。这意味着寄存器缓存策略、默认值表、volatile 判定都由核心驱动统一维护，总线层不重复定义。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devm_regmap_init_i2c</w:t>
      </w:r>
      <w:r>
        <w:t xml:space="preserve">：设备管理的 regmap 初始化，自动在设备释放时清理。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probe 本身极薄</w:t>
      </w:r>
      <w:r>
        <w:t xml:space="preserve">：所有真正的 codec 初始化（电源、DAPM、控件、PLL）都在</w:t>
      </w:r>
      <w:r>
        <w:t xml:space="preserve"> </w:t>
      </w:r>
      <w:r>
        <w:rPr>
          <w:rStyle w:val="VerbatimChar"/>
        </w:rPr>
        <w:t xml:space="preserve">aic3x_probe()</w:t>
      </w:r>
      <w:r>
        <w:t xml:space="preserve"> </w:t>
      </w:r>
      <w:r>
        <w:t xml:space="preserve">中完成。这是”核心与总线分离”架构的直接体现。</w:t>
      </w:r>
      <w:r>
        <w:t xml:space="preserve"> </w:t>
      </w:r>
      <w:r>
        <w:t xml:space="preserve">- 使用</w:t>
      </w:r>
      <w:r>
        <w:t xml:space="preserve"> </w:t>
      </w:r>
      <w:r>
        <w:rPr>
          <w:rStyle w:val="VerbatimChar"/>
        </w:rPr>
        <w:t xml:space="preserve">.probe_new</w:t>
      </w:r>
      <w:r>
        <w:t xml:space="preserve">（无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参数的新版 probe），通过</w:t>
      </w:r>
      <w:r>
        <w:t xml:space="preserve"> </w:t>
      </w:r>
      <w:r>
        <w:rPr>
          <w:rStyle w:val="VerbatimChar"/>
        </w:rPr>
        <w:t xml:space="preserve">i2c_match_id()</w:t>
      </w:r>
      <w:r>
        <w:t xml:space="preserve"> </w:t>
      </w:r>
      <w:r>
        <w:t xml:space="preserve">手动查表获取型号——兼容设备树匹配和传统 I2C 匹配两种路径。</w:t>
      </w:r>
    </w:p>
    <w:bookmarkEnd w:id="23"/>
    <w:bookmarkStart w:id="24" w:name="remove-函数"/>
    <w:p>
      <w:pPr>
        <w:pStyle w:val="Heading3"/>
      </w:pPr>
      <w:r>
        <w:t xml:space="preserve">3. remove 函数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aic3x_i2c_remove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i2c_client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i2c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aic3x_remove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i2c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同样极薄，直接委托核心驱动的</w:t>
      </w:r>
      <w:r>
        <w:t xml:space="preserve"> </w:t>
      </w:r>
      <w:r>
        <w:rPr>
          <w:rStyle w:val="VerbatimChar"/>
        </w:rPr>
        <w:t xml:space="preserve">aic3x_remove()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核心 remove 会从</w:t>
      </w:r>
      <w:r>
        <w:t xml:space="preserve"> </w:t>
      </w:r>
      <w:r>
        <w:rPr>
          <w:rStyle w:val="VerbatimChar"/>
        </w:rPr>
        <w:t xml:space="preserve">reset_list</w:t>
      </w:r>
      <w:r>
        <w:t xml:space="preserve"> </w:t>
      </w:r>
      <w:r>
        <w:t xml:space="preserve">移除实例、释放 reset GPIO。</w:t>
      </w:r>
    </w:p>
    <w:bookmarkEnd w:id="24"/>
    <w:bookmarkStart w:id="25" w:name="设备树兼容表"/>
    <w:p>
      <w:pPr>
        <w:pStyle w:val="Heading3"/>
      </w:pPr>
      <w:r>
        <w:t xml:space="preserve">4. 设备树兼容表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of_device_id aic3x_of_id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"ti,tlv320aic3x"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"ti,tlv320aic33"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"ti,tlv320aic3007"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"ti,tlv320aic3104"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"ti,tlv320aic3106"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{},</w:t>
      </w:r>
      <w:r>
        <w:br/>
      </w:r>
      <w:r>
        <w:rPr>
          <w:rStyle w:val="OperatorTok"/>
        </w:rPr>
        <w:t xml:space="preserve">};</w:t>
      </w:r>
    </w:p>
    <w:p>
      <w:pPr>
        <w:numPr>
          <w:ilvl w:val="0"/>
          <w:numId w:val="1003"/>
        </w:numPr>
        <w:pStyle w:val="Compact"/>
      </w:pPr>
      <w:r>
        <w:t xml:space="preserve">设备树中 codec 节点的</w:t>
      </w:r>
      <w:r>
        <w:t xml:space="preserve"> </w:t>
      </w:r>
      <w:r>
        <w:rPr>
          <w:rStyle w:val="VerbatimChar"/>
        </w:rPr>
        <w:t xml:space="preserve">compatible</w:t>
      </w:r>
      <w:r>
        <w:t xml:space="preserve"> </w:t>
      </w:r>
      <w:r>
        <w:t xml:space="preserve">属性必须匹配这些字符串之一。</w:t>
      </w:r>
    </w:p>
    <w:p>
      <w:pPr>
        <w:numPr>
          <w:ilvl w:val="0"/>
          <w:numId w:val="1003"/>
        </w:numPr>
        <w:pStyle w:val="Compact"/>
      </w:pPr>
      <w:r>
        <w:t xml:space="preserve">本项目的设备树 overlay 使用</w:t>
      </w:r>
      <w:r>
        <w:t xml:space="preserve"> </w:t>
      </w:r>
      <w:r>
        <w:rPr>
          <w:rStyle w:val="VerbatimChar"/>
        </w:rPr>
        <w:t xml:space="preserve">ti,tlv320aic3104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MODULE_DEVICE_TABLE(of, ...)</w:t>
      </w:r>
      <w:r>
        <w:t xml:space="preserve"> </w:t>
      </w:r>
      <w:r>
        <w:t xml:space="preserve">把该表导出到模块元数据，使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/ udev 能根据设备树自动加载模块。</w:t>
      </w:r>
    </w:p>
    <w:bookmarkEnd w:id="25"/>
    <w:bookmarkStart w:id="26" w:name="i2c-驱动注册"/>
    <w:p>
      <w:pPr>
        <w:pStyle w:val="Heading3"/>
      </w:pPr>
      <w:r>
        <w:t xml:space="preserve">5. I2C 驱动注册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i2c_driver aic3x_i2c_driver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"tlv320aic3x"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of_match_table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aic3x_of_id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probe_new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aic3x_i2c_probe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aic3x_i2c_remove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id_table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aic3x_i2c_id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module_i2c_driver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aic3x_i2c_driver</w:t>
      </w:r>
      <w:r>
        <w:rPr>
          <w:rStyle w:val="OperatorTok"/>
        </w:rPr>
        <w:t xml:space="preserve">);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.probe_new</w:t>
      </w:r>
      <w:r>
        <w:t xml:space="preserve">：新版 I2C probe 签名（不带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参数），与</w:t>
      </w:r>
      <w:r>
        <w:t xml:space="preserve"> </w:t>
      </w:r>
      <w:r>
        <w:rPr>
          <w:rStyle w:val="VerbatimChar"/>
        </w:rPr>
        <w:t xml:space="preserve">i2c_match_id()</w:t>
      </w:r>
      <w:r>
        <w:t xml:space="preserve"> </w:t>
      </w:r>
      <w:r>
        <w:t xml:space="preserve">配合。</w:t>
      </w:r>
    </w:p>
    <w:p>
      <w:pPr>
        <w:numPr>
          <w:ilvl w:val="0"/>
          <w:numId w:val="1004"/>
        </w:numPr>
        <w:pStyle w:val="Compact"/>
      </w:pPr>
      <w:r>
        <w:t xml:space="preserve">同时提供</w:t>
      </w:r>
      <w:r>
        <w:t xml:space="preserve"> </w:t>
      </w:r>
      <w:r>
        <w:rPr>
          <w:rStyle w:val="VerbatimChar"/>
        </w:rPr>
        <w:t xml:space="preserve">.id_table</w:t>
      </w:r>
      <w:r>
        <w:t xml:space="preserve">（传统 I2C 匹配）和</w:t>
      </w:r>
      <w:r>
        <w:t xml:space="preserve"> </w:t>
      </w:r>
      <w:r>
        <w:rPr>
          <w:rStyle w:val="VerbatimChar"/>
        </w:rPr>
        <w:t xml:space="preserve">.of_match_table</w:t>
      </w:r>
      <w:r>
        <w:t xml:space="preserve">（设备树匹配），两条路径都支持。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module_i2c_driver()</w:t>
      </w:r>
      <w:r>
        <w:t xml:space="preserve"> </w:t>
      </w:r>
      <w:r>
        <w:t xml:space="preserve">宏自动生成</w:t>
      </w:r>
      <w:r>
        <w:t xml:space="preserve"> </w:t>
      </w:r>
      <w:r>
        <w:rPr>
          <w:rStyle w:val="VerbatimChar"/>
        </w:rPr>
        <w:t xml:space="preserve">module_init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module_exit</w:t>
      </w:r>
      <w:r>
        <w:t xml:space="preserve">，调用</w:t>
      </w:r>
      <w:r>
        <w:t xml:space="preserve"> </w:t>
      </w:r>
      <w:r>
        <w:rPr>
          <w:rStyle w:val="VerbatimChar"/>
        </w:rPr>
        <w:t xml:space="preserve">i2c_add_driver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i2c_del_driver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四关键设计点"/>
    <w:p>
      <w:pPr>
        <w:pStyle w:val="Heading2"/>
      </w:pPr>
      <w:r>
        <w:t xml:space="preserve">四、关键设计点</w:t>
      </w:r>
    </w:p>
    <w:bookmarkStart w:id="28" w:name="核心与总线的严格分离"/>
    <w:p>
      <w:pPr>
        <w:pStyle w:val="Heading3"/>
      </w:pPr>
      <w:r>
        <w:t xml:space="preserve">1. 核心与总线的严格分离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总线适配层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tlv320aic3x-i2c.c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设备匹配、regmap 初始化（8x8 bit）、委托核心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核心驱动层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寄存器、DAPM、控件、PLL、电源、型号差异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核心驱动通过</w:t>
      </w:r>
      <w:r>
        <w:t xml:space="preserve"> </w:t>
      </w:r>
      <w:r>
        <w:rPr>
          <w:rStyle w:val="VerbatimChar"/>
        </w:rPr>
        <w:t xml:space="preserve">EXPORT_SYMBOL(aic3x_probe)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EXPORT_SYMBOL(aic3x_remove)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EXPORT_SYMBOL_GPL(aic3x_regmap)</w:t>
      </w:r>
      <w:r>
        <w:t xml:space="preserve"> </w:t>
      </w:r>
      <w:r>
        <w:t xml:space="preserve">导出接口。</w:t>
      </w:r>
    </w:p>
    <w:p>
      <w:pPr>
        <w:numPr>
          <w:ilvl w:val="0"/>
          <w:numId w:val="1005"/>
        </w:numPr>
        <w:pStyle w:val="Compact"/>
      </w:pPr>
      <w:r>
        <w:t xml:space="preserve">这种分离让核心驱动可复用于 SPI 或其他总线（只需写另一个适配层），也让总线层保持极简、不易出错。</w:t>
      </w:r>
    </w:p>
    <w:bookmarkEnd w:id="28"/>
    <w:bookmarkStart w:id="29" w:name="reg_bits-val_bits-的覆盖"/>
    <w:p>
      <w:pPr>
        <w:pStyle w:val="Heading3"/>
      </w:pPr>
      <w:r>
        <w:t xml:space="preserve">2. reg_bits / val_bits 的覆盖</w:t>
      </w:r>
    </w:p>
    <w:p>
      <w:pPr>
        <w:numPr>
          <w:ilvl w:val="0"/>
          <w:numId w:val="1006"/>
        </w:numPr>
        <w:pStyle w:val="Compact"/>
      </w:pPr>
      <w:r>
        <w:t xml:space="preserve">核心模块的</w:t>
      </w:r>
      <w:r>
        <w:t xml:space="preserve"> </w:t>
      </w:r>
      <w:r>
        <w:rPr>
          <w:rStyle w:val="VerbatimChar"/>
        </w:rPr>
        <w:t xml:space="preserve">aic3x_regmap</w:t>
      </w:r>
      <w:r>
        <w:t xml:space="preserve"> </w:t>
      </w:r>
      <w:r>
        <w:t xml:space="preserve">定义了缓存策略、默认值、volatile 判定，但</w:t>
      </w:r>
      <w:r>
        <w:rPr>
          <w:bCs/>
          <w:b/>
        </w:rPr>
        <w:t xml:space="preserve">不定义</w:t>
      </w:r>
      <w:r>
        <w:t xml:space="preserve"> </w:t>
      </w:r>
      <w:r>
        <w:rPr>
          <w:rStyle w:val="VerbatimChar"/>
        </w:rPr>
        <w:t xml:space="preserve">reg_bits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val_bits</w:t>
      </w:r>
      <w:r>
        <w:t xml:space="preserve">（因为这些是总线相关的）。</w:t>
      </w:r>
    </w:p>
    <w:p>
      <w:pPr>
        <w:numPr>
          <w:ilvl w:val="0"/>
          <w:numId w:val="1006"/>
        </w:numPr>
        <w:pStyle w:val="Compact"/>
      </w:pPr>
      <w:r>
        <w:t xml:space="preserve">I2C 层在 probe 时复制配置并设置为 8/8——TLV320AIC3x 通过 I2C 访问时，寄存器地址和数据都是 8 位。</w:t>
      </w:r>
    </w:p>
    <w:bookmarkEnd w:id="29"/>
    <w:bookmarkStart w:id="30" w:name="双匹配表i2c-id-of"/>
    <w:p>
      <w:pPr>
        <w:pStyle w:val="Heading3"/>
      </w:pPr>
      <w:r>
        <w:t xml:space="preserve">3. 双匹配表（I2C ID + OF）</w:t>
      </w:r>
    </w:p>
    <w:p>
      <w:pPr>
        <w:numPr>
          <w:ilvl w:val="0"/>
          <w:numId w:val="1007"/>
        </w:numPr>
        <w:pStyle w:val="Compact"/>
      </w:pPr>
      <w:r>
        <w:t xml:space="preserve">传统板级文件用</w:t>
      </w:r>
      <w:r>
        <w:t xml:space="preserve"> </w:t>
      </w:r>
      <w:r>
        <w:rPr>
          <w:rStyle w:val="VerbatimChar"/>
        </w:rPr>
        <w:t xml:space="preserve">i2c_board_info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id_table</w:t>
      </w:r>
      <w:r>
        <w:t xml:space="preserve"> </w:t>
      </w:r>
      <w:r>
        <w:t xml:space="preserve">匹配。</w:t>
      </w:r>
    </w:p>
    <w:p>
      <w:pPr>
        <w:numPr>
          <w:ilvl w:val="0"/>
          <w:numId w:val="1007"/>
        </w:numPr>
        <w:pStyle w:val="Compact"/>
      </w:pPr>
      <w:r>
        <w:t xml:space="preserve">设备树用</w:t>
      </w:r>
      <w:r>
        <w:t xml:space="preserve"> </w:t>
      </w:r>
      <w:r>
        <w:rPr>
          <w:rStyle w:val="VerbatimChar"/>
        </w:rPr>
        <w:t xml:space="preserve">compatible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of_match_table</w:t>
      </w:r>
      <w:r>
        <w:t xml:space="preserve"> </w:t>
      </w:r>
      <w:r>
        <w:t xml:space="preserve">匹配。</w:t>
      </w:r>
    </w:p>
    <w:p>
      <w:pPr>
        <w:numPr>
          <w:ilvl w:val="0"/>
          <w:numId w:val="1007"/>
        </w:numPr>
        <w:pStyle w:val="Compact"/>
      </w:pPr>
      <w:r>
        <w:t xml:space="preserve">两者并存保证驱动在新旧两种平台上都能自动加载。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与系统其他部分的关联"/>
    <w:p>
      <w:pPr>
        <w:pStyle w:val="Heading2"/>
      </w:pPr>
      <w:r>
        <w:t xml:space="preserve">五、与系统其他部分的关联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提供型号常量（</w:t>
            </w:r>
            <w:r>
              <w:rPr>
                <w:rStyle w:val="VerbatimChar"/>
              </w:rPr>
              <w:t xml:space="preserve">AIC3X_MODEL_3104</w:t>
            </w:r>
            <w:r>
              <w:t xml:space="preserve"> </w:t>
            </w:r>
            <w:r>
              <w:t xml:space="preserve">等）和</w:t>
            </w:r>
            <w:r>
              <w:t xml:space="preserve"> </w:t>
            </w:r>
            <w:r>
              <w:rPr>
                <w:rStyle w:val="VerbatimChar"/>
              </w:rPr>
              <w:t xml:space="preserve">aic3x_probe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aic3x_regmap</w:t>
            </w:r>
            <w:r>
              <w:t xml:space="preserve"> </w:t>
            </w:r>
            <w:r>
              <w:t xml:space="preserve">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核心驱动，导出</w:t>
            </w:r>
            <w:r>
              <w:t xml:space="preserve"> </w:t>
            </w:r>
            <w:r>
              <w:rPr>
                <w:rStyle w:val="VerbatimChar"/>
              </w:rPr>
              <w:t xml:space="preserve">aic3x_probe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aic3x_remove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aic3x_regmap</w:t>
            </w:r>
            <w:r>
              <w:t xml:space="preserve"> </w:t>
            </w:r>
            <w:r>
              <w:t xml:space="preserve">供本文件调用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设备树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compatible = "ti,tlv320aic3104"</w:t>
            </w:r>
            <w:r>
              <w:t xml:space="preserve"> </w:t>
            </w:r>
            <w:r>
              <w:t xml:space="preserve">触发本驱动 probe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本文件编译为</w:t>
            </w:r>
            <w:r>
              <w:t xml:space="preserve"> </w:t>
            </w:r>
            <w:r>
              <w:rPr>
                <w:rStyle w:val="VerbatimChar"/>
              </w:rPr>
              <w:t xml:space="preserve">tlv320aic3x-i2c.o</w:t>
            </w:r>
            <w:r>
              <w:t xml:space="preserve">，链接成</w:t>
            </w:r>
            <w:r>
              <w:t xml:space="preserve"> </w:t>
            </w:r>
            <w:r>
              <w:rPr>
                <w:rStyle w:val="VerbatimChar"/>
              </w:rPr>
              <w:t xml:space="preserve">snd-soc-tlv320aic3x-i2c.ko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dkms.conf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模块名</w:t>
            </w:r>
            <w:r>
              <w:t xml:space="preserve"> </w:t>
            </w:r>
            <w:r>
              <w:rPr>
                <w:rStyle w:val="VerbatimChar"/>
              </w:rPr>
              <w:t xml:space="preserve">snd-soc-tlv320aic3x-i2c</w:t>
            </w:r>
            <w:r>
              <w:t xml:space="preserve"> </w:t>
            </w:r>
            <w:r>
              <w:t xml:space="preserve">与本驱动注册名一致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aic3104-init.sh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依赖本驱动 probe 成功后注册的 ALSA 声卡</w:t>
            </w:r>
            <w:r>
              <w:t xml:space="preserve"> </w:t>
            </w:r>
            <w:r>
              <w:rPr>
                <w:rStyle w:val="VerbatimChar"/>
              </w:rPr>
              <w:t xml:space="preserve">aic3104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六速查表"/>
    <w:p>
      <w:pPr>
        <w:pStyle w:val="Heading2"/>
      </w:pPr>
      <w:r>
        <w:t xml:space="preserve">六、速查表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aic3x / aic33 / aic3007 / aic3104 / aic3106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本项目型号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tlv320aic3104</w:t>
            </w:r>
            <w:r>
              <w:t xml:space="preserve">（AIC3X_MODEL_3104 = 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regmap 位宽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reg=8, val=8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 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初始化 regmap → 调用核心</w:t>
            </w:r>
            <w:r>
              <w:t xml:space="preserve"> </w:t>
            </w:r>
            <w:r>
              <w:rPr>
                <w:rStyle w:val="VerbatimChar"/>
              </w:rPr>
              <w:t xml:space="preserve">aic3x_probe()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调用核心</w:t>
            </w:r>
            <w:r>
              <w:t xml:space="preserve"> </w:t>
            </w:r>
            <w:r>
              <w:rPr>
                <w:rStyle w:val="VerbatimChar"/>
              </w:rPr>
              <w:t xml:space="preserve">aic3x_remove()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id_table + 设备树 of_match_table 双路径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模块导出符号依赖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aic3x_probe</w:t>
            </w:r>
            <w:r>
              <w:t xml:space="preserve">、</w:t>
            </w:r>
            <w:r>
              <w:rPr>
                <w:rStyle w:val="VerbatimChar"/>
              </w:rPr>
              <w:t xml:space="preserve">aic3x_remove</w:t>
            </w:r>
            <w:r>
              <w:t xml:space="preserve">、</w:t>
            </w:r>
            <w:r>
              <w:rPr>
                <w:rStyle w:val="VerbatimChar"/>
              </w:rPr>
              <w:t xml:space="preserve">aic3x_regmap</w:t>
            </w:r>
            <w:r>
              <w:t xml:space="preserve">（来自核心模块）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Arun KS (Mistral Solutions, 2008)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2026-09-10T11:18:36Z</dcterms:created>
  <dcterms:modified xsi:type="dcterms:W3CDTF">2026-09-10T11:18:36Z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