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BB79" w14:textId="6A542803" w:rsidR="00AE7806" w:rsidRPr="00EB58C8" w:rsidRDefault="00EB58C8" w:rsidP="00EB58C8">
      <w:pPr>
        <w:jc w:val="center"/>
        <w:rPr>
          <w:b/>
          <w:bCs/>
          <w:sz w:val="36"/>
          <w:szCs w:val="36"/>
          <w:lang w:val="en-US"/>
        </w:rPr>
      </w:pPr>
      <w:r w:rsidRPr="00EB58C8">
        <w:rPr>
          <w:b/>
          <w:bCs/>
          <w:sz w:val="36"/>
          <w:szCs w:val="36"/>
          <w:lang w:val="en-US"/>
        </w:rPr>
        <w:t>CHƯƠNG 2: ÁNH SÁNG</w:t>
      </w:r>
    </w:p>
    <w:p w14:paraId="398FD8FA" w14:textId="6AE4D956" w:rsidR="00EB58C8" w:rsidRPr="00EB58C8" w:rsidRDefault="00EB58C8" w:rsidP="00EB58C8">
      <w:pPr>
        <w:jc w:val="center"/>
        <w:rPr>
          <w:b/>
          <w:bCs/>
          <w:sz w:val="30"/>
          <w:szCs w:val="30"/>
          <w:lang w:val="en-US"/>
        </w:rPr>
      </w:pPr>
      <w:r w:rsidRPr="00EB58C8">
        <w:rPr>
          <w:b/>
          <w:bCs/>
          <w:sz w:val="30"/>
          <w:szCs w:val="30"/>
          <w:lang w:val="en-US"/>
        </w:rPr>
        <w:t>Bài 5: Khúc xạ ánh sáng</w:t>
      </w:r>
    </w:p>
    <w:p w14:paraId="64F2C6A1"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I. Hiện tượng khúc xạ ánh sáng</w:t>
      </w:r>
    </w:p>
    <w:p w14:paraId="50BAEB79"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Hiện tượng khúc xạ ánh sáng là hiện tượng tia sáng bị gãy khúc (bị lệch khỏi phương truyền ban đầu) tại mặt phân cách khi truyền từ môi trường trong suốt này sang môi trường trong suốt khác.</w:t>
      </w:r>
    </w:p>
    <w:p w14:paraId="2DE86AC2" w14:textId="05510BBC"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4F6EB788" wp14:editId="08A03655">
            <wp:extent cx="2751455" cy="2194560"/>
            <wp:effectExtent l="0" t="0" r="0" b="0"/>
            <wp:docPr id="5" name="Picture 5"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KHTN 9 Kết nối tri thức  Bài 5: Khúc xạ ánh sá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1455" cy="2194560"/>
                    </a:xfrm>
                    <a:prstGeom prst="rect">
                      <a:avLst/>
                    </a:prstGeom>
                    <a:noFill/>
                    <a:ln>
                      <a:noFill/>
                    </a:ln>
                  </pic:spPr>
                </pic:pic>
              </a:graphicData>
            </a:graphic>
          </wp:inline>
        </w:drawing>
      </w:r>
    </w:p>
    <w:p w14:paraId="48545A3C"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II. Định luật khúc xạ ánh sáng</w:t>
      </w:r>
    </w:p>
    <w:p w14:paraId="67168DC1"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Tia khúc xạ nằm trong mặt phẳng tới và ở phía bên kia pháp tuyến so với tia tới.</w:t>
      </w:r>
    </w:p>
    <w:p w14:paraId="67491CC6"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Với hai môi trường trong suốt nhất định, tỉ số giữa sin của góc tới (sin i) và sin của góc khúc xạ (sin r) luôn không đổi:</w:t>
      </w:r>
    </w:p>
    <w:p w14:paraId="7AE1B4D6" w14:textId="77777777" w:rsidR="00EB58C8" w:rsidRDefault="00EB58C8" w:rsidP="00EB58C8">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mjx-char"/>
          <w:rFonts w:ascii="MJXc-TeX-main-Rw" w:hAnsi="MJXc-TeX-main-Rw" w:cs="Open Sans"/>
          <w:color w:val="000000"/>
          <w:sz w:val="23"/>
          <w:szCs w:val="23"/>
          <w:bdr w:val="none" w:sz="0" w:space="0" w:color="auto" w:frame="1"/>
        </w:rPr>
        <w:t>sin</w:t>
      </w:r>
      <w:r>
        <w:rPr>
          <w:rStyle w:val="mjx-char"/>
          <w:rFonts w:ascii="MJXc-TeX-math-Iw" w:hAnsi="MJXc-TeX-math-Iw" w:cs="Open Sans"/>
          <w:color w:val="000000"/>
          <w:sz w:val="23"/>
          <w:szCs w:val="23"/>
          <w:bdr w:val="none" w:sz="0" w:space="0" w:color="auto" w:frame="1"/>
        </w:rPr>
        <w:t>i</w:t>
      </w:r>
      <w:r>
        <w:rPr>
          <w:rStyle w:val="mjx-char"/>
          <w:rFonts w:ascii="MJXc-TeX-main-Rw" w:hAnsi="MJXc-TeX-main-Rw" w:cs="Open Sans"/>
          <w:color w:val="000000"/>
          <w:sz w:val="23"/>
          <w:szCs w:val="23"/>
          <w:bdr w:val="none" w:sz="0" w:space="0" w:color="auto" w:frame="1"/>
        </w:rPr>
        <w:t>sin</w:t>
      </w:r>
      <w:r>
        <w:rPr>
          <w:rStyle w:val="mjx-char"/>
          <w:rFonts w:ascii="MJXc-TeX-math-Iw" w:hAnsi="MJXc-TeX-math-Iw" w:cs="Open Sans"/>
          <w:color w:val="000000"/>
          <w:sz w:val="23"/>
          <w:szCs w:val="23"/>
          <w:bdr w:val="none" w:sz="0" w:space="0" w:color="auto" w:frame="1"/>
        </w:rPr>
        <w:t>r</w:t>
      </w:r>
      <w:r>
        <w:rPr>
          <w:rStyle w:val="mjx-char"/>
          <w:rFonts w:ascii="MJXc-TeX-main-Rw" w:hAnsi="MJXc-TeX-main-Rw" w:cs="Open Sans"/>
          <w:color w:val="000000"/>
          <w:sz w:val="33"/>
          <w:szCs w:val="33"/>
          <w:bdr w:val="none" w:sz="0" w:space="0" w:color="auto" w:frame="1"/>
        </w:rPr>
        <w:t>=</w:t>
      </w:r>
      <w:r>
        <w:rPr>
          <w:rStyle w:val="mjxassistivemathml"/>
          <w:rFonts w:ascii="Open Sans" w:hAnsi="Open Sans" w:cs="Open Sans"/>
          <w:color w:val="000000"/>
          <w:sz w:val="33"/>
          <w:szCs w:val="33"/>
          <w:bdr w:val="none" w:sz="0" w:space="0" w:color="auto" w:frame="1"/>
        </w:rPr>
        <w:t>sinisinr=</w:t>
      </w:r>
      <w:r>
        <w:rPr>
          <w:rFonts w:ascii="Open Sans" w:hAnsi="Open Sans" w:cs="Open Sans"/>
          <w:color w:val="000000"/>
          <w:sz w:val="27"/>
          <w:szCs w:val="27"/>
        </w:rPr>
        <w:t>hằng số</w:t>
      </w:r>
    </w:p>
    <w:p w14:paraId="3FE37EF0" w14:textId="68121EB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6583B964" wp14:editId="167D82DD">
            <wp:extent cx="2250440" cy="1788795"/>
            <wp:effectExtent l="0" t="0" r="0" b="1905"/>
            <wp:docPr id="4" name="Picture 4"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KHTN 9 Kết nối tri thức  Bài 5: Khúc xạ ánh sá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440" cy="1788795"/>
                    </a:xfrm>
                    <a:prstGeom prst="rect">
                      <a:avLst/>
                    </a:prstGeom>
                    <a:noFill/>
                    <a:ln>
                      <a:noFill/>
                    </a:ln>
                  </pic:spPr>
                </pic:pic>
              </a:graphicData>
            </a:graphic>
          </wp:inline>
        </w:drawing>
      </w:r>
    </w:p>
    <w:p w14:paraId="15898725"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III. Chiết suất của môi trường</w:t>
      </w:r>
    </w:p>
    <w:p w14:paraId="581254A1"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 Chiết suất tỉ đối</w:t>
      </w:r>
    </w:p>
    <w:p w14:paraId="52459B8C"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Tỉ số không đổi trong hiện tượng khúc xạ được gọi là chiết suất tỉ đối n</w:t>
      </w:r>
      <w:r>
        <w:rPr>
          <w:rFonts w:ascii="Open Sans" w:hAnsi="Open Sans" w:cs="Open Sans"/>
          <w:color w:val="000000"/>
          <w:sz w:val="20"/>
          <w:szCs w:val="20"/>
          <w:vertAlign w:val="subscript"/>
        </w:rPr>
        <w:t>21</w:t>
      </w:r>
      <w:r>
        <w:rPr>
          <w:rFonts w:ascii="Open Sans" w:hAnsi="Open Sans" w:cs="Open Sans"/>
          <w:color w:val="000000"/>
          <w:sz w:val="27"/>
          <w:szCs w:val="27"/>
        </w:rPr>
        <w:t> của môi trường 2 (môi trường chứa tia khúc xạ) đối với môi trường 1 (môi trường chứa tia tới).</w:t>
      </w:r>
    </w:p>
    <w:p w14:paraId="536D3BC0" w14:textId="77777777" w:rsidR="00EB58C8" w:rsidRDefault="00EB58C8" w:rsidP="00EB58C8">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mjx-char"/>
          <w:rFonts w:ascii="MJXc-TeX-math-Iw" w:hAnsi="MJXc-TeX-math-Iw" w:cs="Open Sans"/>
          <w:color w:val="000000"/>
          <w:sz w:val="23"/>
          <w:szCs w:val="23"/>
          <w:bdr w:val="none" w:sz="0" w:space="0" w:color="auto" w:frame="1"/>
        </w:rPr>
        <w:t>sini</w:t>
      </w:r>
      <w:r>
        <w:rPr>
          <w:rStyle w:val="mjx-char"/>
          <w:rFonts w:ascii="MJXc-TeX-main-Rw" w:hAnsi="MJXc-TeX-main-Rw" w:cs="Open Sans"/>
          <w:color w:val="000000"/>
          <w:sz w:val="23"/>
          <w:szCs w:val="23"/>
          <w:bdr w:val="none" w:sz="0" w:space="0" w:color="auto" w:frame="1"/>
        </w:rPr>
        <w:t>sin</w:t>
      </w:r>
      <w:r>
        <w:rPr>
          <w:rStyle w:val="mjx-char"/>
          <w:rFonts w:ascii="MJXc-TeX-math-Iw" w:hAnsi="MJXc-TeX-math-Iw" w:cs="Open Sans"/>
          <w:color w:val="000000"/>
          <w:sz w:val="23"/>
          <w:szCs w:val="23"/>
          <w:bdr w:val="none" w:sz="0" w:space="0" w:color="auto" w:frame="1"/>
        </w:rPr>
        <w:t>r</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n</w:t>
      </w:r>
      <w:r>
        <w:rPr>
          <w:rStyle w:val="mjx-char"/>
          <w:rFonts w:ascii="MJXc-TeX-main-Rw" w:hAnsi="MJXc-TeX-main-Rw" w:cs="Open Sans"/>
          <w:color w:val="000000"/>
          <w:sz w:val="23"/>
          <w:szCs w:val="23"/>
          <w:bdr w:val="none" w:sz="0" w:space="0" w:color="auto" w:frame="1"/>
        </w:rPr>
        <w:t>21</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23"/>
          <w:szCs w:val="23"/>
          <w:bdr w:val="none" w:sz="0" w:space="0" w:color="auto" w:frame="1"/>
        </w:rPr>
        <w:t>n</w:t>
      </w:r>
      <w:r>
        <w:rPr>
          <w:rStyle w:val="mjx-char"/>
          <w:rFonts w:ascii="MJXc-TeX-main-Rw" w:hAnsi="MJXc-TeX-main-Rw" w:cs="Open Sans"/>
          <w:color w:val="000000"/>
          <w:sz w:val="16"/>
          <w:szCs w:val="16"/>
          <w:bdr w:val="none" w:sz="0" w:space="0" w:color="auto" w:frame="1"/>
        </w:rPr>
        <w:t>2</w:t>
      </w:r>
      <w:r>
        <w:rPr>
          <w:rStyle w:val="mjx-char"/>
          <w:rFonts w:ascii="MJXc-TeX-math-Iw" w:hAnsi="MJXc-TeX-math-Iw" w:cs="Open Sans"/>
          <w:color w:val="000000"/>
          <w:sz w:val="23"/>
          <w:szCs w:val="23"/>
          <w:bdr w:val="none" w:sz="0" w:space="0" w:color="auto" w:frame="1"/>
        </w:rPr>
        <w:t>n</w:t>
      </w:r>
      <w:r>
        <w:rPr>
          <w:rStyle w:val="mjx-char"/>
          <w:rFonts w:ascii="MJXc-TeX-main-Rw" w:hAnsi="MJXc-TeX-main-Rw" w:cs="Open Sans"/>
          <w:color w:val="000000"/>
          <w:sz w:val="23"/>
          <w:szCs w:val="23"/>
          <w:bdr w:val="none" w:sz="0" w:space="0" w:color="auto" w:frame="1"/>
        </w:rPr>
        <w:t>1</w:t>
      </w:r>
      <w:r>
        <w:rPr>
          <w:rStyle w:val="mjxassistivemathml"/>
          <w:rFonts w:ascii="Open Sans" w:hAnsi="Open Sans" w:cs="Open Sans"/>
          <w:color w:val="000000"/>
          <w:sz w:val="33"/>
          <w:szCs w:val="33"/>
          <w:bdr w:val="none" w:sz="0" w:space="0" w:color="auto" w:frame="1"/>
        </w:rPr>
        <w:t>sinisinr=n21=n2n1</w:t>
      </w:r>
    </w:p>
    <w:p w14:paraId="209A1230"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lastRenderedPageBreak/>
        <w:t>- Nếu n</w:t>
      </w:r>
      <w:r>
        <w:rPr>
          <w:rFonts w:ascii="Open Sans" w:hAnsi="Open Sans" w:cs="Open Sans"/>
          <w:color w:val="000000"/>
          <w:sz w:val="20"/>
          <w:szCs w:val="20"/>
          <w:vertAlign w:val="subscript"/>
        </w:rPr>
        <w:t>21</w:t>
      </w:r>
      <w:r>
        <w:rPr>
          <w:rFonts w:ascii="Open Sans" w:hAnsi="Open Sans" w:cs="Open Sans"/>
          <w:color w:val="000000"/>
          <w:sz w:val="27"/>
          <w:szCs w:val="27"/>
        </w:rPr>
        <w:t> &gt; 1 thì r &lt; i: Tia khúc xạ bị lệch lại gần pháp tuyến hơn.</w:t>
      </w:r>
    </w:p>
    <w:p w14:paraId="51B88252" w14:textId="12CEAA6C"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096C1B21" wp14:editId="7EE0D815">
            <wp:extent cx="2298065" cy="1860550"/>
            <wp:effectExtent l="0" t="0" r="6985" b="6350"/>
            <wp:docPr id="3" name="Picture 3"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KHTN 9 Kết nối tri thức  Bài 5: Khúc xạ ánh sá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065" cy="1860550"/>
                    </a:xfrm>
                    <a:prstGeom prst="rect">
                      <a:avLst/>
                    </a:prstGeom>
                    <a:noFill/>
                    <a:ln>
                      <a:noFill/>
                    </a:ln>
                  </pic:spPr>
                </pic:pic>
              </a:graphicData>
            </a:graphic>
          </wp:inline>
        </w:drawing>
      </w:r>
    </w:p>
    <w:p w14:paraId="2E6C5730"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Nếu n</w:t>
      </w:r>
      <w:r>
        <w:rPr>
          <w:rFonts w:ascii="Open Sans" w:hAnsi="Open Sans" w:cs="Open Sans"/>
          <w:color w:val="000000"/>
          <w:sz w:val="20"/>
          <w:szCs w:val="20"/>
          <w:vertAlign w:val="subscript"/>
        </w:rPr>
        <w:t>21</w:t>
      </w:r>
      <w:r>
        <w:rPr>
          <w:rFonts w:ascii="Open Sans" w:hAnsi="Open Sans" w:cs="Open Sans"/>
          <w:color w:val="000000"/>
          <w:sz w:val="27"/>
          <w:szCs w:val="27"/>
        </w:rPr>
        <w:t> &lt; 1 thì r &gt; i: Tia khúc xạ bị lệch xa pháp tuyến hơn.</w:t>
      </w:r>
    </w:p>
    <w:p w14:paraId="0D598649" w14:textId="2CBA686D"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135986C0" wp14:editId="1DC86AEB">
            <wp:extent cx="2170430" cy="1837055"/>
            <wp:effectExtent l="0" t="0" r="1270" b="0"/>
            <wp:docPr id="2" name="Picture 2"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KHTN 9 Kết nối tri thức  Bài 5: Khúc xạ ánh sá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430" cy="1837055"/>
                    </a:xfrm>
                    <a:prstGeom prst="rect">
                      <a:avLst/>
                    </a:prstGeom>
                    <a:noFill/>
                    <a:ln>
                      <a:noFill/>
                    </a:ln>
                  </pic:spPr>
                </pic:pic>
              </a:graphicData>
            </a:graphic>
          </wp:inline>
        </w:drawing>
      </w:r>
    </w:p>
    <w:p w14:paraId="3E815AB0"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2. Chiết suất tuyệt đối</w:t>
      </w:r>
    </w:p>
    <w:p w14:paraId="0380E650"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Chiết suất tuyệt đối (chiết suất) của một môi trường là chiết suất tỉ đối của môi trường đó đối với chân khổn.</w:t>
      </w:r>
    </w:p>
    <w:p w14:paraId="03102C69"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Nguyên nhân của hiện tượng khúc xạ là sự thay đổi tốc độ truyền ánh sáng.</w:t>
      </w:r>
    </w:p>
    <w:p w14:paraId="1E84651B" w14:textId="3953C4D3" w:rsidR="00EB58C8" w:rsidRDefault="00EB58C8" w:rsidP="00EB58C8">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Công thức tính chiết suất tuyệt đối n của một môi trường: </w:t>
      </w:r>
      <w:r>
        <w:rPr>
          <w:rStyle w:val="mjx-char"/>
          <w:rFonts w:ascii="MJXc-TeX-math-Iw" w:hAnsi="MJXc-TeX-math-Iw" w:cs="Open Sans"/>
          <w:color w:val="000000"/>
          <w:sz w:val="33"/>
          <w:szCs w:val="33"/>
          <w:bdr w:val="none" w:sz="0" w:space="0" w:color="auto" w:frame="1"/>
        </w:rPr>
        <w:t>n</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23"/>
          <w:szCs w:val="23"/>
          <w:bdr w:val="none" w:sz="0" w:space="0" w:color="auto" w:frame="1"/>
        </w:rPr>
        <w:t>C/V</w:t>
      </w:r>
    </w:p>
    <w:p w14:paraId="58276FB0"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Trong đó:</w:t>
      </w:r>
    </w:p>
    <w:p w14:paraId="7BF48A3A"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c là tốc độ ánh sáng trong chân không (c = 3.10</w:t>
      </w:r>
      <w:r>
        <w:rPr>
          <w:rFonts w:ascii="Open Sans" w:hAnsi="Open Sans" w:cs="Open Sans"/>
          <w:color w:val="000000"/>
          <w:sz w:val="20"/>
          <w:szCs w:val="20"/>
          <w:vertAlign w:val="superscript"/>
        </w:rPr>
        <w:t>8</w:t>
      </w:r>
      <w:r>
        <w:rPr>
          <w:rFonts w:ascii="Open Sans" w:hAnsi="Open Sans" w:cs="Open Sans"/>
          <w:color w:val="000000"/>
          <w:sz w:val="27"/>
          <w:szCs w:val="27"/>
        </w:rPr>
        <w:t> m/s).</w:t>
      </w:r>
    </w:p>
    <w:p w14:paraId="6F67C45C"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v là tốc độ ánh sáng trong môi trường.</w:t>
      </w:r>
    </w:p>
    <w:p w14:paraId="7AE4EFD6" w14:textId="77777777" w:rsidR="00EB58C8" w:rsidRDefault="00EB58C8" w:rsidP="00EB58C8">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Lưu ý: </w:t>
      </w:r>
      <w:r>
        <w:rPr>
          <w:rStyle w:val="mjx-char"/>
          <w:rFonts w:ascii="MJXc-TeX-math-Iw" w:hAnsi="MJXc-TeX-math-Iw" w:cs="Open Sans"/>
          <w:color w:val="000000"/>
          <w:sz w:val="33"/>
          <w:szCs w:val="33"/>
          <w:bdr w:val="none" w:sz="0" w:space="0" w:color="auto" w:frame="1"/>
        </w:rPr>
        <w:t>n</w:t>
      </w:r>
      <w:r>
        <w:rPr>
          <w:rStyle w:val="mjx-char"/>
          <w:rFonts w:ascii="MJXc-TeX-math-Iw" w:hAnsi="MJXc-TeX-math-Iw" w:cs="Open Sans"/>
          <w:color w:val="000000"/>
          <w:sz w:val="23"/>
          <w:szCs w:val="23"/>
          <w:bdr w:val="none" w:sz="0" w:space="0" w:color="auto" w:frame="1"/>
        </w:rPr>
        <w:t>kk</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n</w:t>
      </w:r>
      <w:r>
        <w:rPr>
          <w:rStyle w:val="mjx-char"/>
          <w:rFonts w:ascii="MJXc-TeX-math-Iw" w:hAnsi="MJXc-TeX-math-Iw" w:cs="Open Sans"/>
          <w:color w:val="000000"/>
          <w:sz w:val="23"/>
          <w:szCs w:val="23"/>
          <w:bdr w:val="none" w:sz="0" w:space="0" w:color="auto" w:frame="1"/>
        </w:rPr>
        <w:t>Ck</w:t>
      </w:r>
      <w:r>
        <w:rPr>
          <w:rStyle w:val="mjx-char"/>
          <w:rFonts w:ascii="MJXc-TeX-main-Rw" w:hAnsi="MJXc-TeX-main-Rw" w:cs="Open Sans"/>
          <w:color w:val="000000"/>
          <w:sz w:val="33"/>
          <w:szCs w:val="33"/>
          <w:bdr w:val="none" w:sz="0" w:space="0" w:color="auto" w:frame="1"/>
        </w:rPr>
        <w:t>=1</w:t>
      </w:r>
      <w:r>
        <w:rPr>
          <w:rStyle w:val="mjxassistivemathml"/>
          <w:rFonts w:ascii="Open Sans" w:hAnsi="Open Sans" w:cs="Open Sans"/>
          <w:color w:val="000000"/>
          <w:sz w:val="33"/>
          <w:szCs w:val="33"/>
          <w:bdr w:val="none" w:sz="0" w:space="0" w:color="auto" w:frame="1"/>
        </w:rPr>
        <w:t>nkk≈nCk=1</w:t>
      </w:r>
    </w:p>
    <w:p w14:paraId="3BD1CCAB" w14:textId="24126E59"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6C932B58" wp14:editId="50CF12A8">
            <wp:extent cx="4993640" cy="1749425"/>
            <wp:effectExtent l="0" t="0" r="0" b="3175"/>
            <wp:docPr id="1" name="Picture 1" descr="Lý thuyết KHTN 9 Kết nối tri thức  Bài 5: Khúc xạ ánh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KHTN 9 Kết nối tri thức  Bài 5: Khúc xạ ánh sá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640" cy="1749425"/>
                    </a:xfrm>
                    <a:prstGeom prst="rect">
                      <a:avLst/>
                    </a:prstGeom>
                    <a:noFill/>
                    <a:ln>
                      <a:noFill/>
                    </a:ln>
                  </pic:spPr>
                </pic:pic>
              </a:graphicData>
            </a:graphic>
          </wp:inline>
        </w:drawing>
      </w:r>
    </w:p>
    <w:p w14:paraId="441DA008"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lastRenderedPageBreak/>
        <w:t>Câu 1: </w:t>
      </w:r>
      <w:r>
        <w:rPr>
          <w:rFonts w:ascii="Open Sans" w:hAnsi="Open Sans" w:cs="Open Sans"/>
          <w:color w:val="000000"/>
          <w:sz w:val="27"/>
          <w:szCs w:val="27"/>
        </w:rPr>
        <w:t> Ta có tia tới và tia khúc xạ trùng nhau khi</w:t>
      </w:r>
    </w:p>
    <w:p w14:paraId="3F911D29" w14:textId="77777777" w:rsidR="00EB58C8" w:rsidRPr="00EB58C8" w:rsidRDefault="00EB58C8" w:rsidP="00EB58C8">
      <w:pPr>
        <w:pStyle w:val="NormalWeb"/>
        <w:spacing w:before="0" w:beforeAutospacing="0" w:after="240" w:afterAutospacing="0" w:line="360" w:lineRule="atLeast"/>
        <w:ind w:left="48" w:right="48"/>
        <w:jc w:val="both"/>
        <w:rPr>
          <w:rFonts w:ascii="Open Sans" w:hAnsi="Open Sans" w:cs="Open Sans"/>
          <w:color w:val="FF0000"/>
          <w:sz w:val="27"/>
          <w:szCs w:val="27"/>
        </w:rPr>
      </w:pPr>
      <w:r w:rsidRPr="00EB58C8">
        <w:rPr>
          <w:rFonts w:ascii="Open Sans" w:hAnsi="Open Sans" w:cs="Open Sans"/>
          <w:color w:val="FF0000"/>
          <w:sz w:val="27"/>
          <w:szCs w:val="27"/>
        </w:rPr>
        <w:t>A. góc tới bằng 0</w:t>
      </w:r>
      <w:proofErr w:type="gramStart"/>
      <w:r w:rsidRPr="00EB58C8">
        <w:rPr>
          <w:rFonts w:ascii="Open Sans" w:hAnsi="Open Sans" w:cs="Open Sans"/>
          <w:color w:val="FF0000"/>
          <w:sz w:val="20"/>
          <w:szCs w:val="20"/>
          <w:vertAlign w:val="superscript"/>
        </w:rPr>
        <w:t>o</w:t>
      </w:r>
      <w:r w:rsidRPr="00EB58C8">
        <w:rPr>
          <w:rFonts w:ascii="Open Sans" w:hAnsi="Open Sans" w:cs="Open Sans"/>
          <w:color w:val="FF0000"/>
          <w:sz w:val="27"/>
          <w:szCs w:val="27"/>
        </w:rPr>
        <w:t> .</w:t>
      </w:r>
      <w:proofErr w:type="gramEnd"/>
      <w:r w:rsidRPr="00EB58C8">
        <w:rPr>
          <w:rFonts w:ascii="Open Sans" w:hAnsi="Open Sans" w:cs="Open Sans"/>
          <w:color w:val="FF0000"/>
          <w:sz w:val="27"/>
          <w:szCs w:val="27"/>
        </w:rPr>
        <w:t>                                                                                    </w:t>
      </w:r>
    </w:p>
    <w:p w14:paraId="3D1887F5"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góc tới bằng góc khúc xạ.</w:t>
      </w:r>
    </w:p>
    <w:p w14:paraId="7124A894"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góc tới lớn hơn góc khúc xạ.</w:t>
      </w:r>
    </w:p>
    <w:p w14:paraId="26642928"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góc tới nhỏ hơn góc khúc xạ.</w:t>
      </w:r>
    </w:p>
    <w:p w14:paraId="5DE589E0"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 </w:t>
      </w:r>
      <w:r>
        <w:rPr>
          <w:rFonts w:ascii="Open Sans" w:hAnsi="Open Sans" w:cs="Open Sans"/>
          <w:color w:val="000000"/>
          <w:sz w:val="27"/>
          <w:szCs w:val="27"/>
        </w:rPr>
        <w:t>Một đồng tiền xu được đặt trong chậu. Đặt mắt cách miệng chậu một khoảng h. Khi chưa có nước thì không thấy đồng xu nhưng khi cho nước vào lại trông thấy đồng xu vì:</w:t>
      </w:r>
    </w:p>
    <w:p w14:paraId="49E734EF" w14:textId="77777777" w:rsidR="00EB58C8" w:rsidRPr="00EB58C8" w:rsidRDefault="00EB58C8" w:rsidP="00EB58C8">
      <w:pPr>
        <w:pStyle w:val="NormalWeb"/>
        <w:spacing w:before="0" w:beforeAutospacing="0" w:after="240" w:afterAutospacing="0" w:line="360" w:lineRule="atLeast"/>
        <w:ind w:left="48" w:right="48"/>
        <w:jc w:val="both"/>
        <w:rPr>
          <w:rFonts w:ascii="Open Sans" w:hAnsi="Open Sans" w:cs="Open Sans"/>
          <w:color w:val="FF0000"/>
          <w:sz w:val="27"/>
          <w:szCs w:val="27"/>
        </w:rPr>
      </w:pPr>
      <w:r w:rsidRPr="00EB58C8">
        <w:rPr>
          <w:rFonts w:ascii="Open Sans" w:hAnsi="Open Sans" w:cs="Open Sans"/>
          <w:color w:val="FF0000"/>
          <w:sz w:val="27"/>
          <w:szCs w:val="27"/>
        </w:rPr>
        <w:t>A. có sự khúc xạ ánh sáng. </w:t>
      </w:r>
    </w:p>
    <w:p w14:paraId="45E69781"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có sự phản xạ toàn phần.</w:t>
      </w:r>
    </w:p>
    <w:p w14:paraId="3A4F122B"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có sự phản xạ ánh sáng.</w:t>
      </w:r>
    </w:p>
    <w:p w14:paraId="0678E174"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có sự truyền thẳng ánh sáng.</w:t>
      </w:r>
    </w:p>
    <w:p w14:paraId="44F98387"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3. </w:t>
      </w:r>
      <w:r>
        <w:rPr>
          <w:rFonts w:ascii="Open Sans" w:hAnsi="Open Sans" w:cs="Open Sans"/>
          <w:color w:val="000000"/>
          <w:sz w:val="27"/>
          <w:szCs w:val="27"/>
        </w:rPr>
        <w:t>Hiện tượng khúc xạ ánh sáng là hiện tượng tia sáng tới khi gặp mặt phân cách giữa hai môi trường:</w:t>
      </w:r>
    </w:p>
    <w:p w14:paraId="3337A5E4"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Bị hắt trở lại môi trường cũ.</w:t>
      </w:r>
    </w:p>
    <w:p w14:paraId="78E3D91E"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Bị hấp thụ hoàn toàn và không truyền đi vào môi trường trong suốt thứ hai.</w:t>
      </w:r>
    </w:p>
    <w:p w14:paraId="580D4411"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Tiếp tục đi thẳng vào môi trường trong suốt thứ hai.</w:t>
      </w:r>
    </w:p>
    <w:p w14:paraId="0FF916DF" w14:textId="77777777" w:rsidR="00977A40" w:rsidRP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r w:rsidRPr="00977A40">
        <w:rPr>
          <w:rFonts w:ascii="Open Sans" w:hAnsi="Open Sans" w:cs="Open Sans"/>
          <w:color w:val="FF0000"/>
          <w:sz w:val="27"/>
          <w:szCs w:val="27"/>
        </w:rPr>
        <w:t>D. Bị gãy khúc tại mặt phân cách giữa hai môi trường và đi vào môi trường trong suốt thứ hai.</w:t>
      </w:r>
    </w:p>
    <w:p w14:paraId="417504D0"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4. </w:t>
      </w:r>
      <w:r>
        <w:rPr>
          <w:rFonts w:ascii="Open Sans" w:hAnsi="Open Sans" w:cs="Open Sans"/>
          <w:color w:val="000000"/>
          <w:sz w:val="27"/>
          <w:szCs w:val="27"/>
        </w:rPr>
        <w:t>Pháp tuyến là đường thẳng:</w:t>
      </w:r>
    </w:p>
    <w:p w14:paraId="41467EF2"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Tạo với tia tới một góc vuông tại điểm tới.</w:t>
      </w:r>
    </w:p>
    <w:p w14:paraId="4880EC85" w14:textId="77777777" w:rsidR="00977A40" w:rsidRP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r w:rsidRPr="00977A40">
        <w:rPr>
          <w:rFonts w:ascii="Open Sans" w:hAnsi="Open Sans" w:cs="Open Sans"/>
          <w:color w:val="FF0000"/>
          <w:sz w:val="27"/>
          <w:szCs w:val="27"/>
        </w:rPr>
        <w:t>B. Tạo với mặt phân cách giữa hai môi trường góc vuông tại điểm tới.</w:t>
      </w:r>
    </w:p>
    <w:p w14:paraId="14FE85A8"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Tạo với mặt phân cách giữa hai môi trường một góc nhọn tại điểm tới.</w:t>
      </w:r>
    </w:p>
    <w:p w14:paraId="035A419F"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Song song với mặt phân cách giữa hai môi trường.</w:t>
      </w:r>
    </w:p>
    <w:p w14:paraId="48FA52F9"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5. </w:t>
      </w:r>
      <w:r>
        <w:rPr>
          <w:rFonts w:ascii="Open Sans" w:hAnsi="Open Sans" w:cs="Open Sans"/>
          <w:color w:val="000000"/>
          <w:sz w:val="27"/>
          <w:szCs w:val="27"/>
        </w:rPr>
        <w:t>Khi nói về hiện tượng khúc xạ ánh sáng, nhận định nào sau đây là đúng?</w:t>
      </w:r>
    </w:p>
    <w:p w14:paraId="464DEAEE"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Góc khúc xạ bao giờ cũng nhỏ hơn góc tới.</w:t>
      </w:r>
    </w:p>
    <w:p w14:paraId="363A8973"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Góc khúc xạ bao giờ cũng lớn hơn góc tới.</w:t>
      </w:r>
    </w:p>
    <w:p w14:paraId="7EB7C436"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lastRenderedPageBreak/>
        <w:t>C. Góc khúc xạ bao giờ cũng bằng góc tới.</w:t>
      </w:r>
    </w:p>
    <w:p w14:paraId="6AEF37BD" w14:textId="77777777" w:rsidR="00977A40" w:rsidRP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r w:rsidRPr="00977A40">
        <w:rPr>
          <w:rFonts w:ascii="Open Sans" w:hAnsi="Open Sans" w:cs="Open Sans"/>
          <w:color w:val="FF0000"/>
          <w:sz w:val="27"/>
          <w:szCs w:val="27"/>
        </w:rPr>
        <w:t>D. Tuỳ từng môi trường tới và môi trường khúc xạ mà góc tới hay góc khúc xạ sẽ lớn hơn.</w:t>
      </w:r>
    </w:p>
    <w:p w14:paraId="3B3E684F"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6. </w:t>
      </w:r>
      <w:r>
        <w:rPr>
          <w:rFonts w:ascii="Open Sans" w:hAnsi="Open Sans" w:cs="Open Sans"/>
          <w:color w:val="000000"/>
          <w:sz w:val="27"/>
          <w:szCs w:val="27"/>
        </w:rPr>
        <w:t>Trong hiện tượng khúc xạ ánh sáng, góc khúc xạ r là góc tạo bởi</w:t>
      </w:r>
    </w:p>
    <w:p w14:paraId="64346727" w14:textId="77777777" w:rsidR="00977A40" w:rsidRP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r w:rsidRPr="00977A40">
        <w:rPr>
          <w:rFonts w:ascii="Open Sans" w:hAnsi="Open Sans" w:cs="Open Sans"/>
          <w:color w:val="FF0000"/>
          <w:sz w:val="27"/>
          <w:szCs w:val="27"/>
        </w:rPr>
        <w:t>A. tia khúc xạ và pháp tuyến tại điểm tới.        </w:t>
      </w:r>
    </w:p>
    <w:p w14:paraId="496635CF"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tia khúc xạ và tia tới.</w:t>
      </w:r>
    </w:p>
    <w:p w14:paraId="712B1C97"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tia khúc xạ và mặt phân cách.</w:t>
      </w:r>
    </w:p>
    <w:p w14:paraId="1DF4B742"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tia khúc xạ và điểm tới.</w:t>
      </w:r>
    </w:p>
    <w:p w14:paraId="2F8D6312"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7. </w:t>
      </w:r>
      <w:r>
        <w:rPr>
          <w:rFonts w:ascii="Open Sans" w:hAnsi="Open Sans" w:cs="Open Sans"/>
          <w:color w:val="000000"/>
          <w:sz w:val="27"/>
          <w:szCs w:val="27"/>
        </w:rPr>
        <w:t>Trong hiện tượng khúc xạ ánh sáng, góc tới (i) là góc tạo bởi:</w:t>
      </w:r>
    </w:p>
    <w:p w14:paraId="5E1E77B0" w14:textId="77777777" w:rsidR="00977A40" w:rsidRP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r w:rsidRPr="00977A40">
        <w:rPr>
          <w:rFonts w:ascii="Open Sans" w:hAnsi="Open Sans" w:cs="Open Sans"/>
          <w:color w:val="FF0000"/>
          <w:sz w:val="27"/>
          <w:szCs w:val="27"/>
        </w:rPr>
        <w:t>A. tia tới và pháp tuyến tại điểm tới.</w:t>
      </w:r>
    </w:p>
    <w:p w14:paraId="51E28616"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tia khúc xạ và tia tới.</w:t>
      </w:r>
    </w:p>
    <w:p w14:paraId="7A3ECA16"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tia tới và mặt phân cách.</w:t>
      </w:r>
    </w:p>
    <w:p w14:paraId="55DBB4DD"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tia tới và điểm tới.</w:t>
      </w:r>
    </w:p>
    <w:p w14:paraId="49BC70B4"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8. </w:t>
      </w:r>
      <w:r>
        <w:rPr>
          <w:rFonts w:ascii="Open Sans" w:hAnsi="Open Sans" w:cs="Open Sans"/>
          <w:color w:val="000000"/>
          <w:sz w:val="27"/>
          <w:szCs w:val="27"/>
        </w:rPr>
        <w:t>Câu nào dưới đây liệt kê đầy đủ những đặc điểm của hiện tượng khúc xạ ánh sáng?</w:t>
      </w:r>
    </w:p>
    <w:p w14:paraId="5D3C86F9"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Tia sáng là đường thẳng.</w:t>
      </w:r>
    </w:p>
    <w:p w14:paraId="7612F9A3"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Tia sáng truyền từ môi trường trong suốt này sang môi trường trong suốt khác.</w:t>
      </w:r>
    </w:p>
    <w:p w14:paraId="50FFD3BB"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Tia sáng bị gãy khúc tại mặt phân cách giữa hai môi trường.</w:t>
      </w:r>
    </w:p>
    <w:p w14:paraId="016A8DF8" w14:textId="77777777" w:rsidR="00977A40" w:rsidRP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r w:rsidRPr="00977A40">
        <w:rPr>
          <w:rFonts w:ascii="Open Sans" w:hAnsi="Open Sans" w:cs="Open Sans"/>
          <w:color w:val="FF0000"/>
          <w:sz w:val="27"/>
          <w:szCs w:val="27"/>
        </w:rPr>
        <w:t>D. Tia sáng bị gãy khúc tại mặt phân cách giữa hai môi trường khi truyền từ môi trường trong suốt này sang môi trường trong suốt khác.</w:t>
      </w:r>
    </w:p>
    <w:p w14:paraId="4AD72702"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9. </w:t>
      </w:r>
      <w:r>
        <w:rPr>
          <w:rFonts w:ascii="Open Sans" w:hAnsi="Open Sans" w:cs="Open Sans"/>
          <w:color w:val="000000"/>
          <w:sz w:val="27"/>
          <w:szCs w:val="27"/>
        </w:rPr>
        <w:t>Hiện tượng nào sau đây là hiện tượng khúc xạ ánh sáng?</w:t>
      </w:r>
    </w:p>
    <w:p w14:paraId="3B005D8E"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Tia sáng đến mặt gương bị hắt ngược trở lại.            </w:t>
      </w:r>
    </w:p>
    <w:p w14:paraId="1811E4A9" w14:textId="77777777" w:rsidR="00977A40" w:rsidRP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r w:rsidRPr="00977A40">
        <w:rPr>
          <w:rFonts w:ascii="Open Sans" w:hAnsi="Open Sans" w:cs="Open Sans"/>
          <w:color w:val="FF0000"/>
          <w:sz w:val="27"/>
          <w:szCs w:val="27"/>
        </w:rPr>
        <w:t>B. Tia sáng đi từ môi trường trong suốt này đến môi trường trong suốt khác bị gãy khúc tại mặt phân cách giữa hai môi trường.</w:t>
      </w:r>
    </w:p>
    <w:p w14:paraId="017DD33B"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Tia sáng trắng đi qua một lăng kính bị phân tích thành nhiều màu.</w:t>
      </w:r>
    </w:p>
    <w:p w14:paraId="531D3BE0"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Tia sáng trắng đi qua một tấm kính màu đỏ thì có màu đỏ.</w:t>
      </w:r>
    </w:p>
    <w:p w14:paraId="1EE35AEF"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10. </w:t>
      </w:r>
      <w:r>
        <w:rPr>
          <w:rFonts w:ascii="Open Sans" w:hAnsi="Open Sans" w:cs="Open Sans"/>
          <w:color w:val="000000"/>
          <w:sz w:val="27"/>
          <w:szCs w:val="27"/>
        </w:rPr>
        <w:t>Điều nào SAI khi nói về hiện tượng khúc xạ ánh sáng?</w:t>
      </w:r>
    </w:p>
    <w:p w14:paraId="1324448A"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lastRenderedPageBreak/>
        <w:t>A. Tia khúc xạ và tia tới cùng nằm trong mặt phẳng tới.</w:t>
      </w:r>
    </w:p>
    <w:p w14:paraId="71662112"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Góc tới tăng dần, góc khúc xạ cũng tăng dần.</w:t>
      </w:r>
    </w:p>
    <w:p w14:paraId="760F9F8E" w14:textId="77777777" w:rsidR="00977A40" w:rsidRDefault="00977A40" w:rsidP="00977A40">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Nếu tia sáng đi từ môi trường nước sang môi trường không khí thì góc khúc xạ lớn hơn góc tới.</w:t>
      </w:r>
    </w:p>
    <w:p w14:paraId="5068F9B4" w14:textId="6B7CE0E1" w:rsid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r w:rsidRPr="00977A40">
        <w:rPr>
          <w:rFonts w:ascii="Open Sans" w:hAnsi="Open Sans" w:cs="Open Sans"/>
          <w:color w:val="FF0000"/>
          <w:sz w:val="27"/>
          <w:szCs w:val="27"/>
        </w:rPr>
        <w:t>D. Nếu tia sáng đi từ môi trường không khí sang môi trường nước thì góc tới nhỏ hơn góc khúc xạ.</w:t>
      </w:r>
    </w:p>
    <w:p w14:paraId="72D68858"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Câu 11:</w:t>
      </w:r>
      <w:r w:rsidRPr="00977A40">
        <w:rPr>
          <w:rFonts w:ascii="Open Sans" w:eastAsia="Times New Roman" w:hAnsi="Open Sans" w:cs="Open Sans"/>
          <w:color w:val="000000"/>
          <w:kern w:val="0"/>
          <w:sz w:val="27"/>
          <w:szCs w:val="27"/>
          <w:lang w:val="en-US"/>
          <w14:ligatures w14:val="none"/>
        </w:rPr>
        <w:t> Một viên sỏi được đặt trong chậu. Đặt mắt cách miệng chậu một khoảng độ cao h.</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977A40" w:rsidRPr="00977A40" w14:paraId="5DC8032E"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398E22"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E730F"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60F5F1"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Sai</w:t>
            </w:r>
          </w:p>
        </w:tc>
      </w:tr>
      <w:tr w:rsidR="00977A40" w:rsidRPr="00977A40" w14:paraId="01CBC9AE"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5D2ED373"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color w:val="000000"/>
                <w:kern w:val="0"/>
                <w:sz w:val="27"/>
                <w:szCs w:val="27"/>
                <w:lang w:val="en-US"/>
                <w14:ligatures w14:val="none"/>
              </w:rPr>
              <w:t>a. Khi chưa có nước thì không thấy viên sỏi nhưng khi cho nước vào lại trông thấy viên sỏi.</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872D783"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8C2BCA5"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 </w:t>
            </w:r>
          </w:p>
        </w:tc>
      </w:tr>
      <w:tr w:rsidR="00977A40" w:rsidRPr="00977A40" w14:paraId="1BE99570"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0204D37C"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color w:val="000000"/>
                <w:kern w:val="0"/>
                <w:sz w:val="27"/>
                <w:szCs w:val="27"/>
                <w:lang w:val="en-US"/>
                <w14:ligatures w14:val="none"/>
              </w:rPr>
              <w:t>b. Tia sáng từ viên sỏi tới mắt truyền theo đường gấp khúc.</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E31E32A"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AE485B1"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 </w:t>
            </w:r>
          </w:p>
        </w:tc>
      </w:tr>
      <w:tr w:rsidR="00977A40" w:rsidRPr="00977A40" w14:paraId="13470419"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6B16AB8C"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color w:val="000000"/>
                <w:kern w:val="0"/>
                <w:sz w:val="27"/>
                <w:szCs w:val="27"/>
                <w:lang w:val="en-US"/>
                <w14:ligatures w14:val="none"/>
              </w:rPr>
              <w:t>c. Ảnh của viên sỏi nằm trên vị trí thực của viên sỏi.</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FC00D19"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5C36001"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 </w:t>
            </w:r>
          </w:p>
        </w:tc>
      </w:tr>
      <w:tr w:rsidR="00977A40" w:rsidRPr="00977A40" w14:paraId="48D93EF9" w14:textId="77777777" w:rsidTr="00977A40">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2674DE9E"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color w:val="000000"/>
                <w:kern w:val="0"/>
                <w:sz w:val="27"/>
                <w:szCs w:val="27"/>
                <w:lang w:val="en-US"/>
                <w14:ligatures w14:val="none"/>
              </w:rPr>
              <w:t>d. Tia sáng truyền từ viên sỏi đến mắt có góc tới nhỏ hơn góc khúc xạ.</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C8D1B54"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7C5E4DBD" w14:textId="77777777" w:rsidR="00977A40" w:rsidRPr="00977A40" w:rsidRDefault="00977A40" w:rsidP="00977A4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977A40">
              <w:rPr>
                <w:rFonts w:ascii="Open Sans" w:eastAsia="Times New Roman" w:hAnsi="Open Sans" w:cs="Open Sans"/>
                <w:b/>
                <w:bCs/>
                <w:color w:val="000000"/>
                <w:kern w:val="0"/>
                <w:sz w:val="27"/>
                <w:szCs w:val="27"/>
                <w:lang w:val="en-US"/>
                <w14:ligatures w14:val="none"/>
              </w:rPr>
              <w:t> </w:t>
            </w:r>
          </w:p>
        </w:tc>
      </w:tr>
    </w:tbl>
    <w:p w14:paraId="30CC0D4D" w14:textId="77777777" w:rsidR="00977A40" w:rsidRPr="00977A40" w:rsidRDefault="00977A40" w:rsidP="00977A40">
      <w:pPr>
        <w:pStyle w:val="NormalWeb"/>
        <w:spacing w:before="0" w:beforeAutospacing="0" w:after="240" w:afterAutospacing="0" w:line="360" w:lineRule="atLeast"/>
        <w:ind w:left="48" w:right="48"/>
        <w:jc w:val="both"/>
        <w:rPr>
          <w:rFonts w:ascii="Open Sans" w:hAnsi="Open Sans" w:cs="Open Sans"/>
          <w:color w:val="FF0000"/>
          <w:sz w:val="27"/>
          <w:szCs w:val="27"/>
        </w:rPr>
      </w:pPr>
    </w:p>
    <w:p w14:paraId="722000EE"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p>
    <w:p w14:paraId="6872B2F9" w14:textId="5CCC72F4" w:rsidR="00EB58C8" w:rsidRPr="00EB58C8" w:rsidRDefault="00EB58C8" w:rsidP="00EB58C8">
      <w:pPr>
        <w:jc w:val="center"/>
        <w:rPr>
          <w:b/>
          <w:bCs/>
          <w:sz w:val="32"/>
          <w:szCs w:val="32"/>
          <w:lang w:val="en-US"/>
        </w:rPr>
      </w:pPr>
      <w:r w:rsidRPr="00EB58C8">
        <w:rPr>
          <w:b/>
          <w:bCs/>
          <w:sz w:val="32"/>
          <w:szCs w:val="32"/>
          <w:lang w:val="en-US"/>
        </w:rPr>
        <w:t>BÀI 6: PHẢN XẠ TOÀN PHẦN</w:t>
      </w:r>
    </w:p>
    <w:p w14:paraId="4F741B24"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I. Sự truyền ánh sáng từ môi trường chiết suất lớn vào môi trường chiết suất nhỏ hơn</w:t>
      </w:r>
    </w:p>
    <w:p w14:paraId="344221C6" w14:textId="7DB5F0CD"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65CD041F" wp14:editId="747D15B0">
            <wp:extent cx="2656840" cy="2579370"/>
            <wp:effectExtent l="0" t="0" r="0" b="0"/>
            <wp:docPr id="7" name="Picture 7" descr="Lý thuyết KHTN 9 Kết nối tri thức Bài 6: Phản xạ toàn ph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ý thuyết KHTN 9 Kết nối tri thức Bài 6: Phản xạ toàn phầ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2579370"/>
                    </a:xfrm>
                    <a:prstGeom prst="rect">
                      <a:avLst/>
                    </a:prstGeom>
                    <a:noFill/>
                    <a:ln>
                      <a:noFill/>
                    </a:ln>
                  </pic:spPr>
                </pic:pic>
              </a:graphicData>
            </a:graphic>
          </wp:inline>
        </w:drawing>
      </w:r>
    </w:p>
    <w:p w14:paraId="68167FC5" w14:textId="592DBDE2"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lastRenderedPageBreak/>
        <w:drawing>
          <wp:inline distT="0" distB="0" distL="0" distR="0" wp14:anchorId="0523F4D4" wp14:editId="62AE70E4">
            <wp:extent cx="5874385" cy="1095375"/>
            <wp:effectExtent l="0" t="0" r="0" b="9525"/>
            <wp:docPr id="6" name="Picture 6" descr="Lý thuyết KHTN 9 Kết nối tri thức Bài 6: Phản xạ toàn ph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ý thuyết KHTN 9 Kết nối tri thức Bài 6: Phản xạ toàn phầ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385" cy="1095375"/>
                    </a:xfrm>
                    <a:prstGeom prst="rect">
                      <a:avLst/>
                    </a:prstGeom>
                    <a:noFill/>
                    <a:ln>
                      <a:noFill/>
                    </a:ln>
                  </pic:spPr>
                </pic:pic>
              </a:graphicData>
            </a:graphic>
          </wp:inline>
        </w:drawing>
      </w:r>
    </w:p>
    <w:p w14:paraId="42309669"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Khi ánh sáng truyền từ môi trường chiết suất lớn sang môi trường có chiết suất nhỏ hơn thì:</w:t>
      </w:r>
    </w:p>
    <w:p w14:paraId="5D071EEC"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Góc khúc xạ lớn hơn góc tới.</w:t>
      </w:r>
    </w:p>
    <w:p w14:paraId="753A2956"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Có thể xảy ra hiện tượng phản xạ toàn phần.</w:t>
      </w:r>
    </w:p>
    <w:p w14:paraId="5350ADC5"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II. Hiện tượng phản xạ toàn phần</w:t>
      </w:r>
    </w:p>
    <w:p w14:paraId="59273D33"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Hiện tượng phản xạ toàn phần là hiện tượng phản xạ toàn bộ tia tới, xảy ra ở mặt phân cách giữa hai môi trường trong suốt.</w:t>
      </w:r>
    </w:p>
    <w:p w14:paraId="5163B72D"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Điều kiện để xảy ra phản xạ toàn phần</w:t>
      </w:r>
    </w:p>
    <w:p w14:paraId="79771788" w14:textId="77777777" w:rsidR="00EB58C8" w:rsidRDefault="00EB58C8" w:rsidP="00EB58C8">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Ánh sáng truyền từ môi trường có chiết suất n</w:t>
      </w:r>
      <w:r>
        <w:rPr>
          <w:rFonts w:ascii="Open Sans" w:hAnsi="Open Sans" w:cs="Open Sans"/>
          <w:color w:val="000000"/>
          <w:sz w:val="20"/>
          <w:szCs w:val="20"/>
          <w:vertAlign w:val="subscript"/>
        </w:rPr>
        <w:t>1</w:t>
      </w:r>
      <w:r>
        <w:rPr>
          <w:rFonts w:ascii="Open Sans" w:hAnsi="Open Sans" w:cs="Open Sans"/>
          <w:color w:val="000000"/>
          <w:sz w:val="27"/>
          <w:szCs w:val="27"/>
        </w:rPr>
        <w:t> tới môi trường có chiết suất n</w:t>
      </w:r>
      <w:r>
        <w:rPr>
          <w:rFonts w:ascii="Open Sans" w:hAnsi="Open Sans" w:cs="Open Sans"/>
          <w:color w:val="000000"/>
          <w:sz w:val="20"/>
          <w:szCs w:val="20"/>
          <w:vertAlign w:val="subscript"/>
        </w:rPr>
        <w:t>2</w:t>
      </w:r>
      <w:r>
        <w:rPr>
          <w:rFonts w:ascii="Open Sans" w:hAnsi="Open Sans" w:cs="Open Sans"/>
          <w:color w:val="000000"/>
          <w:sz w:val="27"/>
          <w:szCs w:val="27"/>
        </w:rPr>
        <w:t> với n</w:t>
      </w:r>
      <w:r>
        <w:rPr>
          <w:rFonts w:ascii="Open Sans" w:hAnsi="Open Sans" w:cs="Open Sans"/>
          <w:color w:val="000000"/>
          <w:sz w:val="20"/>
          <w:szCs w:val="20"/>
          <w:vertAlign w:val="subscript"/>
        </w:rPr>
        <w:t>1</w:t>
      </w:r>
      <w:r>
        <w:rPr>
          <w:rFonts w:ascii="Open Sans" w:hAnsi="Open Sans" w:cs="Open Sans"/>
          <w:color w:val="000000"/>
          <w:sz w:val="27"/>
          <w:szCs w:val="27"/>
        </w:rPr>
        <w:t> &gt; n</w:t>
      </w:r>
      <w:r>
        <w:rPr>
          <w:rFonts w:ascii="Open Sans" w:hAnsi="Open Sans" w:cs="Open Sans"/>
          <w:color w:val="000000"/>
          <w:sz w:val="20"/>
          <w:szCs w:val="20"/>
          <w:vertAlign w:val="subscript"/>
        </w:rPr>
        <w:t>2</w:t>
      </w:r>
      <w:r>
        <w:rPr>
          <w:rFonts w:ascii="Open Sans" w:hAnsi="Open Sans" w:cs="Open Sans"/>
          <w:color w:val="000000"/>
          <w:sz w:val="27"/>
          <w:szCs w:val="27"/>
        </w:rPr>
        <w:t>.</w:t>
      </w:r>
    </w:p>
    <w:p w14:paraId="68CEA29B" w14:textId="543C3036" w:rsidR="00EB58C8" w:rsidRDefault="00EB58C8" w:rsidP="00EB58C8">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Góc tới lớn hơn hoặc bằng góc tới hạn (</w:t>
      </w:r>
      <w:r>
        <w:rPr>
          <w:rStyle w:val="mjx-char"/>
          <w:rFonts w:ascii="MJXc-TeX-math-Iw" w:hAnsi="MJXc-TeX-math-Iw" w:cs="Open Sans"/>
          <w:color w:val="000000"/>
          <w:sz w:val="33"/>
          <w:szCs w:val="33"/>
          <w:bdr w:val="none" w:sz="0" w:space="0" w:color="auto" w:frame="1"/>
        </w:rPr>
        <w:t>i</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33"/>
          <w:szCs w:val="33"/>
          <w:bdr w:val="none" w:sz="0" w:space="0" w:color="auto" w:frame="1"/>
        </w:rPr>
        <w:t>i</w:t>
      </w:r>
      <w:r>
        <w:rPr>
          <w:rStyle w:val="mjx-char"/>
          <w:rFonts w:ascii="MJXc-TeX-math-Iw" w:hAnsi="MJXc-TeX-math-Iw" w:cs="Open Sans"/>
          <w:color w:val="000000"/>
          <w:sz w:val="23"/>
          <w:szCs w:val="23"/>
          <w:bdr w:val="none" w:sz="0" w:space="0" w:color="auto" w:frame="1"/>
        </w:rPr>
        <w:t>th</w:t>
      </w:r>
      <w:r>
        <w:rPr>
          <w:rFonts w:ascii="Open Sans" w:hAnsi="Open Sans" w:cs="Open Sans"/>
          <w:color w:val="000000"/>
          <w:sz w:val="27"/>
          <w:szCs w:val="27"/>
        </w:rPr>
        <w:t>) thì không có tia khúc xạ, toàn bộ tia sáng bị phản xạ ở mặt phân cách.</w:t>
      </w:r>
    </w:p>
    <w:p w14:paraId="5A410B38" w14:textId="2B49BBC1" w:rsidR="00EB58C8" w:rsidRDefault="00EB58C8" w:rsidP="00EB58C8">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Góc tới hạn phản xạ toàn phần: </w:t>
      </w:r>
      <w:r>
        <w:rPr>
          <w:rStyle w:val="mjx-char"/>
          <w:rFonts w:ascii="MJXc-TeX-main-Rw" w:hAnsi="MJXc-TeX-main-Rw" w:cs="Open Sans"/>
          <w:color w:val="000000"/>
          <w:sz w:val="33"/>
          <w:szCs w:val="33"/>
          <w:bdr w:val="none" w:sz="0" w:space="0" w:color="auto" w:frame="1"/>
        </w:rPr>
        <w:t>sin</w:t>
      </w:r>
      <w:r>
        <w:rPr>
          <w:rStyle w:val="mjx-char"/>
          <w:rFonts w:ascii="MJXc-TeX-main-Rw" w:hAnsi="MJXc-TeX-main-Rw" w:cs="Open Sans"/>
          <w:color w:val="000000"/>
          <w:sz w:val="33"/>
          <w:szCs w:val="33"/>
          <w:bdr w:val="none" w:sz="0" w:space="0" w:color="auto" w:frame="1"/>
        </w:rPr>
        <w:t xml:space="preserve"> </w:t>
      </w:r>
      <w:r>
        <w:rPr>
          <w:rStyle w:val="mjx-char"/>
          <w:rFonts w:ascii="MJXc-TeX-math-Iw" w:hAnsi="MJXc-TeX-math-Iw" w:cs="Open Sans"/>
          <w:color w:val="000000"/>
          <w:sz w:val="33"/>
          <w:szCs w:val="33"/>
          <w:bdr w:val="none" w:sz="0" w:space="0" w:color="auto" w:frame="1"/>
        </w:rPr>
        <w:t>i</w:t>
      </w:r>
      <w:r>
        <w:rPr>
          <w:rStyle w:val="mjx-char"/>
          <w:rFonts w:ascii="MJXc-TeX-math-Iw" w:hAnsi="MJXc-TeX-math-Iw" w:cs="Open Sans"/>
          <w:color w:val="000000"/>
          <w:sz w:val="23"/>
          <w:szCs w:val="23"/>
          <w:bdr w:val="none" w:sz="0" w:space="0" w:color="auto" w:frame="1"/>
        </w:rPr>
        <w:t>th</w:t>
      </w:r>
      <w:r>
        <w:rPr>
          <w:rStyle w:val="mjx-char"/>
          <w:rFonts w:ascii="MJXc-TeX-main-Rw" w:hAnsi="MJXc-TeX-main-Rw" w:cs="Open Sans"/>
          <w:color w:val="000000"/>
          <w:sz w:val="33"/>
          <w:szCs w:val="33"/>
          <w:bdr w:val="none" w:sz="0" w:space="0" w:color="auto" w:frame="1"/>
        </w:rPr>
        <w:t>=</w:t>
      </w:r>
      <w:r>
        <w:rPr>
          <w:rStyle w:val="mjx-char"/>
          <w:rFonts w:ascii="MJXc-TeX-math-Iw" w:hAnsi="MJXc-TeX-math-Iw" w:cs="Open Sans"/>
          <w:color w:val="000000"/>
          <w:sz w:val="23"/>
          <w:szCs w:val="23"/>
          <w:bdr w:val="none" w:sz="0" w:space="0" w:color="auto" w:frame="1"/>
        </w:rPr>
        <w:t>n2/n1</w:t>
      </w:r>
    </w:p>
    <w:p w14:paraId="2A62EEEE" w14:textId="77777777" w:rsidR="00EB58C8" w:rsidRPr="00EB58C8" w:rsidRDefault="00EB58C8">
      <w:pPr>
        <w:rPr>
          <w:lang w:val="en-US"/>
        </w:rPr>
      </w:pPr>
    </w:p>
    <w:sectPr w:rsidR="00EB58C8" w:rsidRPr="00EB58C8" w:rsidSect="00EB58C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C8"/>
    <w:rsid w:val="00066712"/>
    <w:rsid w:val="002A2D35"/>
    <w:rsid w:val="00421D6A"/>
    <w:rsid w:val="004D15E5"/>
    <w:rsid w:val="006A59D5"/>
    <w:rsid w:val="006B4D1D"/>
    <w:rsid w:val="00896958"/>
    <w:rsid w:val="008D53CD"/>
    <w:rsid w:val="00923F19"/>
    <w:rsid w:val="00977A40"/>
    <w:rsid w:val="00A74372"/>
    <w:rsid w:val="00AE7806"/>
    <w:rsid w:val="00C34793"/>
    <w:rsid w:val="00C64996"/>
    <w:rsid w:val="00CA3622"/>
    <w:rsid w:val="00CC522C"/>
    <w:rsid w:val="00D85C96"/>
    <w:rsid w:val="00EB15EB"/>
    <w:rsid w:val="00EB58C8"/>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609B"/>
  <w15:chartTrackingRefBased/>
  <w15:docId w15:val="{F331557D-ADFF-4952-9623-C5125A6C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semiHidden/>
    <w:unhideWhenUsed/>
    <w:rsid w:val="00EB58C8"/>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EB58C8"/>
    <w:rPr>
      <w:b/>
      <w:bCs/>
    </w:rPr>
  </w:style>
  <w:style w:type="character" w:customStyle="1" w:styleId="mjx-char">
    <w:name w:val="mjx-char"/>
    <w:basedOn w:val="DefaultParagraphFont"/>
    <w:rsid w:val="00EB58C8"/>
  </w:style>
  <w:style w:type="character" w:customStyle="1" w:styleId="mjxassistivemathml">
    <w:name w:val="mjx_assistive_mathml"/>
    <w:basedOn w:val="DefaultParagraphFont"/>
    <w:rsid w:val="00EB5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1174">
      <w:bodyDiv w:val="1"/>
      <w:marLeft w:val="0"/>
      <w:marRight w:val="0"/>
      <w:marTop w:val="0"/>
      <w:marBottom w:val="0"/>
      <w:divBdr>
        <w:top w:val="none" w:sz="0" w:space="0" w:color="auto"/>
        <w:left w:val="none" w:sz="0" w:space="0" w:color="auto"/>
        <w:bottom w:val="none" w:sz="0" w:space="0" w:color="auto"/>
        <w:right w:val="none" w:sz="0" w:space="0" w:color="auto"/>
      </w:divBdr>
    </w:div>
    <w:div w:id="170921174">
      <w:bodyDiv w:val="1"/>
      <w:marLeft w:val="0"/>
      <w:marRight w:val="0"/>
      <w:marTop w:val="0"/>
      <w:marBottom w:val="0"/>
      <w:divBdr>
        <w:top w:val="none" w:sz="0" w:space="0" w:color="auto"/>
        <w:left w:val="none" w:sz="0" w:space="0" w:color="auto"/>
        <w:bottom w:val="none" w:sz="0" w:space="0" w:color="auto"/>
        <w:right w:val="none" w:sz="0" w:space="0" w:color="auto"/>
      </w:divBdr>
    </w:div>
    <w:div w:id="205878039">
      <w:bodyDiv w:val="1"/>
      <w:marLeft w:val="0"/>
      <w:marRight w:val="0"/>
      <w:marTop w:val="0"/>
      <w:marBottom w:val="0"/>
      <w:divBdr>
        <w:top w:val="none" w:sz="0" w:space="0" w:color="auto"/>
        <w:left w:val="none" w:sz="0" w:space="0" w:color="auto"/>
        <w:bottom w:val="none" w:sz="0" w:space="0" w:color="auto"/>
        <w:right w:val="none" w:sz="0" w:space="0" w:color="auto"/>
      </w:divBdr>
    </w:div>
    <w:div w:id="357588699">
      <w:bodyDiv w:val="1"/>
      <w:marLeft w:val="0"/>
      <w:marRight w:val="0"/>
      <w:marTop w:val="0"/>
      <w:marBottom w:val="0"/>
      <w:divBdr>
        <w:top w:val="none" w:sz="0" w:space="0" w:color="auto"/>
        <w:left w:val="none" w:sz="0" w:space="0" w:color="auto"/>
        <w:bottom w:val="none" w:sz="0" w:space="0" w:color="auto"/>
        <w:right w:val="none" w:sz="0" w:space="0" w:color="auto"/>
      </w:divBdr>
    </w:div>
    <w:div w:id="536696777">
      <w:bodyDiv w:val="1"/>
      <w:marLeft w:val="0"/>
      <w:marRight w:val="0"/>
      <w:marTop w:val="0"/>
      <w:marBottom w:val="0"/>
      <w:divBdr>
        <w:top w:val="none" w:sz="0" w:space="0" w:color="auto"/>
        <w:left w:val="none" w:sz="0" w:space="0" w:color="auto"/>
        <w:bottom w:val="none" w:sz="0" w:space="0" w:color="auto"/>
        <w:right w:val="none" w:sz="0" w:space="0" w:color="auto"/>
      </w:divBdr>
    </w:div>
    <w:div w:id="674918976">
      <w:bodyDiv w:val="1"/>
      <w:marLeft w:val="0"/>
      <w:marRight w:val="0"/>
      <w:marTop w:val="0"/>
      <w:marBottom w:val="0"/>
      <w:divBdr>
        <w:top w:val="none" w:sz="0" w:space="0" w:color="auto"/>
        <w:left w:val="none" w:sz="0" w:space="0" w:color="auto"/>
        <w:bottom w:val="none" w:sz="0" w:space="0" w:color="auto"/>
        <w:right w:val="none" w:sz="0" w:space="0" w:color="auto"/>
      </w:divBdr>
    </w:div>
    <w:div w:id="753743618">
      <w:bodyDiv w:val="1"/>
      <w:marLeft w:val="0"/>
      <w:marRight w:val="0"/>
      <w:marTop w:val="0"/>
      <w:marBottom w:val="0"/>
      <w:divBdr>
        <w:top w:val="none" w:sz="0" w:space="0" w:color="auto"/>
        <w:left w:val="none" w:sz="0" w:space="0" w:color="auto"/>
        <w:bottom w:val="none" w:sz="0" w:space="0" w:color="auto"/>
        <w:right w:val="none" w:sz="0" w:space="0" w:color="auto"/>
      </w:divBdr>
    </w:div>
    <w:div w:id="1163594048">
      <w:bodyDiv w:val="1"/>
      <w:marLeft w:val="0"/>
      <w:marRight w:val="0"/>
      <w:marTop w:val="0"/>
      <w:marBottom w:val="0"/>
      <w:divBdr>
        <w:top w:val="none" w:sz="0" w:space="0" w:color="auto"/>
        <w:left w:val="none" w:sz="0" w:space="0" w:color="auto"/>
        <w:bottom w:val="none" w:sz="0" w:space="0" w:color="auto"/>
        <w:right w:val="none" w:sz="0" w:space="0" w:color="auto"/>
      </w:divBdr>
    </w:div>
    <w:div w:id="1186288760">
      <w:bodyDiv w:val="1"/>
      <w:marLeft w:val="0"/>
      <w:marRight w:val="0"/>
      <w:marTop w:val="0"/>
      <w:marBottom w:val="0"/>
      <w:divBdr>
        <w:top w:val="none" w:sz="0" w:space="0" w:color="auto"/>
        <w:left w:val="none" w:sz="0" w:space="0" w:color="auto"/>
        <w:bottom w:val="none" w:sz="0" w:space="0" w:color="auto"/>
        <w:right w:val="none" w:sz="0" w:space="0" w:color="auto"/>
      </w:divBdr>
    </w:div>
    <w:div w:id="1432508606">
      <w:bodyDiv w:val="1"/>
      <w:marLeft w:val="0"/>
      <w:marRight w:val="0"/>
      <w:marTop w:val="0"/>
      <w:marBottom w:val="0"/>
      <w:divBdr>
        <w:top w:val="none" w:sz="0" w:space="0" w:color="auto"/>
        <w:left w:val="none" w:sz="0" w:space="0" w:color="auto"/>
        <w:bottom w:val="none" w:sz="0" w:space="0" w:color="auto"/>
        <w:right w:val="none" w:sz="0" w:space="0" w:color="auto"/>
      </w:divBdr>
    </w:div>
    <w:div w:id="1602251062">
      <w:bodyDiv w:val="1"/>
      <w:marLeft w:val="0"/>
      <w:marRight w:val="0"/>
      <w:marTop w:val="0"/>
      <w:marBottom w:val="0"/>
      <w:divBdr>
        <w:top w:val="none" w:sz="0" w:space="0" w:color="auto"/>
        <w:left w:val="none" w:sz="0" w:space="0" w:color="auto"/>
        <w:bottom w:val="none" w:sz="0" w:space="0" w:color="auto"/>
        <w:right w:val="none" w:sz="0" w:space="0" w:color="auto"/>
      </w:divBdr>
    </w:div>
    <w:div w:id="1747800914">
      <w:bodyDiv w:val="1"/>
      <w:marLeft w:val="0"/>
      <w:marRight w:val="0"/>
      <w:marTop w:val="0"/>
      <w:marBottom w:val="0"/>
      <w:divBdr>
        <w:top w:val="none" w:sz="0" w:space="0" w:color="auto"/>
        <w:left w:val="none" w:sz="0" w:space="0" w:color="auto"/>
        <w:bottom w:val="none" w:sz="0" w:space="0" w:color="auto"/>
        <w:right w:val="none" w:sz="0" w:space="0" w:color="auto"/>
      </w:divBdr>
    </w:div>
    <w:div w:id="212796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cp:revision>
  <dcterms:created xsi:type="dcterms:W3CDTF">2025-02-08T07:27:00Z</dcterms:created>
  <dcterms:modified xsi:type="dcterms:W3CDTF">2025-02-08T07:50:00Z</dcterms:modified>
</cp:coreProperties>
</file>