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系統版本：v2.1.20　更新日期：2026-08-24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本版（v2.1.20）：尖峰小時口徑與發布驗證補強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尖峰小時必須是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恰好 60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。15、20、30、60 分鐘一格的資料可精確組成一小時； 45 分鐘或 2 小時一格則不能直接換成 PCU/hr。本版遇到這類格距會顯示資料不足，不再取一格後誤標成尖峰小時。 同時新增非 60 分鐘格距與第六種自訂車種測試，並補齊乾淨解壓後的建置、瀏覽器驗收與手冊產生依賴。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本版（v2.1.19）：外部檢查回報的四項，全部確認屬實並修正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v2.1.20 ｜ 2026-08-24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v2.1.20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2026-08-24T02:30:16.614Z</dcterms:created>
  <dcterms:modified xsi:type="dcterms:W3CDTF">2026-08-24T02:30:16.614Z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