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被测温者用例图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对于被测温者而言，本软件需要告知其准确的体温数字，另外需要提供一点医学建议。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52750" cy="2200275"/>
            <wp:effectExtent l="0" t="0" r="3810" b="9525"/>
            <wp:docPr id="1" name="图片 1" descr="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区域体温数据模块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时序图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用户首先要打开主界面，然后选择统计功能就会跳转至统计界面，在统计界面点击统计，统计控制层就会收到统计请求并生成统计报告。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190875"/>
            <wp:effectExtent l="0" t="0" r="0" b="9525"/>
            <wp:docPr id="2" name="图片 2" descr="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时序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区域数据统计有打开主界面、打开统计界面和确认统计三个活动。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76525" cy="6391275"/>
            <wp:effectExtent l="0" t="0" r="5715" b="9525"/>
            <wp:docPr id="3" name="图片 3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活动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区域数据统计主要有未启动、等待选择功能、待确认和正在统计四个状态，打开主界面进入等待选择功能状态，选择统计进入待确认状态、确认选择进入正在统计状态。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67025" cy="4867275"/>
            <wp:effectExtent l="0" t="0" r="13335" b="9525"/>
            <wp:docPr id="4" name="图片 4" descr="状态机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状态机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F070E"/>
    <w:multiLevelType w:val="multilevel"/>
    <w:tmpl w:val="249F07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7D522B4"/>
    <w:multiLevelType w:val="singleLevel"/>
    <w:tmpl w:val="67D522B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84E21"/>
    <w:rsid w:val="6476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2020-09-03T06:30:31Z</dcterms:created>
  <dc:creator>asule</dc:creator>
  <cp:lastModifiedBy>阿苏勒</cp:lastModifiedBy>
  <dcterms:modified xsi:type="dcterms:W3CDTF">2020-09-03T06:46:36Z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