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7.9425837320573"/>
        <w:gridCol w:w="4587.942583732057"/>
        <w:gridCol w:w="3304.1148325358854"/>
        <w:tblGridChange w:id="0">
          <w:tblGrid>
            <w:gridCol w:w="1467.9425837320573"/>
            <w:gridCol w:w="4587.942583732057"/>
            <w:gridCol w:w="3304.11483253588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(Ghi đè)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&gt;&gt;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(Ghi nối tiếp)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Cơ chế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Tạo mới hoặc ghi đè toàn bộ nội dung tệp cũ. Tương đương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Ghi thêm nội dung vào cuối tệp. Tương đương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Out-File -Append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Rủi ro mất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Cao: Dữ liệu cũ bị xóa khi ghi đè. Nếu dùng nhầm vào cuối tháng, báo cáo 30 ngày trước có thể mất.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Thấp hơn: Giữ nội dung cũ và bổ sung dữ liệu mới.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Ngữ cảnh sử dụng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Tạo báo cáo riêng cho ca sáng hoặc báo cáo mới mỗi ngày.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Theo dõi lỗi liên tục 24/7, tích lũy nhật ký hệ thống.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Mặc định thường là UTF-16 LE trong Windows PowerShell 5.1.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Tương tự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, phụ thuộc phiên bản PowerShell và cách ghi tệp.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gc .\server.log | Select-String "ERROR" | Add-Content -Path .\daily_report.txt -Encoding utf8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