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4965D" w14:textId="77777777" w:rsidR="00C44884" w:rsidRPr="00FE0F8C" w:rsidRDefault="00040BE8" w:rsidP="00654C23">
      <w:pPr>
        <w:pStyle w:val="ListParagraph"/>
        <w:numPr>
          <w:ilvl w:val="0"/>
          <w:numId w:val="1"/>
        </w:numPr>
        <w:rPr>
          <w:rFonts w:ascii="Arial" w:hAnsi="Arial" w:cs="Arial"/>
          <w:b/>
          <w:sz w:val="26"/>
          <w:szCs w:val="26"/>
        </w:rPr>
      </w:pPr>
      <w:bookmarkStart w:id="0" w:name="_GoBack"/>
      <w:bookmarkEnd w:id="0"/>
      <w:r w:rsidRPr="00FE0F8C">
        <w:rPr>
          <w:rFonts w:ascii="Arial" w:hAnsi="Arial" w:cs="Arial"/>
          <w:b/>
          <w:sz w:val="26"/>
          <w:szCs w:val="26"/>
        </w:rPr>
        <w:t>Ý nghĩa mối quan hệ biện chứng giữa cơ sở hạ tầng và kiến trúc thượng tầng.</w:t>
      </w:r>
    </w:p>
    <w:p w14:paraId="6A075144" w14:textId="5B451EF4" w:rsidR="00654C23" w:rsidRPr="00FE0F8C" w:rsidRDefault="00040BE8" w:rsidP="00654C23">
      <w:pPr>
        <w:pStyle w:val="NormalWeb"/>
        <w:shd w:val="clear" w:color="auto" w:fill="FFFFFF"/>
        <w:spacing w:after="360" w:afterAutospacing="0"/>
        <w:ind w:left="720"/>
        <w:jc w:val="both"/>
        <w:rPr>
          <w:rFonts w:ascii="Arial" w:hAnsi="Arial" w:cs="Arial"/>
          <w:color w:val="000000"/>
          <w:sz w:val="26"/>
          <w:szCs w:val="26"/>
        </w:rPr>
      </w:pPr>
      <w:r w:rsidRPr="00FE0F8C">
        <w:rPr>
          <w:rFonts w:ascii="Arial" w:hAnsi="Arial" w:cs="Arial"/>
          <w:sz w:val="26"/>
          <w:szCs w:val="26"/>
        </w:rPr>
        <w:tab/>
      </w:r>
      <w:r w:rsidR="003F793A" w:rsidRPr="00FE0F8C">
        <w:rPr>
          <w:rFonts w:ascii="Arial" w:hAnsi="Arial" w:cs="Arial"/>
          <w:sz w:val="26"/>
          <w:szCs w:val="26"/>
        </w:rPr>
        <w:t>+ Triết học duy vật lịch sử đã thể hiện tính duy vật triệt để thông qua nhận thức bản chất, quy luật của mối quan hệ cơ sở hạ tầng quyết định kiến trúc thượng tầng, kiến trúc thượng tần tác động lại cơ sở hạ tầng được thể hiện qua chức năng xã hội của kiến trúc thượng tầng là bảo vệ, phát triển cơ sở sinh ra nó, đấu tranh xóa bỏ kiến trúc hạ tầng cũng như thượng tầng cũ</w:t>
      </w:r>
      <w:r w:rsidR="007614EF" w:rsidRPr="00FE0F8C">
        <w:rPr>
          <w:rFonts w:ascii="Arial" w:hAnsi="Arial" w:cs="Arial"/>
          <w:sz w:val="26"/>
          <w:szCs w:val="26"/>
        </w:rPr>
        <w:t xml:space="preserve">. Trong xã hội có giai cấp đối kháng, kiến trúc thượng tầng đảm bảo sự thống trị chính trị và tư tưởng của giai cấp giữ địa vị thống trị trong kinh tế. </w:t>
      </w:r>
      <w:r w:rsidR="007614EF" w:rsidRPr="00FE0F8C">
        <w:rPr>
          <w:rFonts w:ascii="Arial" w:hAnsi="Arial" w:cs="Arial"/>
          <w:color w:val="000000"/>
          <w:sz w:val="26"/>
          <w:szCs w:val="26"/>
        </w:rPr>
        <w:t>Trong các bộ phận của kiến trúc thượng tầng, nhà nước giữ vai trò đặc biệt quan trọng, có tác dụng to lớn đối với cơ sở hạ tầng. Nhà nước không chỉ dựa vào hệ tư tưởng mà còn dựa vào chức năng kiểm soát xã hội để tăng cường sức mạnh kinh tế của giai cấp thống trị. Ăngghen viết: “bạo lực (nghĩa là quyền lực nhà nước) cũng là một lực lượng kinh tế”. Các bộ phận khác của kiến trúc thượng tầng như triết học, đạo đức, tôn giáo, nghệ thuật cũng tác động đến cơ sở hạ tầng, nhưng thường thường phải thông qua nhà nước, pháp luật. Chủ nghĩa duy vật lịch sử khẳng định, chỉ có kiến trúc thượng tầng tiến bộ nảy sinh trong quá trình của cơ sở kinh tế mới – mới phản ánh nhu cầu của sự phát triển kinh tế, mới có thể thúc đẩy sự phát triển kinh tế-xã hội. Nếu kiến trúc thượng tầng là sản phẩm của cơ sở kinh tế đã lỗi thời thì gây tác dụng kìm hãm sự phát triển kinh tế-xã hội. Tất nhiên sự kìm hãm chỉ là tạm thời, sớm muộn nó sẽ bị cách mạng khắc phục.</w:t>
      </w:r>
    </w:p>
    <w:p w14:paraId="3ED78A38" w14:textId="77777777" w:rsidR="00FE0F8C" w:rsidRPr="00FE0F8C" w:rsidRDefault="00FE0F8C" w:rsidP="00FE0F8C">
      <w:pPr>
        <w:pStyle w:val="NormalWeb"/>
        <w:spacing w:before="0" w:beforeAutospacing="0" w:after="0" w:afterAutospacing="0"/>
        <w:ind w:left="720" w:firstLine="720"/>
        <w:textAlignment w:val="baseline"/>
        <w:rPr>
          <w:rFonts w:ascii="Arial" w:hAnsi="Arial" w:cs="Arial"/>
          <w:color w:val="000000"/>
          <w:sz w:val="26"/>
          <w:szCs w:val="26"/>
        </w:rPr>
      </w:pPr>
      <w:r w:rsidRPr="00FE0F8C">
        <w:rPr>
          <w:rFonts w:ascii="Arial" w:hAnsi="Arial" w:cs="Arial"/>
          <w:color w:val="000000"/>
          <w:sz w:val="26"/>
          <w:szCs w:val="26"/>
        </w:rPr>
        <w:t> Kiến trúc thượng tầng là do cơ sở hạ tầng sinh ra. Vì vậy, phải xây dựng và hoàn thiện một hệ thống pháp luật, cơ chế, chính sách, đầu tư chiến lược phù hợp với cơ sở hạ tầng, tức là phù hợp với quan hệ sản xuất hiện tồn và cơ cấu thành phần kinh tế nhằm kích thích sản xuất, nâng cao năng suất lao động.</w:t>
      </w:r>
    </w:p>
    <w:p w14:paraId="6DDE49C7" w14:textId="77777777" w:rsidR="00FE0F8C" w:rsidRPr="00FE0F8C" w:rsidRDefault="00FE0F8C" w:rsidP="00FE0F8C">
      <w:pPr>
        <w:spacing w:after="0" w:line="240" w:lineRule="auto"/>
        <w:ind w:left="720" w:firstLine="720"/>
        <w:textAlignment w:val="baseline"/>
        <w:rPr>
          <w:rFonts w:ascii="Arial" w:eastAsia="Times New Roman" w:hAnsi="Arial" w:cs="Arial"/>
          <w:color w:val="000000"/>
          <w:sz w:val="26"/>
          <w:szCs w:val="26"/>
        </w:rPr>
      </w:pPr>
      <w:r w:rsidRPr="00FE0F8C">
        <w:rPr>
          <w:rFonts w:ascii="Arial" w:eastAsia="Times New Roman" w:hAnsi="Arial" w:cs="Arial"/>
          <w:color w:val="000000"/>
          <w:sz w:val="26"/>
          <w:szCs w:val="26"/>
        </w:rPr>
        <w:t>LIÊN HỆ : Ở Việt Nam, Văn kiện Đại hội đại biểu toàn quốc lần thứ XI chỉ ra: “</w:t>
      </w:r>
      <w:r w:rsidRPr="00FE0F8C">
        <w:rPr>
          <w:rFonts w:ascii="Arial" w:eastAsia="Times New Roman" w:hAnsi="Arial" w:cs="Arial"/>
          <w:i/>
          <w:iCs/>
          <w:color w:val="000000"/>
          <w:sz w:val="26"/>
          <w:szCs w:val="26"/>
          <w:bdr w:val="none" w:sz="0" w:space="0" w:color="auto" w:frame="1"/>
        </w:rPr>
        <w:t>Xây dựng cơ chế vận hành của Nhà nước pháp quyền xã hội chủ nghĩa, bảo đảm nguyên tắc tất cả quyền lực nhà nước đều thuộc về nhân dân; quyền lực nhà nước là  thống nhất, có sự phân công, phối hợp giữa các cơ quan trong việc thực hiện quyền lập pháp, hành pháp và tư pháp. Hoàn thiện hệ thống pháp luật, tăng tính cụ thể, khả thi của các quy định trong văn bản pháp luật. Xây dựng, hoàn thiện cơ chế kiểm tra, giám sát tính hợp hiến, hợp pháp trong các hoạt động và quyết định của các cơ quan công quyền</w:t>
      </w:r>
      <w:r w:rsidRPr="00FE0F8C">
        <w:rPr>
          <w:rFonts w:ascii="Arial" w:eastAsia="Times New Roman" w:hAnsi="Arial" w:cs="Arial"/>
          <w:color w:val="000000"/>
          <w:sz w:val="26"/>
          <w:szCs w:val="26"/>
        </w:rPr>
        <w:t>”</w:t>
      </w:r>
    </w:p>
    <w:p w14:paraId="03C1436B" w14:textId="6011A245" w:rsidR="00FE0F8C" w:rsidRPr="00FE0F8C" w:rsidRDefault="00FE0F8C" w:rsidP="00FE0F8C">
      <w:pPr>
        <w:spacing w:after="0" w:line="240" w:lineRule="auto"/>
        <w:ind w:left="720" w:firstLine="720"/>
        <w:textAlignment w:val="baseline"/>
        <w:rPr>
          <w:rFonts w:ascii="Arial" w:eastAsia="Times New Roman" w:hAnsi="Arial" w:cs="Arial"/>
          <w:color w:val="000000"/>
          <w:sz w:val="26"/>
          <w:szCs w:val="26"/>
        </w:rPr>
      </w:pPr>
      <w:r w:rsidRPr="00FE0F8C">
        <w:rPr>
          <w:rFonts w:ascii="Arial" w:eastAsia="Times New Roman" w:hAnsi="Arial" w:cs="Arial"/>
          <w:color w:val="000000"/>
          <w:sz w:val="26"/>
          <w:szCs w:val="26"/>
        </w:rPr>
        <w:t>Cơ sở hạ tầng đóng vai trò quyết định đối với kiến trúc thượng tầng. Vì vậy, để củng cố kiến trúc thượng tầng vững mạnh thì cần phải mở rộng và phát huy vai trò của các quan hệ sản xuất trong đời sống xã hội, cụ thể:</w:t>
      </w:r>
    </w:p>
    <w:p w14:paraId="2844178B" w14:textId="77777777" w:rsidR="00FE0F8C" w:rsidRPr="00FE0F8C" w:rsidRDefault="00FE0F8C" w:rsidP="00FE0F8C">
      <w:pPr>
        <w:spacing w:after="0" w:line="240" w:lineRule="auto"/>
        <w:ind w:left="720" w:firstLine="720"/>
        <w:textAlignment w:val="baseline"/>
        <w:rPr>
          <w:rFonts w:ascii="Arial" w:eastAsia="Times New Roman" w:hAnsi="Arial" w:cs="Arial"/>
          <w:color w:val="000000"/>
          <w:sz w:val="26"/>
          <w:szCs w:val="26"/>
        </w:rPr>
      </w:pPr>
      <w:r w:rsidRPr="00FE0F8C">
        <w:rPr>
          <w:rFonts w:ascii="Arial" w:eastAsia="Times New Roman" w:hAnsi="Arial" w:cs="Arial"/>
          <w:color w:val="000000"/>
          <w:sz w:val="26"/>
          <w:szCs w:val="26"/>
        </w:rPr>
        <w:t>+ Thực hiện mở rộng, phát triển nền kinh tế nhiều thành phần đặt dưới sự quản lý của Nhà nước.</w:t>
      </w:r>
    </w:p>
    <w:p w14:paraId="574807C3" w14:textId="77777777" w:rsidR="00FE0F8C" w:rsidRPr="00FE0F8C" w:rsidRDefault="00FE0F8C" w:rsidP="00FE0F8C">
      <w:pPr>
        <w:spacing w:after="0" w:line="240" w:lineRule="auto"/>
        <w:ind w:left="720" w:firstLine="720"/>
        <w:textAlignment w:val="baseline"/>
        <w:rPr>
          <w:rFonts w:ascii="Arial" w:eastAsia="Times New Roman" w:hAnsi="Arial" w:cs="Arial"/>
          <w:color w:val="000000"/>
          <w:sz w:val="26"/>
          <w:szCs w:val="26"/>
        </w:rPr>
      </w:pPr>
      <w:r w:rsidRPr="00FE0F8C">
        <w:rPr>
          <w:rFonts w:ascii="Arial" w:eastAsia="Times New Roman" w:hAnsi="Arial" w:cs="Arial"/>
          <w:color w:val="000000"/>
          <w:sz w:val="26"/>
          <w:szCs w:val="26"/>
        </w:rPr>
        <w:lastRenderedPageBreak/>
        <w:t>+ Thực hiện đa dạng hoá các hình thức sở hữu, tổ chức quản lý, phân phối sản phẩm nhằm bảo đảm lợi ích cho các giai cấp, tầng lớp trong xã hội. Qua đó, sẽ kích thích, mở đường cho lực lượng sản xuất phát triển, góp phần củng cố kiến trúc thượng tầng và tình hình an ninh chính trị của quốc gia.</w:t>
      </w:r>
    </w:p>
    <w:p w14:paraId="015E9CA2" w14:textId="07EC72FC" w:rsidR="00FE0F8C" w:rsidRPr="00FE0F8C" w:rsidRDefault="00FE0F8C" w:rsidP="00FE0F8C">
      <w:pPr>
        <w:spacing w:after="0" w:line="240" w:lineRule="auto"/>
        <w:ind w:left="720" w:firstLine="720"/>
        <w:textAlignment w:val="baseline"/>
        <w:rPr>
          <w:rFonts w:ascii="Arial" w:eastAsia="Times New Roman" w:hAnsi="Arial" w:cs="Arial"/>
          <w:color w:val="000000"/>
          <w:sz w:val="26"/>
          <w:szCs w:val="26"/>
        </w:rPr>
      </w:pPr>
      <w:r w:rsidRPr="00FE0F8C">
        <w:rPr>
          <w:rFonts w:ascii="Arial" w:eastAsia="Times New Roman" w:hAnsi="Arial" w:cs="Arial"/>
          <w:color w:val="000000"/>
          <w:sz w:val="26"/>
          <w:szCs w:val="26"/>
        </w:rPr>
        <w:t>Trong quan hệ sản xuất bao gồm: </w:t>
      </w:r>
      <w:r w:rsidRPr="00FE0F8C">
        <w:rPr>
          <w:rFonts w:ascii="Arial" w:eastAsia="Times New Roman" w:hAnsi="Arial" w:cs="Arial"/>
          <w:i/>
          <w:iCs/>
          <w:color w:val="000000"/>
          <w:sz w:val="26"/>
          <w:szCs w:val="26"/>
          <w:bdr w:val="none" w:sz="0" w:space="0" w:color="auto" w:frame="1"/>
        </w:rPr>
        <w:t>quan hệ sản xuất tàn dư, quan hệ sản xuất thống trị và mầm mống của quan hệ sản xuất tương lai</w:t>
      </w:r>
      <w:r w:rsidRPr="00FE0F8C">
        <w:rPr>
          <w:rFonts w:ascii="Arial" w:eastAsia="Times New Roman" w:hAnsi="Arial" w:cs="Arial"/>
          <w:color w:val="000000"/>
          <w:sz w:val="26"/>
          <w:szCs w:val="26"/>
        </w:rPr>
        <w:t>.</w:t>
      </w:r>
    </w:p>
    <w:p w14:paraId="25ABAFB2" w14:textId="77777777" w:rsidR="00FE0F8C" w:rsidRPr="00FE0F8C" w:rsidRDefault="00FE0F8C" w:rsidP="00FE0F8C">
      <w:pPr>
        <w:spacing w:after="0" w:line="240" w:lineRule="auto"/>
        <w:ind w:left="720" w:firstLine="720"/>
        <w:textAlignment w:val="baseline"/>
        <w:rPr>
          <w:rFonts w:ascii="Arial" w:eastAsia="Times New Roman" w:hAnsi="Arial" w:cs="Arial"/>
          <w:color w:val="000000"/>
          <w:sz w:val="26"/>
          <w:szCs w:val="26"/>
        </w:rPr>
      </w:pPr>
      <w:r w:rsidRPr="00FE0F8C">
        <w:rPr>
          <w:rFonts w:ascii="Arial" w:eastAsia="Times New Roman" w:hAnsi="Arial" w:cs="Arial"/>
          <w:color w:val="000000"/>
          <w:sz w:val="26"/>
          <w:szCs w:val="26"/>
        </w:rPr>
        <w:t>+ Nhà nước và các tổ chức xã hội cần có cơ chế, chính sách loại bỏ dần các quan hệ sản xuất tàn dư, lạc hậu và củng cố vững chắc quan hệ sản xuất thống trị hiện tồn</w:t>
      </w:r>
    </w:p>
    <w:p w14:paraId="05C164DD" w14:textId="68462EDB" w:rsidR="00FE0F8C" w:rsidRPr="00FE0F8C" w:rsidRDefault="00FE0F8C" w:rsidP="00FE0F8C">
      <w:pPr>
        <w:spacing w:after="0" w:line="240" w:lineRule="auto"/>
        <w:ind w:left="720" w:firstLine="720"/>
        <w:textAlignment w:val="baseline"/>
        <w:rPr>
          <w:rFonts w:ascii="Arial" w:eastAsia="Times New Roman" w:hAnsi="Arial" w:cs="Arial"/>
          <w:color w:val="000000"/>
          <w:sz w:val="26"/>
          <w:szCs w:val="26"/>
        </w:rPr>
      </w:pPr>
      <w:r w:rsidRPr="00FE0F8C">
        <w:rPr>
          <w:rFonts w:ascii="Arial" w:eastAsia="Times New Roman" w:hAnsi="Arial" w:cs="Arial"/>
          <w:color w:val="000000"/>
          <w:sz w:val="26"/>
          <w:szCs w:val="26"/>
        </w:rPr>
        <w:t>+ Từng bước ưu tiên phát triển những quan hệ sản xuất mới tiến bộ, khoa học nhằm thúc  đẩy lực lượng sản xuất phát triển, nâng cao năng suất lao động. Qua đó, góp phần củng cố kiến trúc thượng tầng vững mạnh.</w:t>
      </w:r>
    </w:p>
    <w:p w14:paraId="438D7938" w14:textId="77777777" w:rsidR="00654C23" w:rsidRPr="00FE0F8C" w:rsidRDefault="00654C23" w:rsidP="00654C23">
      <w:pPr>
        <w:pStyle w:val="ListParagraph"/>
        <w:numPr>
          <w:ilvl w:val="0"/>
          <w:numId w:val="1"/>
        </w:numPr>
        <w:shd w:val="clear" w:color="auto" w:fill="FFFFFF"/>
        <w:spacing w:before="100" w:beforeAutospacing="1" w:after="100" w:afterAutospacing="1" w:line="240" w:lineRule="auto"/>
        <w:outlineLvl w:val="1"/>
        <w:rPr>
          <w:rFonts w:ascii="Arial" w:eastAsia="Times New Roman" w:hAnsi="Arial" w:cs="Arial"/>
          <w:color w:val="000000" w:themeColor="text1"/>
          <w:sz w:val="26"/>
          <w:szCs w:val="26"/>
        </w:rPr>
      </w:pPr>
      <w:r w:rsidRPr="00FE0F8C">
        <w:rPr>
          <w:rFonts w:ascii="Arial" w:eastAsia="Times New Roman" w:hAnsi="Arial" w:cs="Arial"/>
          <w:b/>
          <w:bCs/>
          <w:color w:val="000000" w:themeColor="text1"/>
          <w:sz w:val="26"/>
          <w:szCs w:val="26"/>
        </w:rPr>
        <w:t>Vận dụng mối quan hệ biện chứng giữa cơ sở hạ tầng và kiến trúc thượng tầng ở nước ta hiện nay</w:t>
      </w:r>
    </w:p>
    <w:p w14:paraId="25703EE0" w14:textId="77777777" w:rsidR="00654C23" w:rsidRPr="00FE0F8C" w:rsidRDefault="00654C23" w:rsidP="00654C23">
      <w:pPr>
        <w:shd w:val="clear" w:color="auto" w:fill="FFFFFF"/>
        <w:spacing w:before="100" w:beforeAutospacing="1" w:after="360" w:line="240" w:lineRule="auto"/>
        <w:ind w:left="720" w:firstLine="720"/>
        <w:jc w:val="both"/>
        <w:rPr>
          <w:rFonts w:ascii="Arial" w:eastAsia="Times New Roman" w:hAnsi="Arial" w:cs="Arial"/>
          <w:color w:val="000000"/>
          <w:sz w:val="26"/>
          <w:szCs w:val="26"/>
        </w:rPr>
      </w:pPr>
      <w:r w:rsidRPr="00FE0F8C">
        <w:rPr>
          <w:rFonts w:ascii="Arial" w:eastAsia="Times New Roman" w:hAnsi="Arial" w:cs="Arial"/>
          <w:color w:val="000000"/>
          <w:sz w:val="26"/>
          <w:szCs w:val="26"/>
        </w:rPr>
        <w:t>Dưới chủ nghĩa xã hội hoàn chỉnh, cơ sở hạ tầng và kiến thức thượng tầng thuần nhất và thống nhất. Vì cơ sở hạ tầng xã hội chủ nghĩa không có tính chất đối kháng, không bao hàm những lợi ích kinh tế đối lập nhau. Hình thức sở hữu bao trùm là sở hữu toàn dân và tập thể, hợp tác tương trợ nhau trong quá trình sản xuất, phân phối sản phẩm theo lao động, không còn chế độ bóc lột.</w:t>
      </w:r>
    </w:p>
    <w:p w14:paraId="5E28CF92" w14:textId="77777777" w:rsidR="00654C23" w:rsidRPr="00FE0F8C" w:rsidRDefault="00654C23" w:rsidP="00654C23">
      <w:pPr>
        <w:shd w:val="clear" w:color="auto" w:fill="FFFFFF"/>
        <w:spacing w:before="100" w:beforeAutospacing="1" w:after="360" w:line="240" w:lineRule="auto"/>
        <w:ind w:left="720" w:firstLine="720"/>
        <w:jc w:val="both"/>
        <w:rPr>
          <w:rFonts w:ascii="Arial" w:eastAsia="Times New Roman" w:hAnsi="Arial" w:cs="Arial"/>
          <w:color w:val="000000"/>
          <w:sz w:val="26"/>
          <w:szCs w:val="26"/>
        </w:rPr>
      </w:pPr>
      <w:r w:rsidRPr="00FE0F8C">
        <w:rPr>
          <w:rFonts w:ascii="Arial" w:eastAsia="Times New Roman" w:hAnsi="Arial" w:cs="Arial"/>
          <w:color w:val="000000"/>
          <w:sz w:val="26"/>
          <w:szCs w:val="26"/>
        </w:rPr>
        <w:t>Thời kỳ quá độ từ chủ nghĩa tư bản lên chủ nghĩa xã hội là thời kỳ cải biến cách mạng sâu sắc và triệt để, là một giai đoạn lịch sử chuyền tiếp nó.Bởi vì, cơ sở hạ tầng mang tính chất quá độ với một kết cấu kinh tế nhiều thành phần đan xen của nhiều loại hình kinh tế xã hội khác nhau. Còn kiến trúc thượng tầng có sự đối kháng về tư tưởng và có sự đấu tranh giữa giai cấp vô sản và giai cấp tư sản trên lĩnh vực tư tưởng văn hoá.</w:t>
      </w:r>
    </w:p>
    <w:p w14:paraId="5EAFF6B8" w14:textId="77777777" w:rsidR="00654C23" w:rsidRPr="00FE0F8C" w:rsidRDefault="00654C23" w:rsidP="00654C23">
      <w:pPr>
        <w:shd w:val="clear" w:color="auto" w:fill="FFFFFF"/>
        <w:spacing w:before="100" w:beforeAutospacing="1" w:after="360" w:line="240" w:lineRule="auto"/>
        <w:ind w:left="720" w:firstLine="720"/>
        <w:jc w:val="both"/>
        <w:rPr>
          <w:rFonts w:ascii="Arial" w:eastAsia="Times New Roman" w:hAnsi="Arial" w:cs="Arial"/>
          <w:color w:val="000000"/>
          <w:sz w:val="26"/>
          <w:szCs w:val="26"/>
        </w:rPr>
      </w:pPr>
      <w:r w:rsidRPr="00FE0F8C">
        <w:rPr>
          <w:rFonts w:ascii="Arial" w:eastAsia="Times New Roman" w:hAnsi="Arial" w:cs="Arial"/>
          <w:color w:val="000000"/>
          <w:sz w:val="26"/>
          <w:szCs w:val="26"/>
        </w:rPr>
        <w:t>Bởi vậy công cuộc cải  cách kinh tế và đổi mới thể chế chính trị là một quá trình mang tính cách mạng lâu dài. Cơ sở hạ tầng thời kỳ quá độ ở nước ta bao gồm các thành phần kinh tế như: kinh tế nhà nước, kinh tế hợp tác, kinh tế tư bản nhà nước, kinh tế cá thể, kinh tế tư bản tư nhân, cùng các kiểu quan hệ sản xuất gắn liền với hình thức sở hữu khác nhau, thậm chí đối lập nhau cùng tồn tại trong một cơ cấu kinh tế quốc dân thống nhất</w:t>
      </w:r>
    </w:p>
    <w:p w14:paraId="1F98D327" w14:textId="77777777" w:rsidR="00654C23" w:rsidRPr="00FE0F8C" w:rsidRDefault="00654C23" w:rsidP="00654C23">
      <w:pPr>
        <w:shd w:val="clear" w:color="auto" w:fill="FFFFFF"/>
        <w:spacing w:before="100" w:beforeAutospacing="1" w:after="360" w:line="240" w:lineRule="auto"/>
        <w:ind w:left="720" w:firstLine="720"/>
        <w:jc w:val="both"/>
        <w:rPr>
          <w:rFonts w:ascii="Arial" w:eastAsia="Times New Roman" w:hAnsi="Arial" w:cs="Arial"/>
          <w:color w:val="000000"/>
          <w:sz w:val="26"/>
          <w:szCs w:val="26"/>
        </w:rPr>
      </w:pPr>
      <w:r w:rsidRPr="00FE0F8C">
        <w:rPr>
          <w:rFonts w:ascii="Arial" w:eastAsia="Times New Roman" w:hAnsi="Arial" w:cs="Arial"/>
          <w:color w:val="000000"/>
          <w:sz w:val="26"/>
          <w:szCs w:val="26"/>
        </w:rPr>
        <w:t xml:space="preserve">Kiến trúc thượng tầng xã hội chủ nghĩa phản ánh cơ sở hạ tầng của xã hội chủ nghĩa, vì vậy mà có sự thống trị về chính trị và tinh thần Nhà nước phải thực hiện biện pháp kinh tế có vai trò quan trọng  nhằm từng </w:t>
      </w:r>
      <w:r w:rsidRPr="00FE0F8C">
        <w:rPr>
          <w:rFonts w:ascii="Arial" w:eastAsia="Times New Roman" w:hAnsi="Arial" w:cs="Arial"/>
          <w:color w:val="000000"/>
          <w:sz w:val="26"/>
          <w:szCs w:val="26"/>
        </w:rPr>
        <w:lastRenderedPageBreak/>
        <w:t>bước xã hội hoá nền sản xuất với hình thức và bước đi thích hợp theo hướng như : kinh tế quốc doanh được củng cố và phát triển vươn lên giữ vai trò chủ đạo, kinh tế tập thể dưới hình thức thu hút phần lớn những người sản xuất nhỏ trong các ngành nghề, các hình thức xí nghiệp , công ty cổ phần phát triển mạnh, kinh tế tư nhân và gia đình phát huy được mọi tiềm năng để phát triển lực lượng sản xuất, xây dựng cơ sở kinh tế hợp lý. Các thành phần đó vừa khác nhau về vai trò, chức năng, tính chất, vừa thống nhất với nhau trong một cơ cấu kinh tế quốc dân thống nhất mà còn cạnh tranh nhau, liên kết và bổ xung cho nhau.</w:t>
      </w:r>
    </w:p>
    <w:p w14:paraId="44E93EA2" w14:textId="77777777" w:rsidR="00654C23" w:rsidRPr="00FE0F8C" w:rsidRDefault="00654C23" w:rsidP="00654C23">
      <w:pPr>
        <w:shd w:val="clear" w:color="auto" w:fill="FFFFFF"/>
        <w:spacing w:before="100" w:beforeAutospacing="1" w:after="360" w:line="240" w:lineRule="auto"/>
        <w:ind w:left="720" w:firstLine="720"/>
        <w:jc w:val="both"/>
        <w:rPr>
          <w:rFonts w:ascii="Arial" w:eastAsia="Times New Roman" w:hAnsi="Arial" w:cs="Arial"/>
          <w:color w:val="000000"/>
          <w:sz w:val="26"/>
          <w:szCs w:val="26"/>
        </w:rPr>
      </w:pPr>
      <w:r w:rsidRPr="00FE0F8C">
        <w:rPr>
          <w:rFonts w:ascii="Arial" w:eastAsia="Times New Roman" w:hAnsi="Arial" w:cs="Arial"/>
          <w:color w:val="000000"/>
          <w:sz w:val="26"/>
          <w:szCs w:val="26"/>
        </w:rPr>
        <w:t>Để định hướng xã hội chủ nghĩa đối với các thành phần kinh tế này, nhà nước phải sử dụng tổng thể các biện pháp kinh tế hành chính và giáo dục, trong dó thì biện pháp kinh tế là quan trọng nhất nhằm từng bước xã hội hóa nền sản xuất với hình thức và thích hợp theo hướng kinh tế quốc doanh được củng cố và phát triển vươn lên giữ vai trò chủ đạo, kinh tế tập thể dưới hình thức thu hút phần lớn những người sản xuất nhỏ trong các ngành nghề, các hình thức xí nghiệp, công ty cổ phần phát triển mạnh, kinh tế tư nhân và gia đình phát huy được mọi tiềm năng để phát triển lực lượng sản xuất, xây dựng kinh tế hợp lý.</w:t>
      </w:r>
    </w:p>
    <w:p w14:paraId="4314A0EC" w14:textId="77777777" w:rsidR="00654C23" w:rsidRPr="00FE0F8C" w:rsidRDefault="00654C23" w:rsidP="00654C23">
      <w:pPr>
        <w:shd w:val="clear" w:color="auto" w:fill="FFFFFF"/>
        <w:spacing w:before="100" w:beforeAutospacing="1" w:after="360" w:line="240" w:lineRule="auto"/>
        <w:ind w:left="720" w:firstLine="720"/>
        <w:jc w:val="both"/>
        <w:rPr>
          <w:rFonts w:ascii="Arial" w:eastAsia="Times New Roman" w:hAnsi="Arial" w:cs="Arial"/>
          <w:color w:val="000000"/>
          <w:sz w:val="26"/>
          <w:szCs w:val="26"/>
        </w:rPr>
      </w:pPr>
      <w:r w:rsidRPr="00FE0F8C">
        <w:rPr>
          <w:rFonts w:ascii="Arial" w:eastAsia="Times New Roman" w:hAnsi="Arial" w:cs="Arial"/>
          <w:color w:val="000000"/>
          <w:sz w:val="26"/>
          <w:szCs w:val="26"/>
        </w:rPr>
        <w:t>Về kiến trúc thượng tầng, Đảng ta khẳng định: Lấy chủ nghĩa Mác-Lê nin và tư tưởng Hồ Chí Minh làm kim chỉ nam cho mọi hành động của toàn Đảng, toàn dân ta. Nội dung cốt lõi của chủ nghĩa Mác-Lênin và tư tưởng Hồ Chí Minh là tư tưởng về sự giải phóng con người khỏi chế độ bóc lột thoát khỏi nỗi nhục của mình là đi làm thuê bị đánh đập, lương ít.Trong cương lĩnh xây dựng đất nước thời kỳ quá độ lên chủ nghĩa xã hội, Đảng ghi rõ : ”xây dựng nhà nước xã hội chủ nghĩa , nhà nước của dân, do dân và vì dân, liên minh giai cấp công nhân với giai cấp nông dân và tầng lớp trí thức làm nền tảng, do Đảng cộng sản lãnh đạo”.</w:t>
      </w:r>
    </w:p>
    <w:p w14:paraId="6446F297" w14:textId="77777777" w:rsidR="00654C23" w:rsidRPr="00FE0F8C" w:rsidRDefault="00654C23" w:rsidP="007614EF">
      <w:pPr>
        <w:pStyle w:val="NormalWeb"/>
        <w:shd w:val="clear" w:color="auto" w:fill="FFFFFF"/>
        <w:spacing w:after="360" w:afterAutospacing="0"/>
        <w:ind w:left="720"/>
        <w:jc w:val="both"/>
        <w:rPr>
          <w:rFonts w:ascii="Arial" w:hAnsi="Arial" w:cs="Arial"/>
          <w:color w:val="000000"/>
          <w:sz w:val="26"/>
          <w:szCs w:val="26"/>
        </w:rPr>
      </w:pPr>
    </w:p>
    <w:p w14:paraId="2C1A8B8B" w14:textId="0FB3DF1F" w:rsidR="007614EF" w:rsidRPr="00FE0F8C" w:rsidRDefault="007614EF" w:rsidP="007614EF">
      <w:pPr>
        <w:ind w:left="720"/>
        <w:rPr>
          <w:rFonts w:ascii="Arial" w:hAnsi="Arial" w:cs="Arial"/>
          <w:sz w:val="26"/>
          <w:szCs w:val="26"/>
        </w:rPr>
      </w:pPr>
    </w:p>
    <w:sectPr w:rsidR="007614EF" w:rsidRPr="00FE0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219F"/>
    <w:multiLevelType w:val="multilevel"/>
    <w:tmpl w:val="0EC4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164F0"/>
    <w:multiLevelType w:val="hybridMultilevel"/>
    <w:tmpl w:val="2A28A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F3E49D4"/>
    <w:multiLevelType w:val="multilevel"/>
    <w:tmpl w:val="09AE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BE8"/>
    <w:rsid w:val="00040BE8"/>
    <w:rsid w:val="00376DA4"/>
    <w:rsid w:val="003F793A"/>
    <w:rsid w:val="005B5B75"/>
    <w:rsid w:val="00654C23"/>
    <w:rsid w:val="007614EF"/>
    <w:rsid w:val="00C44884"/>
    <w:rsid w:val="00E5466A"/>
    <w:rsid w:val="00FE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2474"/>
  <w15:chartTrackingRefBased/>
  <w15:docId w15:val="{11882BC4-E8D6-4F52-AE61-F8F3B547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4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4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54C23"/>
    <w:rPr>
      <w:rFonts w:ascii="Times New Roman" w:eastAsia="Times New Roman" w:hAnsi="Times New Roman" w:cs="Times New Roman"/>
      <w:b/>
      <w:bCs/>
      <w:sz w:val="36"/>
      <w:szCs w:val="36"/>
    </w:rPr>
  </w:style>
  <w:style w:type="character" w:styleId="Strong">
    <w:name w:val="Strong"/>
    <w:basedOn w:val="DefaultParagraphFont"/>
    <w:uiPriority w:val="22"/>
    <w:qFormat/>
    <w:rsid w:val="00654C23"/>
    <w:rPr>
      <w:b/>
      <w:bCs/>
    </w:rPr>
  </w:style>
  <w:style w:type="paragraph" w:styleId="ListParagraph">
    <w:name w:val="List Paragraph"/>
    <w:basedOn w:val="Normal"/>
    <w:uiPriority w:val="34"/>
    <w:qFormat/>
    <w:rsid w:val="00654C23"/>
    <w:pPr>
      <w:ind w:left="720"/>
      <w:contextualSpacing/>
    </w:pPr>
  </w:style>
  <w:style w:type="character" w:styleId="Emphasis">
    <w:name w:val="Emphasis"/>
    <w:basedOn w:val="DefaultParagraphFont"/>
    <w:uiPriority w:val="20"/>
    <w:qFormat/>
    <w:rsid w:val="00FE0F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68740">
      <w:bodyDiv w:val="1"/>
      <w:marLeft w:val="0"/>
      <w:marRight w:val="0"/>
      <w:marTop w:val="0"/>
      <w:marBottom w:val="0"/>
      <w:divBdr>
        <w:top w:val="none" w:sz="0" w:space="0" w:color="auto"/>
        <w:left w:val="none" w:sz="0" w:space="0" w:color="auto"/>
        <w:bottom w:val="none" w:sz="0" w:space="0" w:color="auto"/>
        <w:right w:val="none" w:sz="0" w:space="0" w:color="auto"/>
      </w:divBdr>
    </w:div>
    <w:div w:id="1915814592">
      <w:bodyDiv w:val="1"/>
      <w:marLeft w:val="0"/>
      <w:marRight w:val="0"/>
      <w:marTop w:val="0"/>
      <w:marBottom w:val="0"/>
      <w:divBdr>
        <w:top w:val="none" w:sz="0" w:space="0" w:color="auto"/>
        <w:left w:val="none" w:sz="0" w:space="0" w:color="auto"/>
        <w:bottom w:val="none" w:sz="0" w:space="0" w:color="auto"/>
        <w:right w:val="none" w:sz="0" w:space="0" w:color="auto"/>
      </w:divBdr>
    </w:div>
    <w:div w:id="194480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B41A5086AAD3704CBDCCB3188F197999" ma:contentTypeVersion="7" ma:contentTypeDescription="Tạo tài liệu mới." ma:contentTypeScope="" ma:versionID="8231f29c4df43d96ddcfd2bc85cf73ac">
  <xsd:schema xmlns:xsd="http://www.w3.org/2001/XMLSchema" xmlns:xs="http://www.w3.org/2001/XMLSchema" xmlns:p="http://schemas.microsoft.com/office/2006/metadata/properties" xmlns:ns3="7753469a-d67a-47f8-9949-2507c838b64a" targetNamespace="http://schemas.microsoft.com/office/2006/metadata/properties" ma:root="true" ma:fieldsID="0c0fc5ff5cc20250eef22c2df17de13e" ns3:_="">
    <xsd:import namespace="7753469a-d67a-47f8-9949-2507c838b6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3469a-d67a-47f8-9949-2507c838b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AA553E-F25F-406F-BFA0-22D7A2E2C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3469a-d67a-47f8-9949-2507c838b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6A53A9-A650-43F7-A0CF-AEDD7945F4AD}">
  <ds:schemaRefs>
    <ds:schemaRef ds:uri="http://schemas.microsoft.com/sharepoint/v3/contenttype/forms"/>
  </ds:schemaRefs>
</ds:datastoreItem>
</file>

<file path=customXml/itemProps3.xml><?xml version="1.0" encoding="utf-8"?>
<ds:datastoreItem xmlns:ds="http://schemas.openxmlformats.org/officeDocument/2006/customXml" ds:itemID="{54BB47C8-2A0C-4E8B-877C-E7F430415342}">
  <ds:schemaRefs>
    <ds:schemaRef ds:uri="http://schemas.microsoft.com/office/2006/documentManagement/types"/>
    <ds:schemaRef ds:uri="7753469a-d67a-47f8-9949-2507c838b64a"/>
    <ds:schemaRef ds:uri="http://purl.org/dc/dcmitype/"/>
    <ds:schemaRef ds:uri="http://schemas.openxmlformats.org/package/2006/metadata/core-properties"/>
    <ds:schemaRef ds:uri="http://schemas.microsoft.com/office/2006/metadata/properties"/>
    <ds:schemaRef ds:uri="http://purl.org/dc/terms/"/>
    <ds:schemaRef ds:uri="http://schemas.microsoft.com/office/infopath/2007/PartnerControl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Bao-Quoc Pham</dc:creator>
  <cp:keywords/>
  <dc:description/>
  <cp:lastModifiedBy>Bao-Quoc Pham</cp:lastModifiedBy>
  <cp:revision>2</cp:revision>
  <dcterms:created xsi:type="dcterms:W3CDTF">2021-03-28T16:18:00Z</dcterms:created>
  <dcterms:modified xsi:type="dcterms:W3CDTF">2021-03-28T16:18:00Z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0x010100B41A5086AAD3704CBDCCB3188F197999</vt:lpwstr>
  </property>
</Properties>
</file>