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4511" w14:textId="77777777" w:rsidR="00770463" w:rsidRPr="00770463" w:rsidRDefault="00770463" w:rsidP="00770463">
      <w:pPr>
        <w:pStyle w:val="1"/>
        <w:rPr>
          <w:rFonts w:hint="eastAsia"/>
        </w:rPr>
      </w:pPr>
      <w:r w:rsidRPr="00770463">
        <w:t>With the gradual control of the new crown epidemic, domestic economic production began to recover</w:t>
      </w:r>
    </w:p>
    <w:p w14:paraId="58DA6C64" w14:textId="77777777" w:rsidR="00770463" w:rsidRPr="00770463" w:rsidRDefault="00770463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F348D09" w14:textId="77777777" w:rsidR="00770463" w:rsidRDefault="00770463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8D9CED9" w14:textId="77777777" w:rsidR="00770463" w:rsidRDefault="00770463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583E0A1" w14:textId="77777777" w:rsidR="00770463" w:rsidRDefault="00770463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16D49C7" w14:textId="77777777" w:rsidR="00770463" w:rsidRDefault="00770463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7A26FD6" w14:textId="1F4D3EC2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我国经济运行处于恢复发展期</w:t>
      </w:r>
    </w:p>
    <w:p w14:paraId="2DA951D7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3B56A90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1C5FEC3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3CB609F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核心阅读</w:t>
      </w:r>
    </w:p>
    <w:p w14:paraId="3C468F40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9F25BC5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今年一季度，我国经济运行延续了去年以来的稳定恢复态势。其中，粮食安全形势总体向好，物价平稳运行具有坚实基础，基础设施投资恢复至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年同期水平以上。随着投资新动能不断壮大，下一步将加强顶层设计和统筹协调，提前布局并积极培育发展未来产业。</w:t>
      </w:r>
    </w:p>
    <w:p w14:paraId="61B78661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8AB3424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</w:t>
      </w:r>
    </w:p>
    <w:p w14:paraId="3AFC416A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A664E67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日前，一季度经济数据出炉，我国经济运行延续了去年以来的稳定恢复态势。其中，粮食安全、物价走势、铁路投资等问题引发关注。</w:t>
      </w:r>
    </w:p>
    <w:p w14:paraId="41DACFE3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26604B8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当前经济运行总体上仍处于恢复发展期，一些经济指标的同比呈现高速增长，与去年同期基数低、今年春节就地过年工作日增加等带来的不可比因素有关。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在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月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19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日举行的新闻发布会上，国家发展改革委新闻发言人孟玮表示，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我们必须保持定力，坚定信心，正视困难，扎实办好自己的事。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</w:p>
    <w:p w14:paraId="1ECFC4BD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3BB3B7D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粮食综合生产能力较强，储备流通体系安全可靠</w:t>
      </w:r>
    </w:p>
    <w:p w14:paraId="60E5F70F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143F3AE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保障粮食和重要农产品有效供给，关系经济社会发展全局。发言人介绍，当前我国粮食安全形势总体向好。</w:t>
      </w:r>
    </w:p>
    <w:p w14:paraId="56E8565E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A462D3D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粮食综合生产能力较强。自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2004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年以来，我国粮食生产实现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十七连丰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，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2020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年粮食产量创历史新高，粮食产量连续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6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年稳定在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1.3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万亿斤以上，实现了谷物基本自给，口粮绝对安全。棉糖等重要农产品供给也有保障。</w:t>
      </w:r>
    </w:p>
    <w:p w14:paraId="614255E0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8E54E9D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储备流通体系安全可靠。我国粮食库存数量充足、质量良好、储备安全，特别是稻谷和小麦两个口粮品种库存能够满足一年以上消费需求，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36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个大中城市主城区及市场易波动地区的地方成品粮油储备达到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15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天及以上市场供应量。</w:t>
      </w:r>
    </w:p>
    <w:p w14:paraId="2005A784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3F83B90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今年的《政府工作报告》明确了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粮食产量保持在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1.3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万亿斤以上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的目标。要实现这个目标，在促进粮食生产、提升粮食保供能力方面该如何发力？</w:t>
      </w:r>
    </w:p>
    <w:p w14:paraId="3511B72A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3AC9469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发言人介绍，深入实施重要农产品保障战略，国家发展改革委将重点抓好几项工作，包括聚焦耕地和种子推进项目建设、加强大型灌区建设与改造、积极谋划推进国家粮食安全产业带建设等。</w:t>
      </w:r>
    </w:p>
    <w:p w14:paraId="0EC644EF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74F2E8F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今后一个时期，物价将运行在合理区间</w:t>
      </w:r>
    </w:p>
    <w:p w14:paraId="63BA0474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249D48B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今年以来，在大宗商品价格加速上涨之下，全球通胀预期升温，引发各方关注。如何看待当前的物价水平以及全年的通胀压力？</w:t>
      </w:r>
    </w:p>
    <w:p w14:paraId="156BC2BF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21AE2BD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总的看，这是全球经济逐渐复苏、供需关系短期调整、流动性宽裕以及投机炒作等多种因素交织作用的结果，具有修复性和阶段性特征。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发言人说，世界经济复苏仍不稳定、不平衡，大宗商品供需两端并没有出现整体性、趋势性变化，价格不具备长期上涨的基础。</w:t>
      </w:r>
    </w:p>
    <w:p w14:paraId="3C796632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8525778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发言人表示，当前，我国经济已经深度融入全球经济，物价走势客观上会受到外部因素影响，但这种传导影响总体上是有限的、可控的。</w:t>
      </w:r>
    </w:p>
    <w:p w14:paraId="29F25F20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23821DF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我国有强大的国内市场支撑，中国经济发展有足够的韧性和潜力，同时，我们有充足的宏观政策空间，产业循环、市场循环、供求循环明显改善，新发展格局正在加快构建。因此，物价平稳运行具有坚实基础。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</w:p>
    <w:p w14:paraId="4E783A48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560C6ED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发言人判断，今后一个时期，物价将运行在合理区间。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食品和服务在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CPI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中占比高，且受国际因素影响较小；同时，工业消费品产能充足、供给充裕，市场竞争充分，价格有望保持基本平稳。预计今年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CPI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同比涨幅总体呈温和上涨态势，能够保持在全年物价调控目标以内。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</w:p>
    <w:p w14:paraId="1CBC6C15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38B3062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着力加强普速铁路建设，有序贯通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八纵八横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高铁通道</w:t>
      </w:r>
    </w:p>
    <w:p w14:paraId="0DCBCF69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EE09E46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投资是备受关注的增长引擎。随着各地积极推进交通、能源、水利等重大工程项目和信息网络等新型基础设施建设，基础设施投资恢复至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年同期水平以上。一季度，基础设施投资同比增长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29.7%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，比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年同期增长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4.7%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。其中，铁路运输业投资同比增长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66.6%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，增幅领先。</w:t>
      </w:r>
    </w:p>
    <w:p w14:paraId="6A24C6EF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FF0A10F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但是，铁路建设也暴露出片面追求高标准、重高速轻普速、重客运轻货运、重投入轻产出等问题，亟待得到妥善解决。</w:t>
      </w:r>
    </w:p>
    <w:p w14:paraId="6D5F74F1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216401C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针对这些问题，日前，《关于进一步做好铁路规划建设工作的意见》出台（以下简称《意见》），规定既有高铁能力利用率不足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80%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的原则上不得新建平行线路；规范城际、市域（郊）铁路发展，严禁变相建设地铁、轻轨；明确了时速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350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公里、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250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公里和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200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公里及以下不同速度标准铁路的规划建设条件；明确城际和市域（郊）铁路建设规划调整要求。</w:t>
      </w:r>
    </w:p>
    <w:p w14:paraId="2AA61DB5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1CE70B0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发言人说，落实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十四五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规划纲要，将坚持高速普速并举、客运货运并重、新建改建结合、东中西部统筹，全面推进川藏铁路建设，着力加强普速铁路建设，有序贯通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八纵八横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高铁通道，整体推进京津冀、长三角、粤港澳大湾区等重点城市群、都市圈城际铁路和市域（郊）铁路建设，形成层次清晰、结构合理、功能互补、一体衔接的现代化铁路网络。</w:t>
      </w:r>
    </w:p>
    <w:p w14:paraId="27C5E8CE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E80EAA5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提前布局并积极培育发展未来产业</w:t>
      </w:r>
    </w:p>
    <w:p w14:paraId="62B6A48A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3D331DB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在创新驱动战略引领下，投资新动能不断壮大。一季度，高技术产业投资同比增长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37.3%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，两年平均增长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9.9%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，明显高于全部投资。</w:t>
      </w:r>
    </w:p>
    <w:p w14:paraId="282C4B5E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6542074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除了高技术产业，未来的产业投资空间在哪里？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十四五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规划提出，要前瞻谋划未来产业。什么是未来产业？</w:t>
      </w:r>
    </w:p>
    <w:p w14:paraId="246DCAAC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304FBBB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发言人介绍，未来产业发展特征可概括为四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新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。一是依托新科技。未来产业的快速发展主要是基于颠覆性技术的突破和产业化，并依托于技术之间、技术与产业之间的深度融合。二是引领新需求。未来产业可更好满足现有需求，还将创造新的应用场景和新消费需求。三是创造新动力。未来产业将引导市场主体向更先进的生产力聚集，催生新技术、新产业、新业态、新模式。四是拓展新空间。未来产业将不断突破认知极限和物理极限，提升社会生产力水平，拓展新的发展和生存空间。</w:t>
      </w:r>
    </w:p>
    <w:p w14:paraId="113A0735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A3340A9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下一步，将加强顶层设计和统筹协调，提前布局并积极培育发展未来产业。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发言人介绍，从领域上看，重点是在类脑智能、量子信息、基因技术、未来网络、深海空天开发、氢能与储能等前沿科技和产业变革领域，组织实施未来产业孵化与加速计划，谋划布局一批未来产业。</w:t>
      </w:r>
    </w:p>
    <w:p w14:paraId="1B448D61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FF090FD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AF71014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　　《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人民日报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》（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2021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年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04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月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20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日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07 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版）</w:t>
      </w:r>
    </w:p>
    <w:p w14:paraId="3330A4C3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C2D89FB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A13446B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责编：胡永秋、牛镛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</w:p>
    <w:p w14:paraId="40347571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>分享让更多人看到</w:t>
      </w:r>
      <w:r w:rsidRPr="00C765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</w:p>
    <w:p w14:paraId="378A4F36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00D9851" w14:textId="77777777" w:rsidR="00C7657A" w:rsidRP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4994321" w14:textId="40F71E70" w:rsidR="00C7657A" w:rsidRDefault="00C7657A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357865A" w14:textId="2FCA1877" w:rsidR="00770463" w:rsidRDefault="00770463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7196B0A" w14:textId="252C485C" w:rsidR="00770463" w:rsidRDefault="00770463" w:rsidP="00C76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sectPr w:rsidR="0077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72"/>
    <w:rsid w:val="00193972"/>
    <w:rsid w:val="00770463"/>
    <w:rsid w:val="00C7657A"/>
    <w:rsid w:val="00C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E9FB"/>
  <w15:chartTrackingRefBased/>
  <w15:docId w15:val="{33183F50-6955-4568-9A41-88DE3236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657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704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泉龙</dc:creator>
  <cp:keywords/>
  <dc:description/>
  <cp:lastModifiedBy>鲍 泉龙</cp:lastModifiedBy>
  <cp:revision>3</cp:revision>
  <dcterms:created xsi:type="dcterms:W3CDTF">2021-04-20T13:36:00Z</dcterms:created>
  <dcterms:modified xsi:type="dcterms:W3CDTF">2021-04-20T13:44:00Z</dcterms:modified>
</cp:coreProperties>
</file>