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ind w:left="240" w:hanging="240"/>
        <w:jc w:val="left"/>
        <w:textAlignment w:val="baseline"/>
        <w:rPr>
          <w:rFonts w:ascii="Courier New" w:hAnsi="Courier New" w:eastAsia="宋体" w:cs="Courier New"/>
          <w:color w:val="000000"/>
          <w:kern w:val="0"/>
          <w:sz w:val="24"/>
          <w:szCs w:val="24"/>
        </w:rPr>
      </w:pPr>
      <w:r>
        <w:rPr>
          <w:rFonts w:eastAsia="宋体" w:cs="Courier New" w:ascii="Courier New" w:hAnsi="Courier New"/>
          <w:color w:val="000000"/>
          <w:kern w:val="0"/>
          <w:sz w:val="24"/>
          <w:szCs w:val="24"/>
        </w:rPr>
        <w:t>China Securities Regulatory Commission expressed that theywill strengthening the supervision of the system's resignees investing in companies to be listed</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Courier New"/>
          <w:color w:val="000000"/>
          <w:kern w:val="0"/>
          <w:sz w:val="24"/>
          <w:szCs w:val="24"/>
        </w:rPr>
      </w:pPr>
      <w:r>
        <w:rPr>
          <w:rFonts w:eastAsia="宋体" w:cs="Courier New"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Courier New"/>
          <w:color w:val="000000"/>
          <w:kern w:val="0"/>
          <w:sz w:val="24"/>
          <w:szCs w:val="24"/>
        </w:rPr>
      </w:pPr>
      <w:r>
        <w:rPr>
          <w:rFonts w:eastAsia="宋体" w:cs="Courier New" w:ascii="Courier New" w:hAnsi="Courier New"/>
          <w:color w:val="000000"/>
          <w:kern w:val="0"/>
          <w:sz w:val="24"/>
          <w:szCs w:val="24"/>
        </w:rPr>
        <w:t>The China Securities Regulatory Commission stated that the China Securities Regulatory Commission has always focused on strengthening the supervision and regulation of surprise shareholding, transfer of interests, "shadow shareholders", and illegal holdings. In February of this year, the China Securities Regulatory Commission issued the Guidelines for the Implementation of Information Disclosure of Shareholders of Companies Applying for Initial Listings, to further consolidate the responsibilities of intermediary agencies, strengthen shareholder penetration verification and disclosure, strengthen supervision of equity purchases approaching listing, and severely punish violations of laws and regulations. During the implementation of the system, the China Securities Regulatory Commission insisted on cutting the blade inward, taking multiple measures simultaneously, and highlighting the strengthening of the supervision of the improper shareholding behavior of the resigners of the system. First, in the process of shareholder information disclosure verification, issuers and intermediaries are required to report on the shareholding status of resigners from the CSRC system; second, if such circumstances exist, organize relevant securities regulatory bureaus to conduct integrity inspections, and severely deal with violations of laws and disciplines. ; The third is to strengthen the integrity supervision of the review and registration personnel, strictly implement the system of information preparation for improper claims, and focus on the personnel who leave the system; the fourth is to establish an internal audit review mechanism to strengthen the internal audit and supervision of the review work of related enterprises to ensure fairness and justice in the review process , Compliance with laws and regulations.</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8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722b"/>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1</Pages>
  <Words>269</Words>
  <Characters>1720</Characters>
  <CharactersWithSpaces>1987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2021-04-20T13:41:00Z</dcterms:created>
  <dc:creator>鲍 泉龙</dc:creator>
  <dc:description/>
  <dc:language>zh-CN</dc:language>
  <cp:lastModifiedBy/>
  <dcterms:modified xsi:type="dcterms:W3CDTF">2021-06-18T17:14:29Z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