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F2E" w:rsidRDefault="00A77216">
      <w:pPr>
        <w:pStyle w:val="DefaultStyle"/>
        <w:spacing w:line="100" w:lineRule="atLeast"/>
      </w:pPr>
      <w:r>
        <w:rPr>
          <w:sz w:val="20"/>
        </w:rPr>
        <w:softHyphen/>
      </w:r>
      <w:r>
        <w:rPr>
          <w:noProof/>
          <w:sz w:val="20"/>
        </w:rPr>
        <w:drawing>
          <wp:anchor distT="0" distB="0" distL="0" distR="0" simplePos="0" relativeHeight="251658240" behindDoc="0" locked="0" layoutInCell="1" allowOverlap="1">
            <wp:simplePos x="0" y="0"/>
            <wp:positionH relativeFrom="character">
              <wp:posOffset>18415</wp:posOffset>
            </wp:positionH>
            <wp:positionV relativeFrom="line">
              <wp:posOffset>0</wp:posOffset>
            </wp:positionV>
            <wp:extent cx="1916430" cy="71437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rsidR="00B05F2E" w:rsidRDefault="00A77216">
      <w:pPr>
        <w:pStyle w:val="DefaultStyle"/>
        <w:spacing w:line="100" w:lineRule="atLeast"/>
        <w:jc w:val="right"/>
      </w:pPr>
      <w:r>
        <w:rPr>
          <w:sz w:val="20"/>
        </w:rPr>
        <w:t>Alan McGaughey</w:t>
      </w:r>
      <w:r>
        <w:rPr>
          <w:sz w:val="20"/>
        </w:rPr>
        <w:br/>
        <w:t>Associate Professor</w:t>
      </w:r>
      <w:r>
        <w:rPr>
          <w:sz w:val="20"/>
        </w:rPr>
        <w:br/>
        <w:t>Department of Mechanical Engineering</w:t>
      </w:r>
      <w:r>
        <w:rPr>
          <w:sz w:val="20"/>
        </w:rPr>
        <w:br/>
        <w:t>Carnegie Mellon University</w:t>
      </w:r>
      <w:r>
        <w:rPr>
          <w:sz w:val="20"/>
        </w:rPr>
        <w:br/>
        <w:t>Pittsburgh, PA 15213-3890</w:t>
      </w:r>
      <w:r>
        <w:rPr>
          <w:sz w:val="20"/>
        </w:rPr>
        <w:br/>
        <w:t>Tel:  (412) 268-9605</w:t>
      </w:r>
      <w:r>
        <w:rPr>
          <w:sz w:val="20"/>
        </w:rPr>
        <w:br/>
        <w:t>Fax:  (412) 268-3348</w:t>
      </w:r>
      <w:r>
        <w:rPr>
          <w:sz w:val="20"/>
        </w:rPr>
        <w:br/>
        <w:t>Email:  mcgaughey@cmu.edu</w:t>
      </w:r>
    </w:p>
    <w:p w:rsidR="00B05F2E" w:rsidRDefault="00A77216">
      <w:pPr>
        <w:pStyle w:val="DefaultStyle"/>
      </w:pPr>
      <w:r>
        <w:t>December 23</w:t>
      </w:r>
      <w:r>
        <w:t>, 2013</w:t>
      </w:r>
    </w:p>
    <w:p w:rsidR="00B05F2E" w:rsidRDefault="00A77216">
      <w:pPr>
        <w:pStyle w:val="DefaultStyle"/>
      </w:pPr>
      <w:r>
        <w:t xml:space="preserve">Dear Victor </w:t>
      </w:r>
      <w:proofErr w:type="spellStart"/>
      <w:r>
        <w:t>Vakaryuk</w:t>
      </w:r>
      <w:proofErr w:type="spellEnd"/>
      <w:r>
        <w:t>:</w:t>
      </w:r>
    </w:p>
    <w:p w:rsidR="00A77216" w:rsidRDefault="00A77216">
      <w:pPr>
        <w:pStyle w:val="DefaultStyle"/>
      </w:pPr>
      <w:r>
        <w:t xml:space="preserve">Thank your for organizing the second round of review of our manuscript BH12397, “Thermal Conductivity Accumulation in Amorphous Materials.” </w:t>
      </w:r>
    </w:p>
    <w:p w:rsidR="00B05F2E" w:rsidRDefault="00A77216">
      <w:pPr>
        <w:pStyle w:val="DefaultStyle"/>
      </w:pPr>
      <w:r>
        <w:t>We are pleased that the First Referee appreciates our efforts to revise the manuscript. Our replies to the First Ref</w:t>
      </w:r>
      <w:r>
        <w:t>eree’s additional comments are included in the attached rebuttal.</w:t>
      </w:r>
    </w:p>
    <w:p w:rsidR="00B05F2E" w:rsidRDefault="00A77216">
      <w:pPr>
        <w:pStyle w:val="PreformattedText"/>
      </w:pPr>
      <w:r>
        <w:rPr>
          <w:rFonts w:ascii="Calibri" w:hAnsi="Calibri"/>
          <w:sz w:val="22"/>
          <w:szCs w:val="22"/>
        </w:rPr>
        <w:t>We are disappointed and confused by the Second Referee’s response. While this referee originally wrote  “</w:t>
      </w:r>
      <w:r>
        <w:rPr>
          <w:rFonts w:ascii="Calibri" w:hAnsi="Calibri"/>
          <w:i/>
          <w:iCs/>
          <w:sz w:val="22"/>
          <w:szCs w:val="22"/>
        </w:rPr>
        <w:t>The topic is timely a</w:t>
      </w:r>
      <w:r>
        <w:rPr>
          <w:rFonts w:ascii="Calibri" w:hAnsi="Calibri"/>
          <w:i/>
          <w:iCs/>
          <w:sz w:val="22"/>
          <w:szCs w:val="22"/>
        </w:rPr>
        <w:t>nd the work extremely thorough. I think this work is</w:t>
      </w:r>
      <w:r>
        <w:rPr>
          <w:rFonts w:ascii="Calibri" w:hAnsi="Calibri"/>
          <w:sz w:val="22"/>
          <w:szCs w:val="22"/>
        </w:rPr>
        <w:t xml:space="preserve"> </w:t>
      </w:r>
      <w:r>
        <w:rPr>
          <w:rFonts w:ascii="Calibri" w:hAnsi="Calibri"/>
          <w:i/>
          <w:iCs/>
          <w:sz w:val="22"/>
          <w:szCs w:val="22"/>
        </w:rPr>
        <w:t>publishable in PRB in a revised form after the authors have considered the following comments</w:t>
      </w:r>
      <w:r>
        <w:rPr>
          <w:rFonts w:ascii="Calibri" w:hAnsi="Calibri"/>
          <w:sz w:val="22"/>
          <w:szCs w:val="22"/>
        </w:rPr>
        <w:t>,” they have dismissed our revision efforts without providing any specifics.  While the Second Referee contend</w:t>
      </w:r>
      <w:r>
        <w:rPr>
          <w:rFonts w:ascii="Calibri" w:hAnsi="Calibri"/>
          <w:sz w:val="22"/>
          <w:szCs w:val="22"/>
        </w:rPr>
        <w:t>s that we did little to modify the manuscript, we</w:t>
      </w:r>
      <w:r>
        <w:rPr>
          <w:rFonts w:ascii="Calibri" w:hAnsi="Calibri"/>
          <w:sz w:val="22"/>
          <w:szCs w:val="22"/>
        </w:rPr>
        <w:t xml:space="preserve"> disagree. We provided detailed responses to all of the comments of both referees in our original</w:t>
      </w:r>
      <w:bookmarkStart w:id="0" w:name="_GoBack"/>
      <w:bookmarkEnd w:id="0"/>
      <w:r>
        <w:rPr>
          <w:rFonts w:ascii="Calibri" w:hAnsi="Calibri"/>
          <w:sz w:val="22"/>
          <w:szCs w:val="22"/>
        </w:rPr>
        <w:t xml:space="preserve"> rebuttal and made many changes to the manuscript. Further discussion of this point is included in the attache</w:t>
      </w:r>
      <w:r>
        <w:rPr>
          <w:rFonts w:ascii="Calibri" w:hAnsi="Calibri"/>
          <w:sz w:val="22"/>
          <w:szCs w:val="22"/>
        </w:rPr>
        <w:t xml:space="preserve">d rebuttal. We are concerned that, </w:t>
      </w:r>
      <w:r>
        <w:rPr>
          <w:rFonts w:ascii="Calibri" w:hAnsi="Calibri"/>
          <w:sz w:val="22"/>
          <w:szCs w:val="22"/>
        </w:rPr>
        <w:t>after originally being very positive</w:t>
      </w:r>
      <w:r>
        <w:rPr>
          <w:rFonts w:ascii="Calibri" w:hAnsi="Calibri"/>
          <w:sz w:val="22"/>
          <w:szCs w:val="22"/>
        </w:rPr>
        <w:t>,</w:t>
      </w:r>
      <w:r>
        <w:rPr>
          <w:rFonts w:ascii="Calibri" w:hAnsi="Calibri"/>
          <w:sz w:val="22"/>
          <w:szCs w:val="22"/>
        </w:rPr>
        <w:t xml:space="preserve"> the Second Referee’s strange dismissal of our work </w:t>
      </w:r>
      <w:r>
        <w:rPr>
          <w:rFonts w:ascii="Calibri" w:hAnsi="Calibri"/>
          <w:sz w:val="22"/>
          <w:szCs w:val="22"/>
        </w:rPr>
        <w:t>will bias them in a future review. Perhaps an additional referee would be helpful in assisting your decision-making process.</w:t>
      </w:r>
    </w:p>
    <w:p w:rsidR="00B05F2E" w:rsidRDefault="00B05F2E">
      <w:pPr>
        <w:pStyle w:val="PreformattedText"/>
      </w:pPr>
    </w:p>
    <w:p w:rsidR="00B05F2E" w:rsidRDefault="00A77216">
      <w:pPr>
        <w:pStyle w:val="DefaultStyle"/>
      </w:pPr>
      <w:r>
        <w:t>We loo</w:t>
      </w:r>
      <w:r>
        <w:t>k forward to your response.</w:t>
      </w:r>
    </w:p>
    <w:p w:rsidR="00B05F2E" w:rsidRDefault="00A77216">
      <w:pPr>
        <w:pStyle w:val="DefaultStyle"/>
      </w:pPr>
      <w:r>
        <w:t>Sincerely,</w:t>
      </w:r>
    </w:p>
    <w:p w:rsidR="00B05F2E" w:rsidRDefault="00A77216">
      <w:pPr>
        <w:pStyle w:val="DefaultStyle"/>
      </w:pPr>
      <w:r>
        <w:rPr>
          <w:noProof/>
        </w:rPr>
        <w:drawing>
          <wp:inline distT="0" distB="0" distL="0" distR="0">
            <wp:extent cx="1499870" cy="30353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rcRect/>
                    <a:stretch>
                      <a:fillRect/>
                    </a:stretch>
                  </pic:blipFill>
                  <pic:spPr bwMode="auto">
                    <a:xfrm>
                      <a:off x="0" y="0"/>
                      <a:ext cx="1499870" cy="303530"/>
                    </a:xfrm>
                    <a:prstGeom prst="rect">
                      <a:avLst/>
                    </a:prstGeom>
                    <a:noFill/>
                    <a:ln w="9525">
                      <a:noFill/>
                      <a:miter lim="800000"/>
                      <a:headEnd/>
                      <a:tailEnd/>
                    </a:ln>
                  </pic:spPr>
                </pic:pic>
              </a:graphicData>
            </a:graphic>
          </wp:inline>
        </w:drawing>
      </w:r>
    </w:p>
    <w:p w:rsidR="00B05F2E" w:rsidRDefault="00A77216">
      <w:pPr>
        <w:pStyle w:val="DefaultStyle"/>
      </w:pPr>
      <w:r>
        <w:t>Alan McGaughey</w:t>
      </w:r>
    </w:p>
    <w:p w:rsidR="00B05F2E" w:rsidRDefault="00B05F2E">
      <w:pPr>
        <w:pStyle w:val="DefaultStyle"/>
      </w:pPr>
    </w:p>
    <w:p w:rsidR="00B05F2E" w:rsidRDefault="00A77216">
      <w:pPr>
        <w:pStyle w:val="DefaultStyle"/>
        <w:pageBreakBefore/>
      </w:pPr>
      <w:r>
        <w:rPr>
          <w:b/>
          <w:bCs/>
          <w:sz w:val="28"/>
          <w:szCs w:val="28"/>
        </w:rPr>
        <w:lastRenderedPageBreak/>
        <w:t>Response to the Second Report of the Second Referee</w:t>
      </w:r>
    </w:p>
    <w:p w:rsidR="00B05F2E" w:rsidRDefault="00A77216">
      <w:pPr>
        <w:pStyle w:val="PreformattedText"/>
      </w:pPr>
      <w:r>
        <w:rPr>
          <w:rFonts w:ascii="Calibri" w:hAnsi="Calibri"/>
          <w:i/>
          <w:iCs/>
          <w:sz w:val="22"/>
          <w:szCs w:val="22"/>
        </w:rPr>
        <w:t xml:space="preserve">1) Both referees made extensive recommendations to improve the quality of the research and presentation to make the paper suitable for publication </w:t>
      </w:r>
      <w:r>
        <w:rPr>
          <w:rFonts w:ascii="Calibri" w:hAnsi="Calibri"/>
          <w:i/>
          <w:iCs/>
          <w:sz w:val="22"/>
          <w:szCs w:val="22"/>
        </w:rPr>
        <w:t xml:space="preserve">in Physical Review B. The authors have chosen to essentially ignore most of those recommendations and make only very minor changes to the paper. In other words, the authors have not adequately addressed the concerns raised by the referees. Since I know it </w:t>
      </w:r>
      <w:r>
        <w:rPr>
          <w:rFonts w:ascii="Calibri" w:hAnsi="Calibri"/>
          <w:i/>
          <w:iCs/>
          <w:sz w:val="22"/>
          <w:szCs w:val="22"/>
        </w:rPr>
        <w:t>is the policy of Physical Review B to avoid multiple rounds of review, I recommend that the paper be rejected.</w:t>
      </w:r>
    </w:p>
    <w:p w:rsidR="00B05F2E" w:rsidRDefault="00B05F2E">
      <w:pPr>
        <w:pStyle w:val="PreformattedText"/>
      </w:pPr>
    </w:p>
    <w:p w:rsidR="00B05F2E" w:rsidRDefault="00A77216">
      <w:pPr>
        <w:pStyle w:val="DefaultStyle"/>
        <w:spacing w:after="0"/>
      </w:pPr>
      <w:r>
        <w:t>We are disappointed that the referee changed their opinion of our manuscript. Given that the referee did not provide any specific details in the</w:t>
      </w:r>
      <w:r>
        <w:t>ir report, we cannot directly reply to their concerns.</w:t>
      </w:r>
    </w:p>
    <w:p w:rsidR="00B05F2E" w:rsidRDefault="00B05F2E">
      <w:pPr>
        <w:pStyle w:val="DefaultStyle"/>
        <w:spacing w:after="0"/>
      </w:pPr>
    </w:p>
    <w:p w:rsidR="00B05F2E" w:rsidRDefault="00A77216">
      <w:pPr>
        <w:pStyle w:val="DefaultStyle"/>
        <w:spacing w:after="0"/>
      </w:pPr>
      <w:r>
        <w:t>We would like to provide some statistics, however, concerning the original reports from both referees and our response to them. We feel these statistics demonstrate that we did not “essentially ignore</w:t>
      </w:r>
      <w:r>
        <w:t xml:space="preserve">” their recommendations </w:t>
      </w:r>
    </w:p>
    <w:p w:rsidR="00B05F2E" w:rsidRDefault="00A77216">
      <w:pPr>
        <w:pStyle w:val="DefaultStyle"/>
        <w:spacing w:after="0"/>
      </w:pPr>
      <w:r>
        <w:t>- Word count of referee reports: 882</w:t>
      </w:r>
    </w:p>
    <w:p w:rsidR="00B05F2E" w:rsidRDefault="00A77216">
      <w:pPr>
        <w:pStyle w:val="DefaultStyle"/>
        <w:spacing w:after="0"/>
      </w:pPr>
      <w:r>
        <w:t>- Word count of our responses: 2201</w:t>
      </w:r>
    </w:p>
    <w:p w:rsidR="00B05F2E" w:rsidRDefault="00B05F2E">
      <w:pPr>
        <w:pStyle w:val="DefaultStyle"/>
        <w:spacing w:after="0"/>
      </w:pPr>
    </w:p>
    <w:p w:rsidR="00B05F2E" w:rsidRDefault="00A77216">
      <w:pPr>
        <w:pStyle w:val="DefaultStyle"/>
        <w:spacing w:after="0"/>
      </w:pPr>
      <w:r>
        <w:t>We responded in detail directly to the referee's recommendations.</w:t>
      </w:r>
    </w:p>
    <w:p w:rsidR="00B05F2E" w:rsidRDefault="00A77216">
      <w:pPr>
        <w:pStyle w:val="DefaultStyle"/>
        <w:spacing w:after="0"/>
      </w:pPr>
      <w:r>
        <w:t>- Number of referee comments: 6 + 11 = 17</w:t>
      </w:r>
    </w:p>
    <w:p w:rsidR="00B05F2E" w:rsidRDefault="00A77216">
      <w:pPr>
        <w:pStyle w:val="DefaultStyle"/>
        <w:spacing w:after="0"/>
      </w:pPr>
      <w:r>
        <w:t>- Number of referee comments that led to modifica</w:t>
      </w:r>
      <w:r>
        <w:t xml:space="preserve">tions of the manuscript: </w:t>
      </w:r>
    </w:p>
    <w:p w:rsidR="00B05F2E" w:rsidRDefault="00A77216">
      <w:pPr>
        <w:pStyle w:val="DefaultStyle"/>
        <w:spacing w:after="0"/>
      </w:pPr>
      <w:r>
        <w:t>4 + 9 = 13 (76%)</w:t>
      </w:r>
    </w:p>
    <w:p w:rsidR="00B05F2E" w:rsidRDefault="00A77216">
      <w:pPr>
        <w:pStyle w:val="DefaultStyle"/>
        <w:spacing w:after="0"/>
      </w:pPr>
      <w:r>
        <w:t>The 4 comments that did not lead to modifications of the manuscript are:</w:t>
      </w:r>
    </w:p>
    <w:p w:rsidR="00B05F2E" w:rsidRDefault="00A77216">
      <w:pPr>
        <w:pStyle w:val="DefaultStyle"/>
        <w:spacing w:after="0"/>
      </w:pPr>
      <w:r>
        <w:t>- Referee 1, Comment 1: This comment was general. We responded to the referee by summarizing the key findings of our work.</w:t>
      </w:r>
    </w:p>
    <w:p w:rsidR="00B05F2E" w:rsidRDefault="00A77216">
      <w:pPr>
        <w:pStyle w:val="DefaultStyle"/>
        <w:spacing w:after="0"/>
      </w:pPr>
      <w:r>
        <w:t xml:space="preserve">- Referee 1, </w:t>
      </w:r>
      <w:r>
        <w:t>Comment 5: Our response to this comment re-iterated what was already written in the manuscript concerning Eq. (25) and film-thickness effects.</w:t>
      </w:r>
    </w:p>
    <w:p w:rsidR="00B05F2E" w:rsidRDefault="00A77216">
      <w:pPr>
        <w:pStyle w:val="DefaultStyle"/>
        <w:spacing w:after="0"/>
      </w:pPr>
      <w:r>
        <w:t>- Referee 2, Comment 5: We believe that the work reported in our manuscript is focused on the evaluation of Eq. (</w:t>
      </w:r>
      <w:r>
        <w:t>1) and prediction of the thermal conductivity accumulation functions. As such, we do not believe that there is any extraneous content</w:t>
      </w:r>
      <w:r>
        <w:t>.</w:t>
      </w:r>
    </w:p>
    <w:p w:rsidR="00B05F2E" w:rsidRDefault="00A77216">
      <w:pPr>
        <w:pStyle w:val="DefaultStyle"/>
        <w:spacing w:after="0"/>
      </w:pPr>
      <w:r>
        <w:t xml:space="preserve">- Referee 2 Comment 7: We pointed the referee to the location in the manuscript where </w:t>
      </w:r>
      <w:r>
        <w:t>we report the densities of a-SiO</w:t>
      </w:r>
      <w:r>
        <w:rPr>
          <w:vertAlign w:val="subscript"/>
        </w:rPr>
        <w:t>2</w:t>
      </w:r>
      <w:r>
        <w:t xml:space="preserve"> and a-Si. </w:t>
      </w:r>
    </w:p>
    <w:p w:rsidR="00B05F2E" w:rsidRDefault="00B05F2E">
      <w:pPr>
        <w:pStyle w:val="DefaultStyle"/>
        <w:spacing w:after="0"/>
      </w:pPr>
    </w:p>
    <w:p w:rsidR="00B05F2E" w:rsidRDefault="00A77216">
      <w:pPr>
        <w:pStyle w:val="DefaultStyle"/>
        <w:spacing w:after="0"/>
      </w:pPr>
      <w:r>
        <w:t>Our responses to the referee recommendations led to the following major modifications to the manuscript:</w:t>
      </w:r>
    </w:p>
    <w:p w:rsidR="00B05F2E" w:rsidRDefault="00A77216">
      <w:pPr>
        <w:pStyle w:val="DefaultStyle"/>
        <w:spacing w:after="0"/>
      </w:pPr>
      <w:r>
        <w:t>- Ten changes to the text, which were highlighted in red. The number of words related to the modified tex</w:t>
      </w:r>
      <w:r>
        <w:t xml:space="preserve">t is 592. </w:t>
      </w:r>
    </w:p>
    <w:p w:rsidR="00B05F2E" w:rsidRDefault="00A77216">
      <w:pPr>
        <w:pStyle w:val="DefaultStyle"/>
        <w:spacing w:after="0"/>
      </w:pPr>
      <w:r>
        <w:t xml:space="preserve">- An almost entirely new Fig. 1, where new data about the structure of each material is included. </w:t>
      </w:r>
    </w:p>
    <w:p w:rsidR="00B05F2E" w:rsidRDefault="00A77216">
      <w:pPr>
        <w:pStyle w:val="DefaultStyle"/>
        <w:spacing w:after="0"/>
      </w:pPr>
      <w:r>
        <w:t xml:space="preserve">- Modification of Fig. 5. </w:t>
      </w:r>
    </w:p>
    <w:p w:rsidR="00B05F2E" w:rsidRDefault="00A77216">
      <w:pPr>
        <w:pStyle w:val="DefaultStyle"/>
        <w:spacing w:after="0"/>
      </w:pPr>
      <w:r>
        <w:t xml:space="preserve">- The removal of 10 references and the addition of 3 references. </w:t>
      </w:r>
      <w:r>
        <w:t>In the current version of the manuscript, based on suggestions from the First Referee, we further</w:t>
      </w:r>
      <w:r>
        <w:t xml:space="preserve"> redu</w:t>
      </w:r>
      <w:r>
        <w:t>ced the total number of references to from 110 to</w:t>
      </w:r>
      <w:r>
        <w:t xml:space="preserve"> 85. </w:t>
      </w:r>
    </w:p>
    <w:p w:rsidR="00B05F2E" w:rsidRDefault="00A77216">
      <w:pPr>
        <w:pStyle w:val="DefaultStyle"/>
        <w:pageBreakBefore/>
      </w:pPr>
      <w:bookmarkStart w:id="1" w:name="__DdeLink__677_1532997399"/>
      <w:bookmarkEnd w:id="1"/>
      <w:r>
        <w:rPr>
          <w:b/>
          <w:bCs/>
          <w:sz w:val="28"/>
          <w:szCs w:val="28"/>
        </w:rPr>
        <w:lastRenderedPageBreak/>
        <w:t>Response to First Referee</w:t>
      </w:r>
    </w:p>
    <w:p w:rsidR="00B05F2E" w:rsidRDefault="00A77216">
      <w:pPr>
        <w:pStyle w:val="PreformattedText"/>
      </w:pPr>
      <w:r>
        <w:rPr>
          <w:rFonts w:ascii="Calibri" w:hAnsi="Calibri"/>
          <w:i/>
          <w:iCs/>
          <w:sz w:val="22"/>
          <w:szCs w:val="22"/>
        </w:rPr>
        <w:t>The authors have made reasonable effort in revising the manuscript</w:t>
      </w:r>
      <w:r>
        <w:rPr>
          <w:rFonts w:ascii="Calibri" w:hAnsi="Calibri"/>
        </w:rPr>
        <w:t xml:space="preserve"> </w:t>
      </w:r>
      <w:r>
        <w:rPr>
          <w:rFonts w:ascii="Calibri" w:hAnsi="Calibri"/>
          <w:i/>
          <w:iCs/>
          <w:sz w:val="22"/>
          <w:szCs w:val="22"/>
        </w:rPr>
        <w:t>along the lines suggested by both reviewers. However, I feel that the</w:t>
      </w:r>
      <w:r>
        <w:rPr>
          <w:rFonts w:ascii="Calibri" w:hAnsi="Calibri"/>
        </w:rPr>
        <w:t xml:space="preserve"> </w:t>
      </w:r>
      <w:r>
        <w:rPr>
          <w:rFonts w:ascii="Calibri" w:hAnsi="Calibri"/>
          <w:i/>
          <w:iCs/>
          <w:sz w:val="22"/>
          <w:szCs w:val="22"/>
        </w:rPr>
        <w:t>authors should do a little more before the paper is accepted for</w:t>
      </w:r>
      <w:r>
        <w:t xml:space="preserve"> </w:t>
      </w:r>
      <w:r>
        <w:rPr>
          <w:rFonts w:ascii="Calibri" w:hAnsi="Calibri"/>
          <w:i/>
          <w:iCs/>
          <w:sz w:val="22"/>
          <w:szCs w:val="22"/>
        </w:rPr>
        <w:t>publication.</w:t>
      </w:r>
    </w:p>
    <w:p w:rsidR="00B05F2E" w:rsidRDefault="00B05F2E">
      <w:pPr>
        <w:pStyle w:val="PreformattedText"/>
      </w:pPr>
    </w:p>
    <w:p w:rsidR="00B05F2E" w:rsidRDefault="00A77216">
      <w:pPr>
        <w:pStyle w:val="PreformattedText"/>
      </w:pPr>
      <w:r>
        <w:rPr>
          <w:rFonts w:ascii="Calibri" w:hAnsi="Calibri"/>
          <w:i/>
          <w:iCs/>
          <w:sz w:val="22"/>
          <w:szCs w:val="22"/>
        </w:rPr>
        <w:t>[1] The number of citations is still too large and can be reduced</w:t>
      </w:r>
      <w:r>
        <w:rPr>
          <w:rFonts w:ascii="Calibri" w:hAnsi="Calibri"/>
        </w:rPr>
        <w:t xml:space="preserve"> </w:t>
      </w:r>
      <w:r>
        <w:rPr>
          <w:rFonts w:ascii="Calibri" w:hAnsi="Calibri"/>
          <w:i/>
          <w:iCs/>
          <w:sz w:val="22"/>
          <w:szCs w:val="22"/>
        </w:rPr>
        <w:t>significantly. The authors are advised to</w:t>
      </w:r>
      <w:r>
        <w:rPr>
          <w:rFonts w:ascii="Calibri" w:hAnsi="Calibri"/>
          <w:i/>
          <w:iCs/>
          <w:sz w:val="22"/>
          <w:szCs w:val="22"/>
        </w:rPr>
        <w:t xml:space="preserve"> use the minimum number of</w:t>
      </w:r>
      <w:r>
        <w:rPr>
          <w:rFonts w:ascii="Calibri" w:hAnsi="Calibri"/>
        </w:rPr>
        <w:t xml:space="preserve"> </w:t>
      </w:r>
      <w:r>
        <w:rPr>
          <w:rFonts w:ascii="Calibri" w:hAnsi="Calibri"/>
          <w:i/>
          <w:iCs/>
          <w:sz w:val="22"/>
          <w:szCs w:val="22"/>
        </w:rPr>
        <w:t xml:space="preserve">citations (either the most recent or the most relevant). </w:t>
      </w:r>
    </w:p>
    <w:p w:rsidR="00B05F2E" w:rsidRDefault="00B05F2E">
      <w:pPr>
        <w:pStyle w:val="PreformattedText"/>
      </w:pPr>
    </w:p>
    <w:p w:rsidR="00B05F2E" w:rsidRDefault="00A77216">
      <w:pPr>
        <w:pStyle w:val="DefaultStyle"/>
        <w:spacing w:after="0"/>
      </w:pPr>
      <w:r>
        <w:t>We appreciate the referee’s concern. In the current version of the manuscript, we</w:t>
      </w:r>
      <w:r>
        <w:t xml:space="preserve"> reduced the total number of references from 110</w:t>
      </w:r>
      <w:r>
        <w:t xml:space="preserve"> to 85 (plus two footnotes)</w:t>
      </w:r>
      <w:r>
        <w:t>. Additionally, the number of times eac</w:t>
      </w:r>
      <w:r>
        <w:t xml:space="preserve">h reference is used throughout the manuscript has been reduced significantly. </w:t>
      </w:r>
    </w:p>
    <w:p w:rsidR="00B05F2E" w:rsidRDefault="00B05F2E">
      <w:pPr>
        <w:pStyle w:val="DefaultStyle"/>
        <w:spacing w:after="0"/>
      </w:pPr>
    </w:p>
    <w:p w:rsidR="00B05F2E" w:rsidRDefault="00A77216">
      <w:pPr>
        <w:pStyle w:val="PreformattedText"/>
      </w:pPr>
      <w:r>
        <w:rPr>
          <w:rFonts w:ascii="Calibri" w:hAnsi="Calibri"/>
          <w:sz w:val="22"/>
          <w:szCs w:val="22"/>
        </w:rPr>
        <w:t>We note</w:t>
      </w:r>
      <w:r>
        <w:rPr>
          <w:rFonts w:ascii="Calibri" w:hAnsi="Calibri"/>
          <w:sz w:val="22"/>
          <w:szCs w:val="22"/>
        </w:rPr>
        <w:t xml:space="preserve"> that the page numbers that the referee mentions are not generally consistent with either the 1- or 2-column versions of the manuscript. We attempt to address </w:t>
      </w:r>
      <w:r>
        <w:rPr>
          <w:rFonts w:ascii="Calibri" w:hAnsi="Calibri"/>
          <w:sz w:val="22"/>
          <w:szCs w:val="22"/>
        </w:rPr>
        <w:t>the following comments to the best of our ability.</w:t>
      </w:r>
    </w:p>
    <w:p w:rsidR="00B05F2E" w:rsidRDefault="00B05F2E">
      <w:pPr>
        <w:pStyle w:val="PreformattedText"/>
      </w:pPr>
    </w:p>
    <w:p w:rsidR="00B05F2E" w:rsidRDefault="00A77216">
      <w:pPr>
        <w:pStyle w:val="PreformattedText"/>
      </w:pPr>
      <w:proofErr w:type="gramStart"/>
      <w:r>
        <w:rPr>
          <w:rFonts w:ascii="Calibri" w:hAnsi="Calibri"/>
          <w:i/>
          <w:iCs/>
          <w:sz w:val="22"/>
          <w:szCs w:val="22"/>
        </w:rPr>
        <w:t>page</w:t>
      </w:r>
      <w:proofErr w:type="gramEnd"/>
      <w:r>
        <w:rPr>
          <w:rFonts w:ascii="Calibri" w:hAnsi="Calibri"/>
          <w:i/>
          <w:iCs/>
          <w:sz w:val="22"/>
          <w:szCs w:val="22"/>
        </w:rPr>
        <w:t xml:space="preserve"> 1: there is no need to cite all references in line 2, line 3,line 4, line 5, line 6, and line 11;</w:t>
      </w:r>
    </w:p>
    <w:p w:rsidR="00B05F2E" w:rsidRDefault="00B05F2E">
      <w:pPr>
        <w:pStyle w:val="PreformattedText"/>
      </w:pPr>
    </w:p>
    <w:p w:rsidR="00B05F2E" w:rsidRDefault="00A77216">
      <w:pPr>
        <w:pStyle w:val="PreformattedText"/>
      </w:pPr>
      <w:r>
        <w:rPr>
          <w:rFonts w:ascii="Calibri" w:hAnsi="Calibri"/>
          <w:sz w:val="22"/>
          <w:szCs w:val="22"/>
        </w:rPr>
        <w:t>None of these lines have references in the 1 or 2 column format.</w:t>
      </w:r>
    </w:p>
    <w:p w:rsidR="00B05F2E" w:rsidRDefault="00B05F2E">
      <w:pPr>
        <w:pStyle w:val="PreformattedText"/>
      </w:pPr>
    </w:p>
    <w:p w:rsidR="00B05F2E" w:rsidRDefault="00A77216">
      <w:pPr>
        <w:pStyle w:val="PreformattedText"/>
      </w:pPr>
      <w:proofErr w:type="gramStart"/>
      <w:r>
        <w:rPr>
          <w:rFonts w:ascii="Calibri" w:hAnsi="Calibri"/>
          <w:i/>
          <w:iCs/>
          <w:sz w:val="22"/>
          <w:szCs w:val="22"/>
        </w:rPr>
        <w:t>there</w:t>
      </w:r>
      <w:proofErr w:type="gramEnd"/>
      <w:r>
        <w:rPr>
          <w:rFonts w:ascii="Calibri" w:hAnsi="Calibri"/>
          <w:i/>
          <w:iCs/>
          <w:sz w:val="22"/>
          <w:szCs w:val="22"/>
        </w:rPr>
        <w:t xml:space="preserve"> is no need for so many refer</w:t>
      </w:r>
      <w:r>
        <w:rPr>
          <w:rFonts w:ascii="Calibri" w:hAnsi="Calibri"/>
          <w:i/>
          <w:iCs/>
          <w:sz w:val="22"/>
          <w:szCs w:val="22"/>
        </w:rPr>
        <w:t xml:space="preserve">ence in line 6 below </w:t>
      </w:r>
      <w:proofErr w:type="spellStart"/>
      <w:r>
        <w:rPr>
          <w:rFonts w:ascii="Calibri" w:hAnsi="Calibri"/>
          <w:i/>
          <w:iCs/>
          <w:sz w:val="22"/>
          <w:szCs w:val="22"/>
        </w:rPr>
        <w:t>Eq</w:t>
      </w:r>
      <w:proofErr w:type="spellEnd"/>
      <w:r>
        <w:rPr>
          <w:rFonts w:ascii="Calibri" w:hAnsi="Calibri"/>
          <w:i/>
          <w:iCs/>
          <w:sz w:val="22"/>
          <w:szCs w:val="22"/>
        </w:rPr>
        <w:t xml:space="preserve"> (2);</w:t>
      </w:r>
    </w:p>
    <w:p w:rsidR="00B05F2E" w:rsidRDefault="00B05F2E">
      <w:pPr>
        <w:pStyle w:val="PreformattedText"/>
      </w:pPr>
    </w:p>
    <w:p w:rsidR="00B05F2E" w:rsidRDefault="00A77216">
      <w:pPr>
        <w:pStyle w:val="PreformattedText"/>
      </w:pPr>
      <w:r>
        <w:rPr>
          <w:rFonts w:ascii="Calibri" w:hAnsi="Calibri"/>
          <w:sz w:val="22"/>
          <w:szCs w:val="22"/>
        </w:rPr>
        <w:t>These references [4-8,15,18] all use some form of Eq. (2), which forms the basis for predicting the propagating contribution in our work. We feel that these references are highly relevant to our work.</w:t>
      </w:r>
      <w:r>
        <w:rPr>
          <w:rFonts w:ascii="Calibri" w:hAnsi="Calibri"/>
          <w:sz w:val="22"/>
          <w:szCs w:val="22"/>
        </w:rPr>
        <w:br/>
      </w:r>
    </w:p>
    <w:p w:rsidR="00B05F2E" w:rsidRDefault="00A77216">
      <w:pPr>
        <w:pStyle w:val="PreformattedText"/>
      </w:pPr>
      <w:proofErr w:type="gramStart"/>
      <w:r>
        <w:rPr>
          <w:rFonts w:ascii="Calibri" w:hAnsi="Calibri"/>
          <w:i/>
          <w:iCs/>
          <w:sz w:val="22"/>
          <w:szCs w:val="22"/>
        </w:rPr>
        <w:t>is</w:t>
      </w:r>
      <w:proofErr w:type="gramEnd"/>
      <w:r>
        <w:rPr>
          <w:rFonts w:ascii="Calibri" w:hAnsi="Calibri"/>
          <w:i/>
          <w:iCs/>
          <w:sz w:val="22"/>
          <w:szCs w:val="22"/>
        </w:rPr>
        <w:t xml:space="preserve"> there any need for </w:t>
      </w:r>
      <w:r>
        <w:rPr>
          <w:rFonts w:ascii="Calibri" w:hAnsi="Calibri"/>
          <w:i/>
          <w:iCs/>
          <w:sz w:val="22"/>
          <w:szCs w:val="22"/>
        </w:rPr>
        <w:t xml:space="preserve">Ref 45 before </w:t>
      </w:r>
      <w:proofErr w:type="spellStart"/>
      <w:r>
        <w:rPr>
          <w:rFonts w:ascii="Calibri" w:hAnsi="Calibri"/>
          <w:i/>
          <w:iCs/>
          <w:sz w:val="22"/>
          <w:szCs w:val="22"/>
        </w:rPr>
        <w:t>Eq</w:t>
      </w:r>
      <w:proofErr w:type="spellEnd"/>
      <w:r>
        <w:rPr>
          <w:rFonts w:ascii="Calibri" w:hAnsi="Calibri"/>
          <w:i/>
          <w:iCs/>
          <w:sz w:val="22"/>
          <w:szCs w:val="22"/>
        </w:rPr>
        <w:t xml:space="preserve"> (4) and Ref 43 after </w:t>
      </w:r>
      <w:proofErr w:type="spellStart"/>
      <w:r>
        <w:rPr>
          <w:rFonts w:ascii="Calibri" w:hAnsi="Calibri"/>
          <w:i/>
          <w:iCs/>
          <w:sz w:val="22"/>
          <w:szCs w:val="22"/>
        </w:rPr>
        <w:t>Eq</w:t>
      </w:r>
      <w:proofErr w:type="spellEnd"/>
      <w:r>
        <w:rPr>
          <w:rFonts w:ascii="Calibri" w:hAnsi="Calibri"/>
          <w:i/>
          <w:iCs/>
          <w:sz w:val="22"/>
          <w:szCs w:val="22"/>
        </w:rPr>
        <w:t xml:space="preserve"> (4)?</w:t>
      </w:r>
      <w:r>
        <w:rPr>
          <w:rFonts w:ascii="Calibri" w:hAnsi="Calibri"/>
        </w:rPr>
        <w:t xml:space="preserve"> </w:t>
      </w:r>
      <w:r>
        <w:rPr>
          <w:rFonts w:ascii="Calibri" w:hAnsi="Calibri"/>
          <w:i/>
          <w:iCs/>
          <w:sz w:val="22"/>
          <w:szCs w:val="22"/>
        </w:rPr>
        <w:t xml:space="preserve">There is no need for </w:t>
      </w:r>
      <w:proofErr w:type="spellStart"/>
      <w:r>
        <w:rPr>
          <w:rFonts w:ascii="Calibri" w:hAnsi="Calibri"/>
          <w:i/>
          <w:iCs/>
          <w:sz w:val="22"/>
          <w:szCs w:val="22"/>
        </w:rPr>
        <w:t>Eq</w:t>
      </w:r>
      <w:proofErr w:type="spellEnd"/>
      <w:r>
        <w:rPr>
          <w:rFonts w:ascii="Calibri" w:hAnsi="Calibri"/>
          <w:i/>
          <w:iCs/>
          <w:sz w:val="22"/>
          <w:szCs w:val="22"/>
        </w:rPr>
        <w:t xml:space="preserve"> (4) itself (as it is found in all</w:t>
      </w:r>
      <w:r>
        <w:rPr>
          <w:rFonts w:ascii="Calibri" w:hAnsi="Calibri"/>
        </w:rPr>
        <w:t xml:space="preserve"> </w:t>
      </w:r>
      <w:r>
        <w:rPr>
          <w:rFonts w:ascii="Calibri" w:hAnsi="Calibri"/>
          <w:i/>
          <w:iCs/>
          <w:sz w:val="22"/>
          <w:szCs w:val="22"/>
        </w:rPr>
        <w:t>undergraduate text books).</w:t>
      </w:r>
    </w:p>
    <w:p w:rsidR="00B05F2E" w:rsidRDefault="00B05F2E">
      <w:pPr>
        <w:pStyle w:val="PreformattedText"/>
      </w:pPr>
    </w:p>
    <w:p w:rsidR="00B05F2E" w:rsidRDefault="00A77216">
      <w:pPr>
        <w:pStyle w:val="PreformattedText"/>
      </w:pPr>
      <w:r>
        <w:rPr>
          <w:rFonts w:ascii="Calibri" w:hAnsi="Calibri"/>
          <w:sz w:val="22"/>
          <w:szCs w:val="22"/>
        </w:rPr>
        <w:t>We include Eq. (4) for completeness and for helping to understand where the classical expression for the specific heat comes</w:t>
      </w:r>
      <w:r>
        <w:rPr>
          <w:rFonts w:ascii="Calibri" w:hAnsi="Calibri"/>
          <w:sz w:val="22"/>
          <w:szCs w:val="22"/>
        </w:rPr>
        <w:t xml:space="preserve"> from. Removing this equation will have a negligible effect on the length of the manuscript. We agree with the reviewer that the placement of Ref. 43 is inappropriate and not needed. This reference was removed at this location.</w:t>
      </w:r>
    </w:p>
    <w:p w:rsidR="00B05F2E" w:rsidRDefault="00A77216">
      <w:pPr>
        <w:pStyle w:val="PreformattedText"/>
      </w:pPr>
      <w:r>
        <w:rPr>
          <w:rFonts w:ascii="Calibri" w:hAnsi="Calibri"/>
          <w:sz w:val="22"/>
          <w:szCs w:val="22"/>
        </w:rPr>
        <w:br/>
      </w:r>
      <w:proofErr w:type="spellStart"/>
      <w:r>
        <w:rPr>
          <w:rFonts w:ascii="Calibri" w:hAnsi="Calibri"/>
          <w:i/>
          <w:iCs/>
          <w:sz w:val="22"/>
          <w:szCs w:val="22"/>
        </w:rPr>
        <w:t>Eqs</w:t>
      </w:r>
      <w:proofErr w:type="spellEnd"/>
      <w:r>
        <w:rPr>
          <w:rFonts w:ascii="Calibri" w:hAnsi="Calibri"/>
          <w:i/>
          <w:iCs/>
          <w:sz w:val="22"/>
          <w:szCs w:val="22"/>
        </w:rPr>
        <w:t xml:space="preserve"> (5) and (6) can be fuse</w:t>
      </w:r>
      <w:r>
        <w:rPr>
          <w:rFonts w:ascii="Calibri" w:hAnsi="Calibri"/>
          <w:i/>
          <w:iCs/>
          <w:sz w:val="22"/>
          <w:szCs w:val="22"/>
        </w:rPr>
        <w:t>d into one equation. Is there any</w:t>
      </w:r>
      <w:r>
        <w:rPr>
          <w:rFonts w:ascii="Calibri" w:hAnsi="Calibri"/>
        </w:rPr>
        <w:t xml:space="preserve"> </w:t>
      </w:r>
      <w:r>
        <w:rPr>
          <w:rFonts w:ascii="Calibri" w:hAnsi="Calibri"/>
          <w:i/>
          <w:iCs/>
          <w:sz w:val="22"/>
          <w:szCs w:val="22"/>
        </w:rPr>
        <w:t xml:space="preserve">need for expressing the expressions in </w:t>
      </w:r>
      <w:proofErr w:type="spellStart"/>
      <w:r>
        <w:rPr>
          <w:rFonts w:ascii="Calibri" w:hAnsi="Calibri"/>
          <w:i/>
          <w:iCs/>
          <w:sz w:val="22"/>
          <w:szCs w:val="22"/>
        </w:rPr>
        <w:t>Eqs</w:t>
      </w:r>
      <w:proofErr w:type="spellEnd"/>
      <w:r>
        <w:rPr>
          <w:rFonts w:ascii="Calibri" w:hAnsi="Calibri"/>
          <w:i/>
          <w:iCs/>
          <w:sz w:val="22"/>
          <w:szCs w:val="22"/>
        </w:rPr>
        <w:t xml:space="preserve"> (7) and (8).</w:t>
      </w:r>
    </w:p>
    <w:p w:rsidR="00B05F2E" w:rsidRDefault="00B05F2E">
      <w:pPr>
        <w:pStyle w:val="PreformattedText"/>
      </w:pPr>
    </w:p>
    <w:p w:rsidR="00B05F2E" w:rsidRDefault="00A77216">
      <w:pPr>
        <w:pStyle w:val="PreformattedText"/>
      </w:pPr>
      <w:r>
        <w:rPr>
          <w:rFonts w:ascii="Calibri" w:hAnsi="Calibri"/>
        </w:rPr>
        <w:t xml:space="preserve">Thank you for this suggestion. We fused </w:t>
      </w:r>
      <w:proofErr w:type="spellStart"/>
      <w:r>
        <w:rPr>
          <w:rFonts w:ascii="Calibri" w:hAnsi="Calibri"/>
        </w:rPr>
        <w:t>Eqs</w:t>
      </w:r>
      <w:proofErr w:type="spellEnd"/>
      <w:r>
        <w:rPr>
          <w:rFonts w:ascii="Calibri" w:hAnsi="Calibri"/>
        </w:rPr>
        <w:t xml:space="preserve">. (5) </w:t>
      </w:r>
      <w:proofErr w:type="gramStart"/>
      <w:r>
        <w:rPr>
          <w:rFonts w:ascii="Calibri" w:hAnsi="Calibri"/>
        </w:rPr>
        <w:t>and</w:t>
      </w:r>
      <w:proofErr w:type="gramEnd"/>
      <w:r>
        <w:rPr>
          <w:rFonts w:ascii="Calibri" w:hAnsi="Calibri"/>
        </w:rPr>
        <w:t xml:space="preserve"> (6) together in the revised manuscript. Eq. (7) is now inline with the text. Eq. (8)</w:t>
      </w:r>
      <w:ins w:id="2" w:author="Alan McGaughey" w:date="2013-12-17T13:21:00Z">
        <w:r>
          <w:rPr>
            <w:rFonts w:ascii="Calibri" w:hAnsi="Calibri"/>
          </w:rPr>
          <w:t xml:space="preserve"> </w:t>
        </w:r>
      </w:ins>
      <w:r>
        <w:rPr>
          <w:rFonts w:ascii="Calibri" w:hAnsi="Calibri"/>
        </w:rPr>
        <w:t>[</w:t>
      </w:r>
      <w:proofErr w:type="gramStart"/>
      <w:r>
        <w:rPr>
          <w:rFonts w:ascii="Calibri" w:hAnsi="Calibri"/>
        </w:rPr>
        <w:t>now</w:t>
      </w:r>
      <w:proofErr w:type="gramEnd"/>
      <w:r>
        <w:rPr>
          <w:rFonts w:ascii="Calibri" w:hAnsi="Calibri"/>
        </w:rPr>
        <w:t xml:space="preserve"> Eq. (6)]  is necessary</w:t>
      </w:r>
      <w:r>
        <w:rPr>
          <w:rFonts w:ascii="Calibri" w:hAnsi="Calibri"/>
        </w:rPr>
        <w:t xml:space="preserve"> because we predict lifetimes and then fit the value of B.</w:t>
      </w:r>
    </w:p>
    <w:p w:rsidR="00B05F2E" w:rsidRDefault="00B05F2E">
      <w:pPr>
        <w:pStyle w:val="PreformattedText"/>
      </w:pPr>
    </w:p>
    <w:p w:rsidR="00B05F2E" w:rsidRDefault="00B05F2E">
      <w:pPr>
        <w:pStyle w:val="PreformattedText"/>
      </w:pPr>
    </w:p>
    <w:p w:rsidR="00B05F2E" w:rsidRDefault="00A77216">
      <w:pPr>
        <w:pStyle w:val="PreformattedText"/>
      </w:pPr>
      <w:proofErr w:type="spellStart"/>
      <w:r>
        <w:rPr>
          <w:rFonts w:ascii="Calibri" w:hAnsi="Calibri"/>
          <w:i/>
          <w:iCs/>
          <w:sz w:val="22"/>
          <w:szCs w:val="22"/>
        </w:rPr>
        <w:t>Eq</w:t>
      </w:r>
      <w:proofErr w:type="spellEnd"/>
      <w:r>
        <w:rPr>
          <w:rFonts w:ascii="Calibri" w:hAnsi="Calibri"/>
          <w:i/>
          <w:iCs/>
          <w:sz w:val="22"/>
          <w:szCs w:val="22"/>
        </w:rPr>
        <w:t xml:space="preserve"> (11) is again provides a standard expression and there is</w:t>
      </w:r>
      <w:r>
        <w:rPr>
          <w:rFonts w:ascii="Calibri" w:hAnsi="Calibri"/>
        </w:rPr>
        <w:t xml:space="preserve"> </w:t>
      </w:r>
      <w:r>
        <w:rPr>
          <w:rFonts w:ascii="Calibri" w:hAnsi="Calibri"/>
          <w:i/>
          <w:iCs/>
          <w:sz w:val="22"/>
          <w:szCs w:val="22"/>
        </w:rPr>
        <w:t>no need for it in the manuscript (with a view to reducing the size of</w:t>
      </w:r>
      <w:r>
        <w:rPr>
          <w:rFonts w:ascii="Calibri" w:hAnsi="Calibri"/>
        </w:rPr>
        <w:t xml:space="preserve"> </w:t>
      </w:r>
      <w:r>
        <w:rPr>
          <w:rFonts w:ascii="Calibri" w:hAnsi="Calibri"/>
          <w:i/>
          <w:iCs/>
          <w:sz w:val="22"/>
          <w:szCs w:val="22"/>
        </w:rPr>
        <w:t>the manuscript).</w:t>
      </w:r>
    </w:p>
    <w:p w:rsidR="00B05F2E" w:rsidRDefault="00B05F2E">
      <w:pPr>
        <w:pStyle w:val="PreformattedText"/>
      </w:pPr>
    </w:p>
    <w:p w:rsidR="00B05F2E" w:rsidRDefault="00A77216">
      <w:pPr>
        <w:pStyle w:val="PreformattedText"/>
      </w:pPr>
      <w:r>
        <w:rPr>
          <w:rFonts w:ascii="Calibri" w:hAnsi="Calibri"/>
        </w:rPr>
        <w:lastRenderedPageBreak/>
        <w:t>While we agree that Eq. (11) [the new Eq. (9)]</w:t>
      </w:r>
      <w:r>
        <w:rPr>
          <w:rFonts w:ascii="Calibri" w:hAnsi="Calibri"/>
        </w:rPr>
        <w:t xml:space="preserve"> is a standard expression, including it allows us to easily discuss and specify the width of the unit step function used to broaden the DOS. The need to broaden delta functions comes up a number of times in the manuscript and it is most intuitive to start </w:t>
      </w:r>
      <w:r>
        <w:rPr>
          <w:rFonts w:ascii="Calibri" w:hAnsi="Calibri"/>
        </w:rPr>
        <w:t xml:space="preserve">with the density of states. We note that removing Eq. (11) does not significantly reduce the length of the manuscript. </w:t>
      </w:r>
    </w:p>
    <w:p w:rsidR="00B05F2E" w:rsidRDefault="00B05F2E">
      <w:pPr>
        <w:pStyle w:val="PreformattedText"/>
      </w:pPr>
    </w:p>
    <w:p w:rsidR="00B05F2E" w:rsidRDefault="00A77216">
      <w:pPr>
        <w:pStyle w:val="PreformattedText"/>
      </w:pPr>
      <w:r>
        <w:rPr>
          <w:rFonts w:ascii="Calibri" w:hAnsi="Calibri"/>
          <w:i/>
          <w:iCs/>
          <w:sz w:val="22"/>
          <w:szCs w:val="22"/>
        </w:rPr>
        <w:t xml:space="preserve">Why so many reference in the line before </w:t>
      </w:r>
      <w:proofErr w:type="spellStart"/>
      <w:r>
        <w:rPr>
          <w:rFonts w:ascii="Calibri" w:hAnsi="Calibri"/>
          <w:i/>
          <w:iCs/>
          <w:sz w:val="22"/>
          <w:szCs w:val="22"/>
        </w:rPr>
        <w:t>eq</w:t>
      </w:r>
      <w:proofErr w:type="spellEnd"/>
      <w:r>
        <w:rPr>
          <w:rFonts w:ascii="Calibri" w:hAnsi="Calibri"/>
          <w:i/>
          <w:iCs/>
          <w:sz w:val="22"/>
          <w:szCs w:val="22"/>
        </w:rPr>
        <w:t xml:space="preserve"> (12)?</w:t>
      </w:r>
    </w:p>
    <w:p w:rsidR="00B05F2E" w:rsidRDefault="00B05F2E">
      <w:pPr>
        <w:pStyle w:val="PreformattedText"/>
      </w:pPr>
    </w:p>
    <w:p w:rsidR="00B05F2E" w:rsidRDefault="00A77216">
      <w:pPr>
        <w:pStyle w:val="PreformattedText"/>
      </w:pPr>
      <w:r>
        <w:rPr>
          <w:rFonts w:ascii="Calibri" w:hAnsi="Calibri"/>
        </w:rPr>
        <w:t xml:space="preserve">We reduced the number of References in this section from 17 to 9. </w:t>
      </w:r>
    </w:p>
    <w:p w:rsidR="00B05F2E" w:rsidRDefault="00B05F2E">
      <w:pPr>
        <w:pStyle w:val="PreformattedText"/>
      </w:pPr>
    </w:p>
    <w:p w:rsidR="00B05F2E" w:rsidRDefault="00A77216">
      <w:pPr>
        <w:pStyle w:val="PreformattedText"/>
      </w:pPr>
      <w:proofErr w:type="gramStart"/>
      <w:r>
        <w:rPr>
          <w:rFonts w:ascii="Calibri" w:hAnsi="Calibri"/>
          <w:i/>
          <w:iCs/>
          <w:sz w:val="22"/>
          <w:szCs w:val="22"/>
        </w:rPr>
        <w:t>page</w:t>
      </w:r>
      <w:proofErr w:type="gramEnd"/>
      <w:r>
        <w:rPr>
          <w:rFonts w:ascii="Calibri" w:hAnsi="Calibri"/>
          <w:i/>
          <w:iCs/>
          <w:sz w:val="22"/>
          <w:szCs w:val="22"/>
        </w:rPr>
        <w:t xml:space="preserve"> 12: reduce </w:t>
      </w:r>
      <w:r>
        <w:rPr>
          <w:rFonts w:ascii="Calibri" w:hAnsi="Calibri"/>
          <w:i/>
          <w:iCs/>
          <w:sz w:val="22"/>
          <w:szCs w:val="22"/>
        </w:rPr>
        <w:t>the number of citations in line 10 in section V.A.</w:t>
      </w:r>
    </w:p>
    <w:p w:rsidR="00B05F2E" w:rsidRDefault="00B05F2E">
      <w:pPr>
        <w:pStyle w:val="PreformattedText"/>
      </w:pPr>
    </w:p>
    <w:p w:rsidR="00B05F2E" w:rsidRDefault="00A77216">
      <w:pPr>
        <w:pStyle w:val="PreformattedText"/>
      </w:pPr>
      <w:r>
        <w:rPr>
          <w:rFonts w:ascii="Calibri" w:hAnsi="Calibri"/>
        </w:rPr>
        <w:t>We are unable to identify the location in the manuscript that the referee is indicating.</w:t>
      </w:r>
    </w:p>
    <w:p w:rsidR="00B05F2E" w:rsidRDefault="00B05F2E">
      <w:pPr>
        <w:pStyle w:val="PreformattedText"/>
      </w:pPr>
    </w:p>
    <w:p w:rsidR="00B05F2E" w:rsidRDefault="00A77216">
      <w:pPr>
        <w:pStyle w:val="PreformattedText"/>
      </w:pPr>
      <w:proofErr w:type="gramStart"/>
      <w:r>
        <w:rPr>
          <w:rFonts w:ascii="Calibri" w:hAnsi="Calibri"/>
          <w:i/>
          <w:iCs/>
          <w:sz w:val="22"/>
          <w:szCs w:val="22"/>
        </w:rPr>
        <w:t>reduce</w:t>
      </w:r>
      <w:proofErr w:type="gramEnd"/>
      <w:r>
        <w:rPr>
          <w:rFonts w:ascii="Calibri" w:hAnsi="Calibri"/>
          <w:i/>
          <w:iCs/>
          <w:sz w:val="22"/>
          <w:szCs w:val="22"/>
        </w:rPr>
        <w:t xml:space="preserve"> the number of citations in the Summary section.</w:t>
      </w:r>
    </w:p>
    <w:p w:rsidR="00B05F2E" w:rsidRDefault="00B05F2E">
      <w:pPr>
        <w:pStyle w:val="PreformattedText"/>
      </w:pPr>
    </w:p>
    <w:p w:rsidR="00B05F2E" w:rsidRDefault="00A77216">
      <w:pPr>
        <w:pStyle w:val="PreformattedText"/>
      </w:pPr>
      <w:r>
        <w:rPr>
          <w:rFonts w:ascii="Calibri" w:hAnsi="Calibri"/>
        </w:rPr>
        <w:t>We removed all but the most necessary references in the Summary. There are now a total of six references in this section.</w:t>
      </w:r>
    </w:p>
    <w:p w:rsidR="00B05F2E" w:rsidRDefault="00B05F2E">
      <w:pPr>
        <w:pStyle w:val="PreformattedText"/>
      </w:pPr>
    </w:p>
    <w:p w:rsidR="00B05F2E" w:rsidRDefault="00A77216">
      <w:pPr>
        <w:pStyle w:val="PreformattedText"/>
      </w:pPr>
      <w:r>
        <w:rPr>
          <w:rFonts w:ascii="Calibri" w:hAnsi="Calibri"/>
          <w:i/>
          <w:iCs/>
          <w:sz w:val="22"/>
          <w:szCs w:val="22"/>
        </w:rPr>
        <w:t>[2] In the previous review I advised the authors to change the phrase</w:t>
      </w:r>
      <w:r>
        <w:rPr>
          <w:rFonts w:ascii="Calibri" w:hAnsi="Calibri"/>
        </w:rPr>
        <w:t xml:space="preserve"> </w:t>
      </w:r>
      <w:r>
        <w:rPr>
          <w:rFonts w:ascii="Calibri" w:hAnsi="Calibri"/>
          <w:i/>
          <w:iCs/>
          <w:sz w:val="22"/>
          <w:szCs w:val="22"/>
        </w:rPr>
        <w:t>'</w:t>
      </w:r>
      <w:proofErr w:type="spellStart"/>
      <w:r>
        <w:rPr>
          <w:rFonts w:ascii="Calibri" w:hAnsi="Calibri"/>
          <w:i/>
          <w:iCs/>
          <w:sz w:val="22"/>
          <w:szCs w:val="22"/>
        </w:rPr>
        <w:t>Umklapp</w:t>
      </w:r>
      <w:proofErr w:type="spellEnd"/>
      <w:r>
        <w:rPr>
          <w:rFonts w:ascii="Calibri" w:hAnsi="Calibri"/>
          <w:i/>
          <w:iCs/>
          <w:sz w:val="22"/>
          <w:szCs w:val="22"/>
        </w:rPr>
        <w:t xml:space="preserve"> scattering' with 'anharmonic scattering'. </w:t>
      </w:r>
      <w:r>
        <w:rPr>
          <w:rFonts w:ascii="Calibri" w:hAnsi="Calibri"/>
          <w:i/>
          <w:iCs/>
          <w:sz w:val="22"/>
          <w:szCs w:val="22"/>
        </w:rPr>
        <w:t>The defense by the</w:t>
      </w:r>
      <w:r>
        <w:rPr>
          <w:rFonts w:ascii="Calibri" w:hAnsi="Calibri"/>
        </w:rPr>
        <w:t xml:space="preserve"> </w:t>
      </w:r>
      <w:r>
        <w:rPr>
          <w:rFonts w:ascii="Calibri" w:hAnsi="Calibri"/>
          <w:i/>
          <w:iCs/>
          <w:sz w:val="22"/>
          <w:szCs w:val="22"/>
        </w:rPr>
        <w:t>authors is unfortunate and indicates that they do not wish to be</w:t>
      </w:r>
      <w:r>
        <w:rPr>
          <w:rFonts w:ascii="Calibri" w:hAnsi="Calibri"/>
        </w:rPr>
        <w:t xml:space="preserve"> </w:t>
      </w:r>
      <w:r>
        <w:rPr>
          <w:rFonts w:ascii="Calibri" w:hAnsi="Calibri"/>
          <w:i/>
          <w:iCs/>
          <w:sz w:val="22"/>
          <w:szCs w:val="22"/>
        </w:rPr>
        <w:t>corrected for their misconception. It is simply not good to copy</w:t>
      </w:r>
      <w:r>
        <w:rPr>
          <w:rFonts w:ascii="Calibri" w:hAnsi="Calibri"/>
        </w:rPr>
        <w:t xml:space="preserve"> </w:t>
      </w:r>
      <w:r>
        <w:rPr>
          <w:rFonts w:ascii="Calibri" w:hAnsi="Calibri"/>
          <w:i/>
          <w:iCs/>
          <w:sz w:val="22"/>
          <w:szCs w:val="22"/>
        </w:rPr>
        <w:t>mistakes made by previous authors, especially when a reviewer points</w:t>
      </w:r>
      <w:r>
        <w:rPr>
          <w:rFonts w:ascii="Calibri" w:hAnsi="Calibri"/>
        </w:rPr>
        <w:t xml:space="preserve"> </w:t>
      </w:r>
      <w:r>
        <w:rPr>
          <w:rFonts w:ascii="Calibri" w:hAnsi="Calibri"/>
          <w:i/>
          <w:iCs/>
          <w:sz w:val="22"/>
          <w:szCs w:val="22"/>
        </w:rPr>
        <w:t>it out.</w:t>
      </w:r>
    </w:p>
    <w:p w:rsidR="00B05F2E" w:rsidRDefault="00B05F2E">
      <w:pPr>
        <w:pStyle w:val="PreformattedText"/>
      </w:pPr>
    </w:p>
    <w:p w:rsidR="00B05F2E" w:rsidRDefault="00A77216">
      <w:pPr>
        <w:pStyle w:val="PreformattedText"/>
      </w:pPr>
      <w:r>
        <w:rPr>
          <w:rFonts w:ascii="Calibri" w:hAnsi="Calibri"/>
        </w:rPr>
        <w:t>We regret our use of the term</w:t>
      </w:r>
      <w:r>
        <w:rPr>
          <w:rFonts w:ascii="Calibri" w:hAnsi="Calibri"/>
        </w:rPr>
        <w:t xml:space="preserve"> “</w:t>
      </w:r>
      <w:proofErr w:type="spellStart"/>
      <w:r>
        <w:rPr>
          <w:rFonts w:ascii="Calibri" w:hAnsi="Calibri"/>
        </w:rPr>
        <w:t>Umklapp</w:t>
      </w:r>
      <w:proofErr w:type="spellEnd"/>
      <w:r>
        <w:rPr>
          <w:rFonts w:ascii="Calibri" w:hAnsi="Calibri"/>
        </w:rPr>
        <w:t>-like” in attempting to address the referee’s previous comment. We modified the manuscript so that the term “anharmonic” scattering is now used.</w:t>
      </w:r>
    </w:p>
    <w:p w:rsidR="00B05F2E" w:rsidRDefault="00B05F2E">
      <w:pPr>
        <w:pStyle w:val="PreformattedText"/>
      </w:pPr>
    </w:p>
    <w:p w:rsidR="00B05F2E" w:rsidRDefault="00A77216">
      <w:pPr>
        <w:pStyle w:val="PreformattedText"/>
      </w:pPr>
      <w:r>
        <w:rPr>
          <w:rFonts w:ascii="Calibri" w:hAnsi="Calibri"/>
          <w:i/>
          <w:iCs/>
          <w:sz w:val="22"/>
          <w:szCs w:val="22"/>
        </w:rPr>
        <w:t xml:space="preserve">[3] Why is the temperature part not indicated in </w:t>
      </w:r>
      <w:proofErr w:type="spellStart"/>
      <w:r>
        <w:rPr>
          <w:rFonts w:ascii="Calibri" w:hAnsi="Calibri"/>
          <w:i/>
          <w:iCs/>
          <w:sz w:val="22"/>
          <w:szCs w:val="22"/>
        </w:rPr>
        <w:t>Eq</w:t>
      </w:r>
      <w:proofErr w:type="spellEnd"/>
      <w:r>
        <w:rPr>
          <w:rFonts w:ascii="Calibri" w:hAnsi="Calibri"/>
          <w:i/>
          <w:iCs/>
          <w:sz w:val="22"/>
          <w:szCs w:val="22"/>
        </w:rPr>
        <w:t xml:space="preserve"> (8)? Note that </w:t>
      </w:r>
      <w:proofErr w:type="spellStart"/>
      <w:r>
        <w:rPr>
          <w:rFonts w:ascii="Calibri" w:hAnsi="Calibri"/>
          <w:i/>
          <w:iCs/>
          <w:sz w:val="22"/>
          <w:szCs w:val="22"/>
        </w:rPr>
        <w:t>Eq</w:t>
      </w:r>
      <w:proofErr w:type="spellEnd"/>
      <w:r>
        <w:rPr>
          <w:rFonts w:ascii="Calibri" w:hAnsi="Calibri"/>
        </w:rPr>
        <w:t xml:space="preserve"> </w:t>
      </w:r>
      <w:r>
        <w:rPr>
          <w:rFonts w:ascii="Calibri" w:hAnsi="Calibri"/>
          <w:i/>
          <w:iCs/>
          <w:sz w:val="22"/>
          <w:szCs w:val="22"/>
        </w:rPr>
        <w:t>(4) does include temperature.</w:t>
      </w:r>
    </w:p>
    <w:p w:rsidR="00B05F2E" w:rsidRDefault="00B05F2E">
      <w:pPr>
        <w:pStyle w:val="PreformattedText"/>
      </w:pPr>
    </w:p>
    <w:p w:rsidR="00B05F2E" w:rsidRDefault="00A77216">
      <w:pPr>
        <w:pStyle w:val="PreformattedText"/>
      </w:pPr>
      <w:r>
        <w:rPr>
          <w:rFonts w:ascii="Calibri" w:hAnsi="Calibri"/>
        </w:rPr>
        <w:t>Temperature is not indicated in Eq. (8) [</w:t>
      </w:r>
      <w:proofErr w:type="gramStart"/>
      <w:r>
        <w:rPr>
          <w:rFonts w:ascii="Calibri" w:hAnsi="Calibri"/>
        </w:rPr>
        <w:t>now</w:t>
      </w:r>
      <w:proofErr w:type="gramEnd"/>
      <w:r>
        <w:rPr>
          <w:rFonts w:ascii="Calibri" w:hAnsi="Calibri"/>
        </w:rPr>
        <w:t xml:space="preserve"> Eq. (6)] because we perform all our calculations at a temperature of 300 K. The temperature effect is incorporated naturally into the B coefficient. A comment has been added below what is now Eq. (6).</w:t>
      </w:r>
    </w:p>
    <w:p w:rsidR="00B05F2E" w:rsidRDefault="00B05F2E">
      <w:pPr>
        <w:pStyle w:val="PreformattedText"/>
      </w:pPr>
    </w:p>
    <w:p w:rsidR="00B05F2E" w:rsidRDefault="00B05F2E">
      <w:pPr>
        <w:pStyle w:val="PreformattedText"/>
      </w:pPr>
    </w:p>
    <w:p w:rsidR="00B05F2E" w:rsidRDefault="00A77216">
      <w:pPr>
        <w:pStyle w:val="PreformattedText"/>
      </w:pPr>
      <w:r>
        <w:rPr>
          <w:rFonts w:ascii="Calibri" w:hAnsi="Calibri"/>
          <w:i/>
          <w:iCs/>
          <w:sz w:val="22"/>
          <w:szCs w:val="22"/>
        </w:rPr>
        <w:t xml:space="preserve"> The dis</w:t>
      </w:r>
      <w:r>
        <w:rPr>
          <w:rFonts w:ascii="Calibri" w:hAnsi="Calibri"/>
          <w:i/>
          <w:iCs/>
          <w:sz w:val="22"/>
          <w:szCs w:val="22"/>
        </w:rPr>
        <w:t xml:space="preserve">cussion following </w:t>
      </w:r>
      <w:proofErr w:type="spellStart"/>
      <w:r>
        <w:rPr>
          <w:rFonts w:ascii="Calibri" w:hAnsi="Calibri"/>
          <w:i/>
          <w:iCs/>
          <w:sz w:val="22"/>
          <w:szCs w:val="22"/>
        </w:rPr>
        <w:t>Eq</w:t>
      </w:r>
      <w:proofErr w:type="spellEnd"/>
      <w:r>
        <w:rPr>
          <w:rFonts w:ascii="Calibri" w:hAnsi="Calibri"/>
          <w:i/>
          <w:iCs/>
          <w:sz w:val="22"/>
          <w:szCs w:val="22"/>
        </w:rPr>
        <w:t xml:space="preserve"> (8)</w:t>
      </w:r>
      <w:r>
        <w:rPr>
          <w:rFonts w:ascii="Calibri" w:hAnsi="Calibri"/>
        </w:rPr>
        <w:t xml:space="preserve"> </w:t>
      </w:r>
      <w:r>
        <w:rPr>
          <w:rFonts w:ascii="Calibri" w:hAnsi="Calibri"/>
          <w:i/>
          <w:iCs/>
          <w:sz w:val="22"/>
          <w:szCs w:val="22"/>
        </w:rPr>
        <w:t xml:space="preserve">regarding divergence for n&gt;2 </w:t>
      </w:r>
      <w:proofErr w:type="gramStart"/>
      <w:r>
        <w:rPr>
          <w:rFonts w:ascii="Calibri" w:hAnsi="Calibri"/>
          <w:i/>
          <w:iCs/>
          <w:sz w:val="22"/>
          <w:szCs w:val="22"/>
        </w:rPr>
        <w:t>is</w:t>
      </w:r>
      <w:proofErr w:type="gramEnd"/>
      <w:r>
        <w:rPr>
          <w:rFonts w:ascii="Calibri" w:hAnsi="Calibri"/>
          <w:i/>
          <w:iCs/>
          <w:sz w:val="22"/>
          <w:szCs w:val="22"/>
        </w:rPr>
        <w:t xml:space="preserve"> misleading. The authors should</w:t>
      </w:r>
      <w:r>
        <w:rPr>
          <w:rFonts w:ascii="Calibri" w:hAnsi="Calibri"/>
        </w:rPr>
        <w:t xml:space="preserve"> </w:t>
      </w:r>
      <w:r>
        <w:rPr>
          <w:rFonts w:ascii="Calibri" w:hAnsi="Calibri"/>
          <w:i/>
          <w:iCs/>
          <w:sz w:val="22"/>
          <w:szCs w:val="22"/>
        </w:rPr>
        <w:t>rephrase their statement. Also, they should only cite one reference</w:t>
      </w:r>
      <w:r>
        <w:rPr>
          <w:rFonts w:ascii="Calibri" w:hAnsi="Calibri"/>
        </w:rPr>
        <w:t xml:space="preserve"> </w:t>
      </w:r>
      <w:r>
        <w:rPr>
          <w:rFonts w:ascii="Calibri" w:hAnsi="Calibri"/>
          <w:i/>
          <w:iCs/>
          <w:sz w:val="22"/>
          <w:szCs w:val="22"/>
        </w:rPr>
        <w:t>for supporting their statement (rather than Refs 5,7,8).</w:t>
      </w:r>
    </w:p>
    <w:p w:rsidR="00B05F2E" w:rsidRDefault="00B05F2E">
      <w:pPr>
        <w:pStyle w:val="PreformattedText"/>
      </w:pPr>
    </w:p>
    <w:p w:rsidR="00B05F2E" w:rsidRDefault="00A77216">
      <w:pPr>
        <w:pStyle w:val="PreformattedText"/>
      </w:pPr>
      <w:r>
        <w:rPr>
          <w:rFonts w:ascii="Calibri" w:hAnsi="Calibri"/>
        </w:rPr>
        <w:t xml:space="preserve">We modified the discussion following Eq. </w:t>
      </w:r>
      <w:r>
        <w:rPr>
          <w:rFonts w:ascii="Calibri" w:hAnsi="Calibri"/>
        </w:rPr>
        <w:t>(8) [</w:t>
      </w:r>
      <w:proofErr w:type="gramStart"/>
      <w:r>
        <w:rPr>
          <w:rFonts w:ascii="Calibri" w:hAnsi="Calibri"/>
        </w:rPr>
        <w:t>now</w:t>
      </w:r>
      <w:proofErr w:type="gramEnd"/>
      <w:r>
        <w:rPr>
          <w:rFonts w:ascii="Calibri" w:hAnsi="Calibri"/>
        </w:rPr>
        <w:t xml:space="preserve"> Eq. (6)] to read:</w:t>
      </w:r>
    </w:p>
    <w:p w:rsidR="00B05F2E" w:rsidRDefault="00B05F2E">
      <w:pPr>
        <w:pStyle w:val="PreformattedText"/>
      </w:pPr>
    </w:p>
    <w:p w:rsidR="00B05F2E" w:rsidRDefault="00A77216">
      <w:pPr>
        <w:pStyle w:val="PreformattedText"/>
      </w:pPr>
      <w:r>
        <w:rPr>
          <w:rFonts w:ascii="Calibri" w:hAnsi="Calibri"/>
        </w:rPr>
        <w:t>“Choosing n &gt; 2 causes the thermal conductivity to diverge in the zero-frequency limit</w:t>
      </w:r>
      <w:proofErr w:type="gramStart"/>
      <w:r>
        <w:rPr>
          <w:rFonts w:ascii="Calibri" w:hAnsi="Calibri"/>
        </w:rPr>
        <w:t>,...</w:t>
      </w:r>
      <w:proofErr w:type="gramEnd"/>
      <w:r>
        <w:rPr>
          <w:rFonts w:ascii="Calibri" w:hAnsi="Calibri"/>
        </w:rPr>
        <w:t xml:space="preserve">” </w:t>
      </w:r>
    </w:p>
    <w:p w:rsidR="00B05F2E" w:rsidRDefault="00B05F2E">
      <w:pPr>
        <w:pStyle w:val="PreformattedText"/>
      </w:pPr>
    </w:p>
    <w:p w:rsidR="00B05F2E" w:rsidRDefault="00A77216">
      <w:pPr>
        <w:pStyle w:val="PreformattedText"/>
      </w:pPr>
      <w:r>
        <w:rPr>
          <w:rFonts w:ascii="Calibri" w:hAnsi="Calibri"/>
        </w:rPr>
        <w:t>References 5, 7, and 8 all use boundary scattering to prevent their predicted thermal conductivities from diverging using Rayleigh sca</w:t>
      </w:r>
      <w:r>
        <w:rPr>
          <w:rFonts w:ascii="Calibri" w:hAnsi="Calibri"/>
        </w:rPr>
        <w:t xml:space="preserve">ttering. We </w:t>
      </w:r>
      <w:r>
        <w:rPr>
          <w:rFonts w:ascii="Calibri" w:hAnsi="Calibri"/>
        </w:rPr>
        <w:t>believe that using multiple citations strengthens our argument.</w:t>
      </w:r>
    </w:p>
    <w:sectPr w:rsidR="00B05F2E">
      <w:pgSz w:w="12240" w:h="15840"/>
      <w:pgMar w:top="1440" w:right="1440" w:bottom="1440" w:left="1440" w:header="0" w:footer="0" w:gutter="0"/>
      <w:cols w:space="720"/>
      <w:formProt w:val="0"/>
      <w:docGrid w:linePitch="600" w:charSpace="778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WenQuanYi Micro Hei">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DejaVu Sans Mono">
    <w:altName w:val="Times New Roman"/>
    <w:charset w:val="80"/>
    <w:family w:val="roman"/>
    <w:pitch w:val="variable"/>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F2E"/>
    <w:rsid w:val="00A77216"/>
    <w:rsid w:val="00B05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spacing w:after="200" w:line="276" w:lineRule="auto"/>
    </w:pPr>
    <w:rPr>
      <w:rFonts w:ascii="Calibri" w:eastAsia="WenQuanYi Micro Hei" w:hAnsi="Calibri" w:cs="Calibri"/>
      <w:color w:val="00000A"/>
      <w:sz w:val="22"/>
      <w:szCs w:val="22"/>
      <w:lang w:eastAsia="en-US"/>
    </w:rPr>
  </w:style>
  <w:style w:type="character" w:customStyle="1" w:styleId="BodyTextIndentChar">
    <w:name w:val="Body Text Indent Char"/>
    <w:basedOn w:val="DefaultParagraphFont"/>
    <w:rPr>
      <w:rFonts w:ascii="Times New Roman" w:eastAsia="Times New Roman" w:hAnsi="Times New Roman" w:cs="Times New Roman"/>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PlainTextChar">
    <w:name w:val="Plain Text Char"/>
    <w:basedOn w:val="DefaultParagraphFont"/>
    <w:rPr>
      <w:rFonts w:ascii="Consolas" w:hAnsi="Consolas"/>
      <w:sz w:val="21"/>
      <w:szCs w:val="21"/>
    </w:rPr>
  </w:style>
  <w:style w:type="character" w:customStyle="1" w:styleId="InternetLink">
    <w:name w:val="Internet Link"/>
    <w:basedOn w:val="DefaultParagraphFont"/>
    <w:rPr>
      <w:color w:val="0000FF"/>
      <w:u w:val="single"/>
      <w:lang w:val="en-US" w:eastAsia="en-US" w:bidi="en-US"/>
    </w:rPr>
  </w:style>
  <w:style w:type="character" w:customStyle="1" w:styleId="ListLabel1">
    <w:name w:val="ListLabel 1"/>
    <w:rPr>
      <w:rFonts w:cs="Courier New"/>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paragraph" w:customStyle="1" w:styleId="Heading">
    <w:name w:val="Heading"/>
    <w:basedOn w:val="DefaultStyle"/>
    <w:next w:val="TextBody"/>
    <w:pPr>
      <w:keepNext/>
      <w:spacing w:before="240" w:after="120"/>
    </w:pPr>
    <w:rPr>
      <w:rFonts w:ascii="Arial" w:eastAsia="DejaVu Sans" w:hAnsi="Arial"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sz w:val="24"/>
      <w:szCs w:val="24"/>
    </w:rPr>
  </w:style>
  <w:style w:type="paragraph" w:customStyle="1" w:styleId="Index">
    <w:name w:val="Index"/>
    <w:basedOn w:val="DefaultStyle"/>
    <w:pPr>
      <w:suppressLineNumbers/>
    </w:pPr>
    <w:rPr>
      <w:rFonts w:cs="Lohit Hindi"/>
    </w:rPr>
  </w:style>
  <w:style w:type="paragraph" w:customStyle="1" w:styleId="TextBodyIndent">
    <w:name w:val="Text Body Indent"/>
    <w:basedOn w:val="DefaultStyle"/>
    <w:pPr>
      <w:spacing w:after="0" w:line="100" w:lineRule="atLeast"/>
      <w:ind w:left="5040" w:firstLine="720"/>
    </w:pPr>
    <w:rPr>
      <w:rFonts w:ascii="Times New Roman" w:eastAsia="Times New Roman" w:hAnsi="Times New Roman" w:cs="Times New Roman"/>
      <w:b/>
      <w:bCs/>
      <w:sz w:val="20"/>
      <w:szCs w:val="20"/>
    </w:rPr>
  </w:style>
  <w:style w:type="paragraph" w:styleId="BalloonText">
    <w:name w:val="Balloon Text"/>
    <w:basedOn w:val="DefaultStyle"/>
    <w:pPr>
      <w:spacing w:after="0" w:line="100" w:lineRule="atLeast"/>
    </w:pPr>
    <w:rPr>
      <w:rFonts w:ascii="Tahoma" w:hAnsi="Tahoma" w:cs="Tahoma"/>
      <w:sz w:val="16"/>
      <w:szCs w:val="16"/>
    </w:rPr>
  </w:style>
  <w:style w:type="paragraph" w:styleId="ListParagraph">
    <w:name w:val="List Paragraph"/>
    <w:basedOn w:val="DefaultStyle"/>
    <w:pPr>
      <w:ind w:left="720"/>
    </w:pPr>
  </w:style>
  <w:style w:type="paragraph" w:styleId="PlainText">
    <w:name w:val="Plain Text"/>
    <w:basedOn w:val="DefaultStyle"/>
    <w:pPr>
      <w:spacing w:after="0" w:line="100" w:lineRule="atLeast"/>
    </w:pPr>
    <w:rPr>
      <w:rFonts w:ascii="Consolas" w:hAnsi="Consolas"/>
      <w:sz w:val="21"/>
      <w:szCs w:val="21"/>
    </w:rPr>
  </w:style>
  <w:style w:type="paragraph" w:customStyle="1" w:styleId="PreformattedText">
    <w:name w:val="Preformatted Text"/>
    <w:basedOn w:val="DefaultStyle"/>
    <w:pPr>
      <w:spacing w:after="0"/>
    </w:pPr>
    <w:rPr>
      <w:rFonts w:ascii="DejaVu Sans Mono" w:eastAsia="DejaVu Sans Mono" w:hAnsi="DejaVu Sans Mono" w:cs="DejaVu Sans Mono"/>
      <w:sz w:val="20"/>
      <w:szCs w:val="20"/>
    </w:rPr>
  </w:style>
  <w:style w:type="paragraph" w:styleId="CommentText">
    <w:name w:val="annotation text"/>
    <w:basedOn w:val="DefaultStyle"/>
  </w:style>
  <w:style w:type="paragraph" w:styleId="CommentSubject">
    <w:name w:val="annotation subject"/>
    <w:basedOn w:val="CommentText"/>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spacing w:after="200" w:line="276" w:lineRule="auto"/>
    </w:pPr>
    <w:rPr>
      <w:rFonts w:ascii="Calibri" w:eastAsia="WenQuanYi Micro Hei" w:hAnsi="Calibri" w:cs="Calibri"/>
      <w:color w:val="00000A"/>
      <w:sz w:val="22"/>
      <w:szCs w:val="22"/>
      <w:lang w:eastAsia="en-US"/>
    </w:rPr>
  </w:style>
  <w:style w:type="character" w:customStyle="1" w:styleId="BodyTextIndentChar">
    <w:name w:val="Body Text Indent Char"/>
    <w:basedOn w:val="DefaultParagraphFont"/>
    <w:rPr>
      <w:rFonts w:ascii="Times New Roman" w:eastAsia="Times New Roman" w:hAnsi="Times New Roman" w:cs="Times New Roman"/>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PlainTextChar">
    <w:name w:val="Plain Text Char"/>
    <w:basedOn w:val="DefaultParagraphFont"/>
    <w:rPr>
      <w:rFonts w:ascii="Consolas" w:hAnsi="Consolas"/>
      <w:sz w:val="21"/>
      <w:szCs w:val="21"/>
    </w:rPr>
  </w:style>
  <w:style w:type="character" w:customStyle="1" w:styleId="InternetLink">
    <w:name w:val="Internet Link"/>
    <w:basedOn w:val="DefaultParagraphFont"/>
    <w:rPr>
      <w:color w:val="0000FF"/>
      <w:u w:val="single"/>
      <w:lang w:val="en-US" w:eastAsia="en-US" w:bidi="en-US"/>
    </w:rPr>
  </w:style>
  <w:style w:type="character" w:customStyle="1" w:styleId="ListLabel1">
    <w:name w:val="ListLabel 1"/>
    <w:rPr>
      <w:rFonts w:cs="Courier New"/>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paragraph" w:customStyle="1" w:styleId="Heading">
    <w:name w:val="Heading"/>
    <w:basedOn w:val="DefaultStyle"/>
    <w:next w:val="TextBody"/>
    <w:pPr>
      <w:keepNext/>
      <w:spacing w:before="240" w:after="120"/>
    </w:pPr>
    <w:rPr>
      <w:rFonts w:ascii="Arial" w:eastAsia="DejaVu Sans" w:hAnsi="Arial"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sz w:val="24"/>
      <w:szCs w:val="24"/>
    </w:rPr>
  </w:style>
  <w:style w:type="paragraph" w:customStyle="1" w:styleId="Index">
    <w:name w:val="Index"/>
    <w:basedOn w:val="DefaultStyle"/>
    <w:pPr>
      <w:suppressLineNumbers/>
    </w:pPr>
    <w:rPr>
      <w:rFonts w:cs="Lohit Hindi"/>
    </w:rPr>
  </w:style>
  <w:style w:type="paragraph" w:customStyle="1" w:styleId="TextBodyIndent">
    <w:name w:val="Text Body Indent"/>
    <w:basedOn w:val="DefaultStyle"/>
    <w:pPr>
      <w:spacing w:after="0" w:line="100" w:lineRule="atLeast"/>
      <w:ind w:left="5040" w:firstLine="720"/>
    </w:pPr>
    <w:rPr>
      <w:rFonts w:ascii="Times New Roman" w:eastAsia="Times New Roman" w:hAnsi="Times New Roman" w:cs="Times New Roman"/>
      <w:b/>
      <w:bCs/>
      <w:sz w:val="20"/>
      <w:szCs w:val="20"/>
    </w:rPr>
  </w:style>
  <w:style w:type="paragraph" w:styleId="BalloonText">
    <w:name w:val="Balloon Text"/>
    <w:basedOn w:val="DefaultStyle"/>
    <w:pPr>
      <w:spacing w:after="0" w:line="100" w:lineRule="atLeast"/>
    </w:pPr>
    <w:rPr>
      <w:rFonts w:ascii="Tahoma" w:hAnsi="Tahoma" w:cs="Tahoma"/>
      <w:sz w:val="16"/>
      <w:szCs w:val="16"/>
    </w:rPr>
  </w:style>
  <w:style w:type="paragraph" w:styleId="ListParagraph">
    <w:name w:val="List Paragraph"/>
    <w:basedOn w:val="DefaultStyle"/>
    <w:pPr>
      <w:ind w:left="720"/>
    </w:pPr>
  </w:style>
  <w:style w:type="paragraph" w:styleId="PlainText">
    <w:name w:val="Plain Text"/>
    <w:basedOn w:val="DefaultStyle"/>
    <w:pPr>
      <w:spacing w:after="0" w:line="100" w:lineRule="atLeast"/>
    </w:pPr>
    <w:rPr>
      <w:rFonts w:ascii="Consolas" w:hAnsi="Consolas"/>
      <w:sz w:val="21"/>
      <w:szCs w:val="21"/>
    </w:rPr>
  </w:style>
  <w:style w:type="paragraph" w:customStyle="1" w:styleId="PreformattedText">
    <w:name w:val="Preformatted Text"/>
    <w:basedOn w:val="DefaultStyle"/>
    <w:pPr>
      <w:spacing w:after="0"/>
    </w:pPr>
    <w:rPr>
      <w:rFonts w:ascii="DejaVu Sans Mono" w:eastAsia="DejaVu Sans Mono" w:hAnsi="DejaVu Sans Mono" w:cs="DejaVu Sans Mono"/>
      <w:sz w:val="20"/>
      <w:szCs w:val="20"/>
    </w:rPr>
  </w:style>
  <w:style w:type="paragraph" w:styleId="CommentText">
    <w:name w:val="annotation text"/>
    <w:basedOn w:val="DefaultStyle"/>
  </w:style>
  <w:style w:type="paragraph" w:styleId="CommentSubject">
    <w:name w:val="annotation subject"/>
    <w:basedOn w:val="CommentText"/>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w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1312</Words>
  <Characters>7484</Characters>
  <Application>Microsoft Macintosh Word</Application>
  <DocSecurity>0</DocSecurity>
  <Lines>62</Lines>
  <Paragraphs>17</Paragraphs>
  <ScaleCrop>false</ScaleCrop>
  <Company/>
  <LinksUpToDate>false</LinksUpToDate>
  <CharactersWithSpaces>8779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 McGaughey</cp:lastModifiedBy>
  <cp:revision>2</cp:revision>
  <cp:lastPrinted>2013-02-01T22:44:00Z</cp:lastPrinted>
  <dcterms:created xsi:type="dcterms:W3CDTF">2013-12-23T22:37:00Z</dcterms:created>
  <dcterms:modified xsi:type="dcterms:W3CDTF">2013-12-23T22:37:00Z</dcterms:modified>
</cp:coreProperties>
</file>