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402CE">
      <w:pPr>
        <w:spacing w:before="0" w:after="200"/>
        <w:jc w:val="center"/>
      </w:pPr>
      <w:r>
        <w:rPr>
          <w:rFonts w:ascii="Arial" w:hAnsi="Arial" w:eastAsia="Arial" w:cs="Arial"/>
          <w:b/>
          <w:bCs/>
          <w:color w:val="1F4E79"/>
          <w:sz w:val="48"/>
          <w:szCs w:val="48"/>
        </w:rPr>
        <w:t>SAP FICO 高级顾问面试题库</w:t>
      </w:r>
    </w:p>
    <w:p w14:paraId="20161C81">
      <w:pPr>
        <w:spacing w:before="0" w:after="160"/>
        <w:jc w:val="center"/>
      </w:pPr>
      <w:r>
        <w:rPr>
          <w:rFonts w:ascii="Arial" w:hAnsi="Arial" w:eastAsia="Arial" w:cs="Arial"/>
          <w:b/>
          <w:bCs/>
          <w:i/>
          <w:iCs/>
          <w:color w:val="2E75B6"/>
          <w:sz w:val="28"/>
          <w:szCs w:val="28"/>
        </w:rPr>
        <w:t>SAP FICO Senior Consultant Interview Questions &amp; Answers</w:t>
      </w:r>
    </w:p>
    <w:p w14:paraId="7DFBB9D9">
      <w:pPr>
        <w:spacing w:before="0" w:after="400"/>
        <w:jc w:val="center"/>
      </w:pPr>
      <w:r>
        <w:rPr>
          <w:rFonts w:hint="eastAsia" w:eastAsia="宋体" w:cs="Arial"/>
          <w:color w:val="666666"/>
          <w:sz w:val="22"/>
          <w:szCs w:val="22"/>
          <w:lang w:val="en-US" w:eastAsia="zh-CN"/>
        </w:rPr>
        <w:t>96</w:t>
      </w:r>
      <w:r>
        <w:rPr>
          <w:rFonts w:ascii="Arial" w:hAnsi="Arial" w:eastAsia="Arial" w:cs="Arial"/>
          <w:color w:val="666666"/>
          <w:sz w:val="22"/>
          <w:szCs w:val="22"/>
        </w:rPr>
        <w:t xml:space="preserve">道中英文真实面试题（含详细答案）| </w:t>
      </w:r>
      <w:r>
        <w:rPr>
          <w:rFonts w:hint="eastAsia" w:eastAsia="宋体" w:cs="Arial"/>
          <w:color w:val="666666"/>
          <w:sz w:val="22"/>
          <w:szCs w:val="22"/>
          <w:lang w:val="en-US" w:eastAsia="zh-CN"/>
        </w:rPr>
        <w:t>96</w:t>
      </w:r>
      <w:r>
        <w:rPr>
          <w:rFonts w:ascii="Arial" w:hAnsi="Arial" w:eastAsia="Arial" w:cs="Arial"/>
          <w:color w:val="666666"/>
          <w:sz w:val="22"/>
          <w:szCs w:val="22"/>
        </w:rPr>
        <w:t xml:space="preserve"> B</w:t>
      </w:r>
      <w:bookmarkStart w:id="0" w:name="_GoBack"/>
      <w:bookmarkEnd w:id="0"/>
      <w:r>
        <w:rPr>
          <w:rFonts w:ascii="Arial" w:hAnsi="Arial" w:eastAsia="Arial" w:cs="Arial"/>
          <w:color w:val="666666"/>
          <w:sz w:val="22"/>
          <w:szCs w:val="22"/>
        </w:rPr>
        <w:t>ilingual Q&amp;As with Detailed Answers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0B10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188553A">
            <w:pPr>
              <w:jc w:val="center"/>
            </w:pPr>
            <w:r>
              <w:rPr>
                <w:rFonts w:ascii="Arial" w:hAnsi="Arial" w:eastAsia="Arial" w:cs="Arial"/>
                <w:b/>
                <w:bCs/>
                <w:color w:val="FFFFFF"/>
                <w:sz w:val="24"/>
                <w:szCs w:val="24"/>
              </w:rPr>
              <w:t>Q01</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9B36D6B">
            <w:r>
              <w:rPr>
                <w:rFonts w:ascii="Arial" w:hAnsi="Arial" w:eastAsia="Arial" w:cs="Arial"/>
                <w:b/>
                <w:bCs/>
                <w:color w:val="1F4E79"/>
                <w:sz w:val="18"/>
                <w:szCs w:val="18"/>
              </w:rPr>
              <w:t>【FI基础 / FI Fundamentals】</w:t>
            </w:r>
          </w:p>
        </w:tc>
      </w:tr>
      <w:tr w14:paraId="1ED3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71982FB"/>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81F1AD5">
            <w:r>
              <w:rPr>
                <w:sz w:val="20"/>
                <w:szCs w:val="20"/>
              </w:rPr>
              <w:t xml:space="preserve">🇨🇳 </w:t>
            </w:r>
            <w:r>
              <w:rPr>
                <w:rFonts w:ascii="Arial" w:hAnsi="Arial" w:eastAsia="Arial" w:cs="Arial"/>
                <w:b/>
                <w:bCs/>
                <w:sz w:val="20"/>
                <w:szCs w:val="20"/>
              </w:rPr>
              <w:t>什么是SAP FI模块？它的主要功能是什么？</w:t>
            </w:r>
          </w:p>
          <w:p w14:paraId="25575E68">
            <w:r>
              <w:rPr>
                <w:sz w:val="20"/>
                <w:szCs w:val="20"/>
              </w:rPr>
              <w:t xml:space="preserve">🇬🇧 </w:t>
            </w:r>
            <w:r>
              <w:rPr>
                <w:rFonts w:ascii="Arial" w:hAnsi="Arial" w:eastAsia="Arial" w:cs="Arial"/>
                <w:b/>
                <w:bCs/>
                <w:i/>
                <w:iCs/>
                <w:sz w:val="20"/>
                <w:szCs w:val="20"/>
              </w:rPr>
              <w:t>What is the SAP FI module? What are its main functions?</w:t>
            </w:r>
          </w:p>
        </w:tc>
      </w:tr>
      <w:tr w14:paraId="2FB4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E13BF82"/>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791F46CA">
            <w:r>
              <w:rPr>
                <w:rFonts w:ascii="Arial" w:hAnsi="Arial" w:eastAsia="Arial" w:cs="Arial"/>
                <w:b/>
                <w:bCs/>
                <w:color w:val="2E75B6"/>
                <w:sz w:val="19"/>
                <w:szCs w:val="19"/>
              </w:rPr>
              <w:t>答 / Answer (CN)：</w:t>
            </w:r>
          </w:p>
          <w:p w14:paraId="6A313BAD">
            <w:r>
              <w:rPr>
                <w:rFonts w:ascii="Arial" w:hAnsi="Arial" w:eastAsia="Arial" w:cs="Arial"/>
                <w:sz w:val="19"/>
                <w:szCs w:val="19"/>
              </w:rPr>
              <w:t>SAP FI（财务会计）模块是SAP ERP的核心模块之一，主要功能包括：总账管理（GL）、应收账款（AR）、应付账款（AP）、资产会计（AA）、银行会计（BA）。它负责记录企业所有财务交易，生成法定财务报告，支持外部财务报告需求，并与其他模块（MM、SD等）高度集成。</w:t>
            </w:r>
          </w:p>
        </w:tc>
      </w:tr>
      <w:tr w14:paraId="2D33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3D82904"/>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2B13939C">
            <w:r>
              <w:rPr>
                <w:rFonts w:ascii="Arial" w:hAnsi="Arial" w:eastAsia="Arial" w:cs="Arial"/>
                <w:b/>
                <w:bCs/>
                <w:color w:val="2E75B6"/>
                <w:sz w:val="19"/>
                <w:szCs w:val="19"/>
              </w:rPr>
              <w:t>Answer (EN)：</w:t>
            </w:r>
          </w:p>
          <w:p w14:paraId="374D417D">
            <w:r>
              <w:rPr>
                <w:rFonts w:ascii="Arial" w:hAnsi="Arial" w:eastAsia="Arial" w:cs="Arial"/>
                <w:sz w:val="19"/>
                <w:szCs w:val="19"/>
              </w:rPr>
              <w:t>SAP FI (Financial Accounting) is a core SAP ERP module. Key functions include: General Ledger (GL), Accounts Receivable (AR), Accounts Payable (AP), Asset Accounting (AA), and Bank Accounting (BA). It records all financial transactions, generates statutory financial statements, supports external reporting, and integrates with other modules like MM and SD.</w:t>
            </w:r>
          </w:p>
        </w:tc>
      </w:tr>
    </w:tbl>
    <w:p w14:paraId="588778B1">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145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524117FC">
            <w:pPr>
              <w:jc w:val="center"/>
            </w:pPr>
            <w:r>
              <w:rPr>
                <w:rFonts w:ascii="Arial" w:hAnsi="Arial" w:eastAsia="Arial" w:cs="Arial"/>
                <w:b/>
                <w:bCs/>
                <w:color w:val="FFFFFF"/>
                <w:sz w:val="24"/>
                <w:szCs w:val="24"/>
              </w:rPr>
              <w:t>Q02</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B1FBEE0">
            <w:r>
              <w:rPr>
                <w:rFonts w:ascii="Arial" w:hAnsi="Arial" w:eastAsia="Arial" w:cs="Arial"/>
                <w:b/>
                <w:bCs/>
                <w:color w:val="1F4E79"/>
                <w:sz w:val="18"/>
                <w:szCs w:val="18"/>
              </w:rPr>
              <w:t>【FI基础 / FI Fundamentals】</w:t>
            </w:r>
          </w:p>
        </w:tc>
      </w:tr>
      <w:tr w14:paraId="1838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56D4D5B"/>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2E774158">
            <w:r>
              <w:rPr>
                <w:sz w:val="20"/>
                <w:szCs w:val="20"/>
              </w:rPr>
              <w:t xml:space="preserve">🇨🇳 </w:t>
            </w:r>
            <w:r>
              <w:rPr>
                <w:rFonts w:ascii="Arial" w:hAnsi="Arial" w:eastAsia="Arial" w:cs="Arial"/>
                <w:b/>
                <w:bCs/>
                <w:sz w:val="20"/>
                <w:szCs w:val="20"/>
              </w:rPr>
              <w:t>解释公司代码（Company Code）和控制范围（Controlling Area）的区别？</w:t>
            </w:r>
          </w:p>
          <w:p w14:paraId="325DDF6A">
            <w:r>
              <w:rPr>
                <w:sz w:val="20"/>
                <w:szCs w:val="20"/>
              </w:rPr>
              <w:t xml:space="preserve">🇬🇧 </w:t>
            </w:r>
            <w:r>
              <w:rPr>
                <w:rFonts w:ascii="Arial" w:hAnsi="Arial" w:eastAsia="Arial" w:cs="Arial"/>
                <w:b/>
                <w:bCs/>
                <w:i/>
                <w:iCs/>
                <w:sz w:val="20"/>
                <w:szCs w:val="20"/>
              </w:rPr>
              <w:t>Explain the difference between Company Code and Controlling Area.</w:t>
            </w:r>
          </w:p>
        </w:tc>
      </w:tr>
      <w:tr w14:paraId="0A0F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934CFEC"/>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FF4FB14">
            <w:r>
              <w:rPr>
                <w:rFonts w:ascii="Arial" w:hAnsi="Arial" w:eastAsia="Arial" w:cs="Arial"/>
                <w:b/>
                <w:bCs/>
                <w:color w:val="2E75B6"/>
                <w:sz w:val="19"/>
                <w:szCs w:val="19"/>
              </w:rPr>
              <w:t>答 / Answer (CN)：</w:t>
            </w:r>
          </w:p>
          <w:p w14:paraId="1F8CA858">
            <w:r>
              <w:rPr>
                <w:rFonts w:ascii="Arial" w:hAnsi="Arial" w:eastAsia="Arial" w:cs="Arial"/>
                <w:sz w:val="19"/>
                <w:szCs w:val="19"/>
              </w:rPr>
              <w:t>公司代码（Company Code）是FI模块中的最小独立会计单位，代表一个独立的法人实体，用于生成法定财务报表（资产负债表、利润表）。控制范围（Controlling Area）是CO模块的核心组织单元，可以跨越多个公司代码，用于内部管理会计和成本控制。两者通过分配关系关联，一个控制范围可对应一个或多个公司代码。</w:t>
            </w:r>
          </w:p>
        </w:tc>
      </w:tr>
      <w:tr w14:paraId="638F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5AFA63A"/>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5CE0B4B3">
            <w:r>
              <w:rPr>
                <w:rFonts w:ascii="Arial" w:hAnsi="Arial" w:eastAsia="Arial" w:cs="Arial"/>
                <w:b/>
                <w:bCs/>
                <w:color w:val="2E75B6"/>
                <w:sz w:val="19"/>
                <w:szCs w:val="19"/>
              </w:rPr>
              <w:t>Answer (EN)：</w:t>
            </w:r>
          </w:p>
          <w:p w14:paraId="6DCB386E">
            <w:r>
              <w:rPr>
                <w:rFonts w:ascii="Arial" w:hAnsi="Arial" w:eastAsia="Arial" w:cs="Arial"/>
                <w:sz w:val="19"/>
                <w:szCs w:val="19"/>
              </w:rPr>
              <w:t>Company Code is the smallest organizational unit in FI that represents an independent legal entity and produces legally required financial statements (balance sheet, P&amp;L). Controlling Area is the core organizational unit in CO that can span multiple company codes, used for internal management accounting and cost control. One Controlling Area can be assigned to one or multiple Company Codes.</w:t>
            </w:r>
          </w:p>
        </w:tc>
      </w:tr>
    </w:tbl>
    <w:p w14:paraId="71E697C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A2E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25DF3C4">
            <w:pPr>
              <w:jc w:val="center"/>
            </w:pPr>
            <w:r>
              <w:rPr>
                <w:rFonts w:ascii="Arial" w:hAnsi="Arial" w:eastAsia="Arial" w:cs="Arial"/>
                <w:b/>
                <w:bCs/>
                <w:color w:val="FFFFFF"/>
                <w:sz w:val="24"/>
                <w:szCs w:val="24"/>
              </w:rPr>
              <w:t>Q03</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7C88F19E">
            <w:r>
              <w:rPr>
                <w:rFonts w:ascii="Arial" w:hAnsi="Arial" w:eastAsia="Arial" w:cs="Arial"/>
                <w:b/>
                <w:bCs/>
                <w:color w:val="1F4E79"/>
                <w:sz w:val="18"/>
                <w:szCs w:val="18"/>
              </w:rPr>
              <w:t>【FI基础 / FI Fundamentals】</w:t>
            </w:r>
          </w:p>
        </w:tc>
      </w:tr>
      <w:tr w14:paraId="610D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3D923AF"/>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F61599E">
            <w:r>
              <w:rPr>
                <w:sz w:val="20"/>
                <w:szCs w:val="20"/>
              </w:rPr>
              <w:t xml:space="preserve">🇨🇳 </w:t>
            </w:r>
            <w:r>
              <w:rPr>
                <w:rFonts w:ascii="Arial" w:hAnsi="Arial" w:eastAsia="Arial" w:cs="Arial"/>
                <w:b/>
                <w:bCs/>
                <w:sz w:val="20"/>
                <w:szCs w:val="20"/>
              </w:rPr>
              <w:t>什么是科目表（Chart of Accounts）？SAP中有哪几种科目表？</w:t>
            </w:r>
          </w:p>
          <w:p w14:paraId="5F10A155">
            <w:r>
              <w:rPr>
                <w:sz w:val="20"/>
                <w:szCs w:val="20"/>
              </w:rPr>
              <w:t xml:space="preserve">🇬🇧 </w:t>
            </w:r>
            <w:r>
              <w:rPr>
                <w:rFonts w:ascii="Arial" w:hAnsi="Arial" w:eastAsia="Arial" w:cs="Arial"/>
                <w:b/>
                <w:bCs/>
                <w:i/>
                <w:iCs/>
                <w:sz w:val="20"/>
                <w:szCs w:val="20"/>
              </w:rPr>
              <w:t>What is a Chart of Accounts? What types exist in SAP?</w:t>
            </w:r>
          </w:p>
        </w:tc>
      </w:tr>
      <w:tr w14:paraId="3EEF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E643DC5"/>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63293E95">
            <w:r>
              <w:rPr>
                <w:rFonts w:ascii="Arial" w:hAnsi="Arial" w:eastAsia="Arial" w:cs="Arial"/>
                <w:b/>
                <w:bCs/>
                <w:color w:val="2E75B6"/>
                <w:sz w:val="19"/>
                <w:szCs w:val="19"/>
              </w:rPr>
              <w:t>答 / Answer (CN)：</w:t>
            </w:r>
          </w:p>
          <w:p w14:paraId="044E183B">
            <w:r>
              <w:rPr>
                <w:rFonts w:ascii="Arial" w:hAnsi="Arial" w:eastAsia="Arial" w:cs="Arial"/>
                <w:sz w:val="19"/>
                <w:szCs w:val="19"/>
              </w:rPr>
              <w:t>科目表是企业所有总账科目的结构化列表。SAP中有三种科目表：1）运营科目表（Operational CoA）：用于日常记账，每个公司代码必须指定一个；2）集团科目表（Group CoA）：用于集团合并报告；3）国家专用科目表（Country-Specific CoA）：满足特定国家的法规要求。运营科目表是必须的，后两种为可选。</w:t>
            </w:r>
          </w:p>
        </w:tc>
      </w:tr>
      <w:tr w14:paraId="35D0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6DE94E2"/>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218ED1A3">
            <w:r>
              <w:rPr>
                <w:rFonts w:ascii="Arial" w:hAnsi="Arial" w:eastAsia="Arial" w:cs="Arial"/>
                <w:b/>
                <w:bCs/>
                <w:color w:val="2E75B6"/>
                <w:sz w:val="19"/>
                <w:szCs w:val="19"/>
              </w:rPr>
              <w:t>Answer (EN)：</w:t>
            </w:r>
          </w:p>
          <w:p w14:paraId="093C49E1">
            <w:r>
              <w:rPr>
                <w:rFonts w:ascii="Arial" w:hAnsi="Arial" w:eastAsia="Arial" w:cs="Arial"/>
                <w:sz w:val="19"/>
                <w:szCs w:val="19"/>
              </w:rPr>
              <w:t>A Chart of Accounts is a structured list of all general ledger accounts in an enterprise. SAP has three types: 1) Operational CoA – used for daily postings, mandatory for each company code; 2) Group CoA – used for consolidated group reporting; 3) Country-Specific CoA – meets specific country legal requirements. The operational CoA is mandatory; the other two are optional.</w:t>
            </w:r>
          </w:p>
        </w:tc>
      </w:tr>
    </w:tbl>
    <w:p w14:paraId="538A311F">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AD7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DAF238F">
            <w:pPr>
              <w:jc w:val="center"/>
            </w:pPr>
            <w:r>
              <w:rPr>
                <w:rFonts w:ascii="Arial" w:hAnsi="Arial" w:eastAsia="Arial" w:cs="Arial"/>
                <w:b/>
                <w:bCs/>
                <w:color w:val="FFFFFF"/>
                <w:sz w:val="24"/>
                <w:szCs w:val="24"/>
              </w:rPr>
              <w:t>Q04</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B13EF3D">
            <w:r>
              <w:rPr>
                <w:rFonts w:ascii="Arial" w:hAnsi="Arial" w:eastAsia="Arial" w:cs="Arial"/>
                <w:b/>
                <w:bCs/>
                <w:color w:val="1F4E79"/>
                <w:sz w:val="18"/>
                <w:szCs w:val="18"/>
              </w:rPr>
              <w:t>【FI基础 / FI Fundamentals】</w:t>
            </w:r>
          </w:p>
        </w:tc>
      </w:tr>
      <w:tr w14:paraId="1B64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9343BE3"/>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22192F8E">
            <w:r>
              <w:rPr>
                <w:sz w:val="20"/>
                <w:szCs w:val="20"/>
              </w:rPr>
              <w:t xml:space="preserve">🇨🇳 </w:t>
            </w:r>
            <w:r>
              <w:rPr>
                <w:rFonts w:ascii="Arial" w:hAnsi="Arial" w:eastAsia="Arial" w:cs="Arial"/>
                <w:b/>
                <w:bCs/>
                <w:sz w:val="20"/>
                <w:szCs w:val="20"/>
              </w:rPr>
              <w:t>什么是过账码（Posting Key）？它控制哪些内容？</w:t>
            </w:r>
          </w:p>
          <w:p w14:paraId="14DDA39D">
            <w:r>
              <w:rPr>
                <w:sz w:val="20"/>
                <w:szCs w:val="20"/>
              </w:rPr>
              <w:t xml:space="preserve">🇬🇧 </w:t>
            </w:r>
            <w:r>
              <w:rPr>
                <w:rFonts w:ascii="Arial" w:hAnsi="Arial" w:eastAsia="Arial" w:cs="Arial"/>
                <w:b/>
                <w:bCs/>
                <w:i/>
                <w:iCs/>
                <w:sz w:val="20"/>
                <w:szCs w:val="20"/>
              </w:rPr>
              <w:t>What is a Posting Key? What does it control?</w:t>
            </w:r>
          </w:p>
        </w:tc>
      </w:tr>
      <w:tr w14:paraId="0CC0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408B4F4"/>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66B17DF">
            <w:r>
              <w:rPr>
                <w:rFonts w:ascii="Arial" w:hAnsi="Arial" w:eastAsia="Arial" w:cs="Arial"/>
                <w:b/>
                <w:bCs/>
                <w:color w:val="2E75B6"/>
                <w:sz w:val="19"/>
                <w:szCs w:val="19"/>
              </w:rPr>
              <w:t>答 / Answer (CN)：</w:t>
            </w:r>
          </w:p>
          <w:p w14:paraId="7ECEF87A">
            <w:r>
              <w:rPr>
                <w:rFonts w:ascii="Arial" w:hAnsi="Arial" w:eastAsia="Arial" w:cs="Arial"/>
                <w:sz w:val="19"/>
                <w:szCs w:val="19"/>
              </w:rPr>
              <w:t>过账码是一个两位数字代码，用于控制凭证行项目的过账方向（借方/贷方）和科目类型（资产、供应商、客户、总账、物料等）。常见过账码：40（总账借方）、50（总账贷方）、01（客户发票）、11（客户贷项）、31（供应商发票）、21（供应商贷项）。它还控制必填字段、可选字段和显示字段的屏幕布局。</w:t>
            </w:r>
          </w:p>
        </w:tc>
      </w:tr>
      <w:tr w14:paraId="48DE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0B9E33E"/>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76DD301E">
            <w:r>
              <w:rPr>
                <w:rFonts w:ascii="Arial" w:hAnsi="Arial" w:eastAsia="Arial" w:cs="Arial"/>
                <w:b/>
                <w:bCs/>
                <w:color w:val="2E75B6"/>
                <w:sz w:val="19"/>
                <w:szCs w:val="19"/>
              </w:rPr>
              <w:t>Answer (EN)：</w:t>
            </w:r>
          </w:p>
          <w:p w14:paraId="2E15F4B4">
            <w:r>
              <w:rPr>
                <w:rFonts w:ascii="Arial" w:hAnsi="Arial" w:eastAsia="Arial" w:cs="Arial"/>
                <w:sz w:val="19"/>
                <w:szCs w:val="19"/>
              </w:rPr>
              <w:t>A Posting Key is a two-digit code that controls the debit/credit direction and account type (asset, vendor, customer, GL, material) of a document line item. Common keys: 40 (GL debit), 50 (GL credit), 01 (customer invoice), 11 (customer credit), 31 (vendor invoice), 21 (vendor credit). It also controls the field status (required/optional/display) for the entry screen.</w:t>
            </w:r>
          </w:p>
        </w:tc>
      </w:tr>
    </w:tbl>
    <w:p w14:paraId="65E892B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5EF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4B348F36">
            <w:pPr>
              <w:jc w:val="center"/>
            </w:pPr>
            <w:r>
              <w:rPr>
                <w:rFonts w:ascii="Arial" w:hAnsi="Arial" w:eastAsia="Arial" w:cs="Arial"/>
                <w:b/>
                <w:bCs/>
                <w:color w:val="FFFFFF"/>
                <w:sz w:val="24"/>
                <w:szCs w:val="24"/>
              </w:rPr>
              <w:t>Q05</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0C82F99">
            <w:r>
              <w:rPr>
                <w:rFonts w:ascii="Arial" w:hAnsi="Arial" w:eastAsia="Arial" w:cs="Arial"/>
                <w:b/>
                <w:bCs/>
                <w:color w:val="1F4E79"/>
                <w:sz w:val="18"/>
                <w:szCs w:val="18"/>
              </w:rPr>
              <w:t>【FI基础 / FI Fundamentals】</w:t>
            </w:r>
          </w:p>
        </w:tc>
      </w:tr>
      <w:tr w14:paraId="0E54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ED5B64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ACEE5E2">
            <w:r>
              <w:rPr>
                <w:sz w:val="20"/>
                <w:szCs w:val="20"/>
              </w:rPr>
              <w:t xml:space="preserve">🇨🇳 </w:t>
            </w:r>
            <w:r>
              <w:rPr>
                <w:rFonts w:ascii="Arial" w:hAnsi="Arial" w:eastAsia="Arial" w:cs="Arial"/>
                <w:b/>
                <w:bCs/>
                <w:sz w:val="20"/>
                <w:szCs w:val="20"/>
              </w:rPr>
              <w:t>解释SAP中的凭证类型（Document Type）及其用途？</w:t>
            </w:r>
          </w:p>
          <w:p w14:paraId="4AD2D83B">
            <w:r>
              <w:rPr>
                <w:sz w:val="20"/>
                <w:szCs w:val="20"/>
              </w:rPr>
              <w:t xml:space="preserve">🇬🇧 </w:t>
            </w:r>
            <w:r>
              <w:rPr>
                <w:rFonts w:ascii="Arial" w:hAnsi="Arial" w:eastAsia="Arial" w:cs="Arial"/>
                <w:b/>
                <w:bCs/>
                <w:i/>
                <w:iCs/>
                <w:sz w:val="20"/>
                <w:szCs w:val="20"/>
              </w:rPr>
              <w:t>Explain Document Types in SAP FI and their purpose.</w:t>
            </w:r>
          </w:p>
        </w:tc>
      </w:tr>
      <w:tr w14:paraId="6543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6E713FD"/>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BF7C39F">
            <w:r>
              <w:rPr>
                <w:rFonts w:ascii="Arial" w:hAnsi="Arial" w:eastAsia="Arial" w:cs="Arial"/>
                <w:b/>
                <w:bCs/>
                <w:color w:val="2E75B6"/>
                <w:sz w:val="19"/>
                <w:szCs w:val="19"/>
              </w:rPr>
              <w:t>答 / Answer (CN)：</w:t>
            </w:r>
          </w:p>
          <w:p w14:paraId="16080490">
            <w:r>
              <w:rPr>
                <w:rFonts w:ascii="Arial" w:hAnsi="Arial" w:eastAsia="Arial" w:cs="Arial"/>
                <w:sz w:val="19"/>
                <w:szCs w:val="19"/>
              </w:rPr>
              <w:t>凭证类型是一个两位代码，用于区分不同类型的业务凭证。它控制：允许的科目类型、凭证号范围、反转原因、净额/总额过账等。常见凭证类型：SA（总账凭证）、KR（供应商发票）、KZ（供应商付款）、DR（客户发票）、DZ（客户收款）、AA（资产凭证）。通过凭证类型可以快速识别凭证来源和性质。</w:t>
            </w:r>
          </w:p>
        </w:tc>
      </w:tr>
      <w:tr w14:paraId="6FF5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1A066ED"/>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3762F1B4">
            <w:r>
              <w:rPr>
                <w:rFonts w:ascii="Arial" w:hAnsi="Arial" w:eastAsia="Arial" w:cs="Arial"/>
                <w:b/>
                <w:bCs/>
                <w:color w:val="2E75B6"/>
                <w:sz w:val="19"/>
                <w:szCs w:val="19"/>
              </w:rPr>
              <w:t>Answer (EN)：</w:t>
            </w:r>
          </w:p>
          <w:p w14:paraId="4094A902">
            <w:r>
              <w:rPr>
                <w:rFonts w:ascii="Arial" w:hAnsi="Arial" w:eastAsia="Arial" w:cs="Arial"/>
                <w:sz w:val="19"/>
                <w:szCs w:val="19"/>
              </w:rPr>
              <w:t>Document Type is a two-character code that distinguishes different business transactions. It controls: allowed account types, number ranges, reversal reason, net/gross posting, etc. Common types: SA (G/L account document), KR (vendor invoice), KZ (vendor payment), DR (customer invoice), DZ (customer payment), AA (asset posting). It helps quickly identify the origin and nature of a document.</w:t>
            </w:r>
          </w:p>
        </w:tc>
      </w:tr>
    </w:tbl>
    <w:p w14:paraId="34B18CF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566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62E3949C">
            <w:pPr>
              <w:jc w:val="center"/>
            </w:pPr>
            <w:r>
              <w:rPr>
                <w:rFonts w:ascii="Arial" w:hAnsi="Arial" w:eastAsia="Arial" w:cs="Arial"/>
                <w:b/>
                <w:bCs/>
                <w:color w:val="FFFFFF"/>
                <w:sz w:val="24"/>
                <w:szCs w:val="24"/>
              </w:rPr>
              <w:t>Q06</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6A02F57">
            <w:r>
              <w:rPr>
                <w:rFonts w:ascii="Arial" w:hAnsi="Arial" w:eastAsia="Arial" w:cs="Arial"/>
                <w:b/>
                <w:bCs/>
                <w:color w:val="1F4E79"/>
                <w:sz w:val="18"/>
                <w:szCs w:val="18"/>
              </w:rPr>
              <w:t>【总账管理 / General Ledger】</w:t>
            </w:r>
          </w:p>
        </w:tc>
      </w:tr>
      <w:tr w14:paraId="7B96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7D64236"/>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F7DB16A">
            <w:r>
              <w:rPr>
                <w:sz w:val="20"/>
                <w:szCs w:val="20"/>
              </w:rPr>
              <w:t xml:space="preserve">🇨🇳 </w:t>
            </w:r>
            <w:r>
              <w:rPr>
                <w:rFonts w:ascii="Arial" w:hAnsi="Arial" w:eastAsia="Arial" w:cs="Arial"/>
                <w:b/>
                <w:bCs/>
                <w:sz w:val="20"/>
                <w:szCs w:val="20"/>
              </w:rPr>
              <w:t>什么是新总账（New G/L）？与经典G/L有何不同？</w:t>
            </w:r>
          </w:p>
          <w:p w14:paraId="3B152907">
            <w:r>
              <w:rPr>
                <w:sz w:val="20"/>
                <w:szCs w:val="20"/>
              </w:rPr>
              <w:t xml:space="preserve">🇬🇧 </w:t>
            </w:r>
            <w:r>
              <w:rPr>
                <w:rFonts w:ascii="Arial" w:hAnsi="Arial" w:eastAsia="Arial" w:cs="Arial"/>
                <w:b/>
                <w:bCs/>
                <w:i/>
                <w:iCs/>
                <w:sz w:val="20"/>
                <w:szCs w:val="20"/>
              </w:rPr>
              <w:t>What is New G/L? How does it differ from Classic G/L?</w:t>
            </w:r>
          </w:p>
        </w:tc>
      </w:tr>
      <w:tr w14:paraId="2FA7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0BF928F"/>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16D089E">
            <w:r>
              <w:rPr>
                <w:rFonts w:ascii="Arial" w:hAnsi="Arial" w:eastAsia="Arial" w:cs="Arial"/>
                <w:b/>
                <w:bCs/>
                <w:color w:val="2E75B6"/>
                <w:sz w:val="19"/>
                <w:szCs w:val="19"/>
              </w:rPr>
              <w:t>答 / Answer (CN)：</w:t>
            </w:r>
          </w:p>
          <w:p w14:paraId="197E89D9">
            <w:r>
              <w:rPr>
                <w:rFonts w:ascii="Arial" w:hAnsi="Arial" w:eastAsia="Arial" w:cs="Arial"/>
                <w:sz w:val="19"/>
                <w:szCs w:val="19"/>
              </w:rPr>
              <w:t>New G/L（新总账）是SAP ECC 6.0引入的增强型总账功能，主要新增：1）文档分割（Document Splitting）——可按利润中心、段等维度自动分割凭证，实现细粒度报表；2）并行分类账（Parallel Ledgers）——支持多套会计准则（GAAP、IFRS等）并行记账；3）实时集成——取代了经典G/L中的期末调节报告；4）段（Segment）报告功能。经典G/L不支持这些功能。</w:t>
            </w:r>
          </w:p>
        </w:tc>
      </w:tr>
      <w:tr w14:paraId="1D6A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B073FBA"/>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703214C2">
            <w:r>
              <w:rPr>
                <w:rFonts w:ascii="Arial" w:hAnsi="Arial" w:eastAsia="Arial" w:cs="Arial"/>
                <w:b/>
                <w:bCs/>
                <w:color w:val="2E75B6"/>
                <w:sz w:val="19"/>
                <w:szCs w:val="19"/>
              </w:rPr>
              <w:t>Answer (EN)：</w:t>
            </w:r>
          </w:p>
          <w:p w14:paraId="35289B51">
            <w:r>
              <w:rPr>
                <w:rFonts w:ascii="Arial" w:hAnsi="Arial" w:eastAsia="Arial" w:cs="Arial"/>
                <w:sz w:val="19"/>
                <w:szCs w:val="19"/>
              </w:rPr>
              <w:t>New G/L was introduced in SAP ECC 6.0 with key enhancements: 1) Document Splitting – automatically splits documents by profit center, segment, etc. for granular reporting; 2) Parallel Ledgers – supports multiple accounting standards (GAAP, IFRS) simultaneously; 3) Real-time integration – replaces reconciliation reports from Classic G/L; 4) Segment reporting. Classic G/L does not support these features.</w:t>
            </w:r>
          </w:p>
        </w:tc>
      </w:tr>
    </w:tbl>
    <w:p w14:paraId="0E986C79">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285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40B0E49">
            <w:pPr>
              <w:jc w:val="center"/>
            </w:pPr>
            <w:r>
              <w:rPr>
                <w:rFonts w:ascii="Arial" w:hAnsi="Arial" w:eastAsia="Arial" w:cs="Arial"/>
                <w:b/>
                <w:bCs/>
                <w:color w:val="FFFFFF"/>
                <w:sz w:val="24"/>
                <w:szCs w:val="24"/>
              </w:rPr>
              <w:t>Q07</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5899362">
            <w:r>
              <w:rPr>
                <w:rFonts w:ascii="Arial" w:hAnsi="Arial" w:eastAsia="Arial" w:cs="Arial"/>
                <w:b/>
                <w:bCs/>
                <w:color w:val="1F4E79"/>
                <w:sz w:val="18"/>
                <w:szCs w:val="18"/>
              </w:rPr>
              <w:t>【总账管理 / General Ledger】</w:t>
            </w:r>
          </w:p>
        </w:tc>
      </w:tr>
      <w:tr w14:paraId="7240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0AD8323"/>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27872312">
            <w:r>
              <w:rPr>
                <w:sz w:val="20"/>
                <w:szCs w:val="20"/>
              </w:rPr>
              <w:t xml:space="preserve">🇨🇳 </w:t>
            </w:r>
            <w:r>
              <w:rPr>
                <w:rFonts w:ascii="Arial" w:hAnsi="Arial" w:eastAsia="Arial" w:cs="Arial"/>
                <w:b/>
                <w:bCs/>
                <w:sz w:val="20"/>
                <w:szCs w:val="20"/>
              </w:rPr>
              <w:t>解释文档分割（Document Splitting）的工作原理和配置步骤？</w:t>
            </w:r>
          </w:p>
          <w:p w14:paraId="0C218020">
            <w:r>
              <w:rPr>
                <w:sz w:val="20"/>
                <w:szCs w:val="20"/>
              </w:rPr>
              <w:t xml:space="preserve">🇬🇧 </w:t>
            </w:r>
            <w:r>
              <w:rPr>
                <w:rFonts w:ascii="Arial" w:hAnsi="Arial" w:eastAsia="Arial" w:cs="Arial"/>
                <w:b/>
                <w:bCs/>
                <w:i/>
                <w:iCs/>
                <w:sz w:val="20"/>
                <w:szCs w:val="20"/>
              </w:rPr>
              <w:t>Explain how Document Splitting works and its configuration steps.</w:t>
            </w:r>
          </w:p>
        </w:tc>
      </w:tr>
      <w:tr w14:paraId="39B6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1B12834"/>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2F189522">
            <w:r>
              <w:rPr>
                <w:rFonts w:ascii="Arial" w:hAnsi="Arial" w:eastAsia="Arial" w:cs="Arial"/>
                <w:b/>
                <w:bCs/>
                <w:color w:val="2E75B6"/>
                <w:sz w:val="19"/>
                <w:szCs w:val="19"/>
              </w:rPr>
              <w:t>答 / Answer (CN)：</w:t>
            </w:r>
          </w:p>
          <w:p w14:paraId="4E280850">
            <w:r>
              <w:rPr>
                <w:rFonts w:ascii="Arial" w:hAnsi="Arial" w:eastAsia="Arial" w:cs="Arial"/>
                <w:sz w:val="19"/>
                <w:szCs w:val="19"/>
              </w:rPr>
              <w:t>文档分割根据设定的特征（利润中心、段等）自动将凭证行项目分配到不同维度，确保每个维度的报表平衡。配置步骤：1）激活文档分割（SPRO）；2）定义文档分割特征；3）定义分类（Categories）；4）定义过账凭证的扩展方法（Extended Document Splitting）；5）定义分割规则；6）设定主动分割；7）设定被动分割。需特别注意零余额设置和结转科目配置。</w:t>
            </w:r>
          </w:p>
        </w:tc>
      </w:tr>
      <w:tr w14:paraId="456E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23A002C"/>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4678CC89">
            <w:r>
              <w:rPr>
                <w:rFonts w:ascii="Arial" w:hAnsi="Arial" w:eastAsia="Arial" w:cs="Arial"/>
                <w:b/>
                <w:bCs/>
                <w:color w:val="2E75B6"/>
                <w:sz w:val="19"/>
                <w:szCs w:val="19"/>
              </w:rPr>
              <w:t>Answer (EN)：</w:t>
            </w:r>
          </w:p>
          <w:p w14:paraId="1E5A06C6">
            <w:r>
              <w:rPr>
                <w:rFonts w:ascii="Arial" w:hAnsi="Arial" w:eastAsia="Arial" w:cs="Arial"/>
                <w:sz w:val="19"/>
                <w:szCs w:val="19"/>
              </w:rPr>
              <w:t>Document Splitting automatically distributes document line items across dimensions (profit center, segment) to ensure balanced financial statements per dimension. Configuration steps: 1) Activate document splitting; 2) Define splitting characteristics; 3) Define item categories; 4) Define extended document splitting; 5) Define splitting rules; 6) Configure active splitting; 7) Configure passive splitting. Special attention needed for zero-balance settings and clearing accounts.</w:t>
            </w:r>
          </w:p>
        </w:tc>
      </w:tr>
    </w:tbl>
    <w:p w14:paraId="2781BC3F">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4A4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331EC33">
            <w:pPr>
              <w:jc w:val="center"/>
            </w:pPr>
            <w:r>
              <w:rPr>
                <w:rFonts w:ascii="Arial" w:hAnsi="Arial" w:eastAsia="Arial" w:cs="Arial"/>
                <w:b/>
                <w:bCs/>
                <w:color w:val="FFFFFF"/>
                <w:sz w:val="24"/>
                <w:szCs w:val="24"/>
              </w:rPr>
              <w:t>Q08</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A794B8D">
            <w:r>
              <w:rPr>
                <w:rFonts w:ascii="Arial" w:hAnsi="Arial" w:eastAsia="Arial" w:cs="Arial"/>
                <w:b/>
                <w:bCs/>
                <w:color w:val="1F4E79"/>
                <w:sz w:val="18"/>
                <w:szCs w:val="18"/>
              </w:rPr>
              <w:t>【总账管理 / General Ledger】</w:t>
            </w:r>
          </w:p>
        </w:tc>
      </w:tr>
      <w:tr w14:paraId="681B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5A7DA5C"/>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C91D6A3">
            <w:r>
              <w:rPr>
                <w:sz w:val="20"/>
                <w:szCs w:val="20"/>
              </w:rPr>
              <w:t xml:space="preserve">🇨🇳 </w:t>
            </w:r>
            <w:r>
              <w:rPr>
                <w:rFonts w:ascii="Arial" w:hAnsi="Arial" w:eastAsia="Arial" w:cs="Arial"/>
                <w:b/>
                <w:bCs/>
                <w:sz w:val="20"/>
                <w:szCs w:val="20"/>
              </w:rPr>
              <w:t>什么是并行分类账（Parallel Ledgers）？如何配置？</w:t>
            </w:r>
          </w:p>
          <w:p w14:paraId="0F97958B">
            <w:r>
              <w:rPr>
                <w:sz w:val="20"/>
                <w:szCs w:val="20"/>
              </w:rPr>
              <w:t xml:space="preserve">🇬🇧 </w:t>
            </w:r>
            <w:r>
              <w:rPr>
                <w:rFonts w:ascii="Arial" w:hAnsi="Arial" w:eastAsia="Arial" w:cs="Arial"/>
                <w:b/>
                <w:bCs/>
                <w:i/>
                <w:iCs/>
                <w:sz w:val="20"/>
                <w:szCs w:val="20"/>
              </w:rPr>
              <w:t>What are Parallel Ledgers in New G/L? How are they configured?</w:t>
            </w:r>
          </w:p>
        </w:tc>
      </w:tr>
      <w:tr w14:paraId="150B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B6143CF"/>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D144399">
            <w:r>
              <w:rPr>
                <w:rFonts w:ascii="Arial" w:hAnsi="Arial" w:eastAsia="Arial" w:cs="Arial"/>
                <w:b/>
                <w:bCs/>
                <w:color w:val="2E75B6"/>
                <w:sz w:val="19"/>
                <w:szCs w:val="19"/>
              </w:rPr>
              <w:t>答 / Answer (CN)：</w:t>
            </w:r>
          </w:p>
          <w:p w14:paraId="33187438">
            <w:r>
              <w:rPr>
                <w:rFonts w:ascii="Arial" w:hAnsi="Arial" w:eastAsia="Arial" w:cs="Arial"/>
                <w:sz w:val="19"/>
                <w:szCs w:val="19"/>
              </w:rPr>
              <w:t>并行分类账允许企业同时按不同会计准则（如本地GAAP和IFRS）进行记账。系统标准提供主分类账（Leading Ledger，通常为0L）和非主分类账。配置步骤：1）定义分类账；2）将分类账分配给控制范围；3）为非主分类账定义会计原则；4）在凭证类型中指定适用分类账；5）配置专用过账事务（FB50L等）。差异凭证只过账到特定分类账，共同凭证过账到所有分类账。</w:t>
            </w:r>
          </w:p>
        </w:tc>
      </w:tr>
      <w:tr w14:paraId="5A3A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9BE07C7"/>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3D415DC2">
            <w:r>
              <w:rPr>
                <w:rFonts w:ascii="Arial" w:hAnsi="Arial" w:eastAsia="Arial" w:cs="Arial"/>
                <w:b/>
                <w:bCs/>
                <w:color w:val="2E75B6"/>
                <w:sz w:val="19"/>
                <w:szCs w:val="19"/>
              </w:rPr>
              <w:t>Answer (EN)：</w:t>
            </w:r>
          </w:p>
          <w:p w14:paraId="60B0D8D0">
            <w:r>
              <w:rPr>
                <w:rFonts w:ascii="Arial" w:hAnsi="Arial" w:eastAsia="Arial" w:cs="Arial"/>
                <w:sz w:val="19"/>
                <w:szCs w:val="19"/>
              </w:rPr>
              <w:t>Parallel Ledgers allow companies to maintain books simultaneously under different accounting standards (e.g., local GAAP and IFRS). The system provides a Leading Ledger (typically 0L) and non-leading ledgers. Configuration: 1) Define ledgers; 2) Assign ledgers to controlling area; 3) Define accounting principles for non-leading ledgers; 4) Assign ledgers to document types; 5) Configure ledger-specific posting transactions (FB50L, etc.). Ledger-specific entries post only to the designated ledger; common entries post to all.</w:t>
            </w:r>
          </w:p>
        </w:tc>
      </w:tr>
    </w:tbl>
    <w:p w14:paraId="3F99C379">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2CD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0EB438A">
            <w:pPr>
              <w:jc w:val="center"/>
            </w:pPr>
            <w:r>
              <w:rPr>
                <w:rFonts w:ascii="Arial" w:hAnsi="Arial" w:eastAsia="Arial" w:cs="Arial"/>
                <w:b/>
                <w:bCs/>
                <w:color w:val="FFFFFF"/>
                <w:sz w:val="24"/>
                <w:szCs w:val="24"/>
              </w:rPr>
              <w:t>Q09</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3D4C4AD">
            <w:r>
              <w:rPr>
                <w:rFonts w:ascii="Arial" w:hAnsi="Arial" w:eastAsia="Arial" w:cs="Arial"/>
                <w:b/>
                <w:bCs/>
                <w:color w:val="1F4E79"/>
                <w:sz w:val="18"/>
                <w:szCs w:val="18"/>
              </w:rPr>
              <w:t>【总账管理 / General Ledger】</w:t>
            </w:r>
          </w:p>
        </w:tc>
      </w:tr>
      <w:tr w14:paraId="54C3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960FC1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DC877DD">
            <w:r>
              <w:rPr>
                <w:sz w:val="20"/>
                <w:szCs w:val="20"/>
              </w:rPr>
              <w:t xml:space="preserve">🇨🇳 </w:t>
            </w:r>
            <w:r>
              <w:rPr>
                <w:rFonts w:ascii="Arial" w:hAnsi="Arial" w:eastAsia="Arial" w:cs="Arial"/>
                <w:b/>
                <w:bCs/>
                <w:sz w:val="20"/>
                <w:szCs w:val="20"/>
              </w:rPr>
              <w:t>解释SAP中外币重估（Foreign Currency Revaluation）的过程？</w:t>
            </w:r>
          </w:p>
          <w:p w14:paraId="779F9257">
            <w:r>
              <w:rPr>
                <w:sz w:val="20"/>
                <w:szCs w:val="20"/>
              </w:rPr>
              <w:t xml:space="preserve">🇬🇧 </w:t>
            </w:r>
            <w:r>
              <w:rPr>
                <w:rFonts w:ascii="Arial" w:hAnsi="Arial" w:eastAsia="Arial" w:cs="Arial"/>
                <w:b/>
                <w:bCs/>
                <w:i/>
                <w:iCs/>
                <w:sz w:val="20"/>
                <w:szCs w:val="20"/>
              </w:rPr>
              <w:t>Explain the Foreign Currency Revaluation process in SAP.</w:t>
            </w:r>
          </w:p>
        </w:tc>
      </w:tr>
      <w:tr w14:paraId="7B3C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A01AFEF"/>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2E8EDC6F">
            <w:r>
              <w:rPr>
                <w:rFonts w:ascii="Arial" w:hAnsi="Arial" w:eastAsia="Arial" w:cs="Arial"/>
                <w:b/>
                <w:bCs/>
                <w:color w:val="2E75B6"/>
                <w:sz w:val="19"/>
                <w:szCs w:val="19"/>
              </w:rPr>
              <w:t>答 / Answer (CN)：</w:t>
            </w:r>
          </w:p>
          <w:p w14:paraId="0D0DF3DE">
            <w:r>
              <w:rPr>
                <w:rFonts w:ascii="Arial" w:hAnsi="Arial" w:eastAsia="Arial" w:cs="Arial"/>
                <w:sz w:val="19"/>
                <w:szCs w:val="19"/>
              </w:rPr>
              <w:t>外币重估（FAGL_FC_VAL / F.05）是月末对外币余额按当前汇率重新估值的过程。步骤：1）运行重估程序，系统读取未清项或余额；2）按当前汇率与原始记录汇率比较；3）产生汇兑损益（未实现）；4）过账调整凭证（包含反转日期，通常为下月初自动反转）。配置需定义：汇率类型、汇兑损益科目、评估方法（分类帐余额法或逐笔法）。</w:t>
            </w:r>
          </w:p>
        </w:tc>
      </w:tr>
      <w:tr w14:paraId="5A90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98D97C0"/>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7E53FB16">
            <w:r>
              <w:rPr>
                <w:rFonts w:ascii="Arial" w:hAnsi="Arial" w:eastAsia="Arial" w:cs="Arial"/>
                <w:b/>
                <w:bCs/>
                <w:color w:val="2E75B6"/>
                <w:sz w:val="19"/>
                <w:szCs w:val="19"/>
              </w:rPr>
              <w:t>Answer (EN)：</w:t>
            </w:r>
          </w:p>
          <w:p w14:paraId="26706864">
            <w:r>
              <w:rPr>
                <w:rFonts w:ascii="Arial" w:hAnsi="Arial" w:eastAsia="Arial" w:cs="Arial"/>
                <w:sz w:val="19"/>
                <w:szCs w:val="19"/>
              </w:rPr>
              <w:t>Foreign Currency Revaluation (FAGL_FC_VAL / F.05) revalues foreign currency balances at current exchange rates at month-end. Steps: 1) Run the program – it reads open items or balances; 2) Compare current rate with original posting rate; 3) Generate unrealized exchange gain/loss; 4) Post adjustment documents (with reversal date, typically auto-reversed on the first day of next month). Configuration requires: exchange rate type, G/L accounts for gain/loss, valuation method (balance or line item).</w:t>
            </w:r>
          </w:p>
        </w:tc>
      </w:tr>
    </w:tbl>
    <w:p w14:paraId="397A9AC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B29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A9A76FE">
            <w:pPr>
              <w:jc w:val="center"/>
            </w:pPr>
            <w:r>
              <w:rPr>
                <w:rFonts w:ascii="Arial" w:hAnsi="Arial" w:eastAsia="Arial" w:cs="Arial"/>
                <w:b/>
                <w:bCs/>
                <w:color w:val="FFFFFF"/>
                <w:sz w:val="24"/>
                <w:szCs w:val="24"/>
              </w:rPr>
              <w:t>Q10</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B2C73DA">
            <w:r>
              <w:rPr>
                <w:rFonts w:ascii="Arial" w:hAnsi="Arial" w:eastAsia="Arial" w:cs="Arial"/>
                <w:b/>
                <w:bCs/>
                <w:color w:val="1F4E79"/>
                <w:sz w:val="18"/>
                <w:szCs w:val="18"/>
              </w:rPr>
              <w:t>【总账管理 / General Ledger】</w:t>
            </w:r>
          </w:p>
        </w:tc>
      </w:tr>
      <w:tr w14:paraId="7E92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EC4EAB9"/>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254A645">
            <w:r>
              <w:rPr>
                <w:sz w:val="20"/>
                <w:szCs w:val="20"/>
              </w:rPr>
              <w:t xml:space="preserve">🇨🇳 </w:t>
            </w:r>
            <w:r>
              <w:rPr>
                <w:rFonts w:ascii="Arial" w:hAnsi="Arial" w:eastAsia="Arial" w:cs="Arial"/>
                <w:b/>
                <w:bCs/>
                <w:sz w:val="20"/>
                <w:szCs w:val="20"/>
              </w:rPr>
              <w:t>什么是特殊总账指示符（Special G/L Indicators）？举例说明？</w:t>
            </w:r>
          </w:p>
          <w:p w14:paraId="3954155E">
            <w:r>
              <w:rPr>
                <w:sz w:val="20"/>
                <w:szCs w:val="20"/>
              </w:rPr>
              <w:t xml:space="preserve">🇬🇧 </w:t>
            </w:r>
            <w:r>
              <w:rPr>
                <w:rFonts w:ascii="Arial" w:hAnsi="Arial" w:eastAsia="Arial" w:cs="Arial"/>
                <w:b/>
                <w:bCs/>
                <w:i/>
                <w:iCs/>
                <w:sz w:val="20"/>
                <w:szCs w:val="20"/>
              </w:rPr>
              <w:t>What are Special G/L Indicators? Give examples.</w:t>
            </w:r>
          </w:p>
        </w:tc>
      </w:tr>
      <w:tr w14:paraId="3524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D981FE"/>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B50520">
            <w:r>
              <w:rPr>
                <w:rFonts w:ascii="Arial" w:hAnsi="Arial" w:eastAsia="Arial" w:cs="Arial"/>
                <w:b/>
                <w:bCs/>
                <w:color w:val="2E75B6"/>
                <w:sz w:val="19"/>
                <w:szCs w:val="19"/>
              </w:rPr>
              <w:t>答 / Answer (CN)：</w:t>
            </w:r>
          </w:p>
          <w:p w14:paraId="2EA15577">
            <w:r>
              <w:rPr>
                <w:rFonts w:ascii="Arial" w:hAnsi="Arial" w:eastAsia="Arial" w:cs="Arial"/>
                <w:sz w:val="19"/>
                <w:szCs w:val="19"/>
              </w:rPr>
              <w:t>特殊总账指示符（SGL Indicator）用于将某类特殊交易重定向到替代的和解科目，而非正常的和解科目，用于特殊业务的跟踪和报告。分类：1）预付款（Down Payment）：A（客户预付款）、F（供应商预付款）；2）票据（Bills of Exchange）；3）保证金；4）其他承诺性项目。常见示例：客户收到预付款时，通过指示符A过账到单独的预付款科目，而非正常应收账款科目，便于期末调整和财务分析。</w:t>
            </w:r>
          </w:p>
        </w:tc>
      </w:tr>
      <w:tr w14:paraId="1F53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6E9CFF6"/>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0F64842E">
            <w:r>
              <w:rPr>
                <w:rFonts w:ascii="Arial" w:hAnsi="Arial" w:eastAsia="Arial" w:cs="Arial"/>
                <w:b/>
                <w:bCs/>
                <w:color w:val="2E75B6"/>
                <w:sz w:val="19"/>
                <w:szCs w:val="19"/>
              </w:rPr>
              <w:t>Answer (EN)：</w:t>
            </w:r>
          </w:p>
          <w:p w14:paraId="339E7874">
            <w:r>
              <w:rPr>
                <w:rFonts w:ascii="Arial" w:hAnsi="Arial" w:eastAsia="Arial" w:cs="Arial"/>
                <w:sz w:val="19"/>
                <w:szCs w:val="19"/>
              </w:rPr>
              <w:t>Special G/L Indicators redirect postings to alternative reconciliation accounts instead of the normal reconciliation account, enabling tracking of special business transactions. Types: 1) Down payments (A for customer, F for vendor); 2) Bills of exchange; 3) Security deposits; 4) Other noted items. Example: When a customer down payment is received, indicator 'A' redirects it to a separate down payment account instead of the normal AR reconciliation account, facilitating period-end adjustments.</w:t>
            </w:r>
          </w:p>
        </w:tc>
      </w:tr>
    </w:tbl>
    <w:p w14:paraId="7E595BD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A503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507AD22B">
            <w:pPr>
              <w:jc w:val="center"/>
            </w:pPr>
            <w:r>
              <w:rPr>
                <w:rFonts w:ascii="Arial" w:hAnsi="Arial" w:eastAsia="Arial" w:cs="Arial"/>
                <w:b/>
                <w:bCs/>
                <w:color w:val="FFFFFF"/>
                <w:sz w:val="24"/>
                <w:szCs w:val="24"/>
              </w:rPr>
              <w:t>Q11</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E4A6B47">
            <w:r>
              <w:rPr>
                <w:rFonts w:ascii="Arial" w:hAnsi="Arial" w:eastAsia="Arial" w:cs="Arial"/>
                <w:b/>
                <w:bCs/>
                <w:color w:val="1F4E79"/>
                <w:sz w:val="18"/>
                <w:szCs w:val="18"/>
              </w:rPr>
              <w:t>【应付账款 / Accounts Payable】</w:t>
            </w:r>
          </w:p>
        </w:tc>
      </w:tr>
      <w:tr w14:paraId="41E7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567211A"/>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5C4A7E1F">
            <w:r>
              <w:rPr>
                <w:sz w:val="20"/>
                <w:szCs w:val="20"/>
              </w:rPr>
              <w:t xml:space="preserve">🇨🇳 </w:t>
            </w:r>
            <w:r>
              <w:rPr>
                <w:rFonts w:ascii="Arial" w:hAnsi="Arial" w:eastAsia="Arial" w:cs="Arial"/>
                <w:b/>
                <w:bCs/>
                <w:sz w:val="20"/>
                <w:szCs w:val="20"/>
              </w:rPr>
              <w:t>解释三路匹配（Three-Way Match）在SAP中的工作原理？</w:t>
            </w:r>
          </w:p>
          <w:p w14:paraId="473168E6">
            <w:r>
              <w:rPr>
                <w:sz w:val="20"/>
                <w:szCs w:val="20"/>
              </w:rPr>
              <w:t xml:space="preserve">🇬🇧 </w:t>
            </w:r>
            <w:r>
              <w:rPr>
                <w:rFonts w:ascii="Arial" w:hAnsi="Arial" w:eastAsia="Arial" w:cs="Arial"/>
                <w:b/>
                <w:bCs/>
                <w:i/>
                <w:iCs/>
                <w:sz w:val="20"/>
                <w:szCs w:val="20"/>
              </w:rPr>
              <w:t>Explain how Three-Way Match works in SAP.</w:t>
            </w:r>
          </w:p>
        </w:tc>
      </w:tr>
      <w:tr w14:paraId="2EE77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76206D8"/>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6849970B">
            <w:r>
              <w:rPr>
                <w:rFonts w:ascii="Arial" w:hAnsi="Arial" w:eastAsia="Arial" w:cs="Arial"/>
                <w:b/>
                <w:bCs/>
                <w:color w:val="2E75B6"/>
                <w:sz w:val="19"/>
                <w:szCs w:val="19"/>
              </w:rPr>
              <w:t>答 / Answer (CN)：</w:t>
            </w:r>
          </w:p>
          <w:p w14:paraId="27AE5A4D">
            <w:r>
              <w:rPr>
                <w:rFonts w:ascii="Arial" w:hAnsi="Arial" w:eastAsia="Arial" w:cs="Arial"/>
                <w:sz w:val="19"/>
                <w:szCs w:val="19"/>
              </w:rPr>
              <w:t>三路匹配是SAP中控制采购付款的核心流程，匹配三个文档：1）采购订单（PO）——数量和价格；2）收货（GR）——实际收到数量；3）供应商发票（IR）——发票金额。系统自动检查这三者的一致性。匹配在MIRO（发票录入）时进行，如差异超出容差设置，系统将阻止过账或产生差异凭证。事务码：MIGO（收货）、MIRO（发票验证）、MR11（清除GR/IR差异）。</w:t>
            </w:r>
          </w:p>
        </w:tc>
      </w:tr>
      <w:tr w14:paraId="7987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9DFE122"/>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5EE9A812">
            <w:r>
              <w:rPr>
                <w:rFonts w:ascii="Arial" w:hAnsi="Arial" w:eastAsia="Arial" w:cs="Arial"/>
                <w:b/>
                <w:bCs/>
                <w:color w:val="2E75B6"/>
                <w:sz w:val="19"/>
                <w:szCs w:val="19"/>
              </w:rPr>
              <w:t>Answer (EN)：</w:t>
            </w:r>
          </w:p>
          <w:p w14:paraId="3482B039">
            <w:r>
              <w:rPr>
                <w:rFonts w:ascii="Arial" w:hAnsi="Arial" w:eastAsia="Arial" w:cs="Arial"/>
                <w:sz w:val="19"/>
                <w:szCs w:val="19"/>
              </w:rPr>
              <w:t>Three-Way Match controls purchasing payment by matching three documents: 1) Purchase Order (PO) – quantity and price; 2) Goods Receipt (GR) – actual received quantity; 3) Vendor Invoice (IR) – invoice amount. SAP automatically checks consistency among these. Matching occurs during MIRO (invoice entry); if variances exceed tolerance settings, the system blocks posting or generates variance documents. Key transactions: MIGO (goods receipt), MIRO (invoice verification), MR11 (clear GR/IR variances).</w:t>
            </w:r>
          </w:p>
        </w:tc>
      </w:tr>
    </w:tbl>
    <w:p w14:paraId="07425165">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C2F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09900188">
            <w:pPr>
              <w:jc w:val="center"/>
            </w:pPr>
            <w:r>
              <w:rPr>
                <w:rFonts w:ascii="Arial" w:hAnsi="Arial" w:eastAsia="Arial" w:cs="Arial"/>
                <w:b/>
                <w:bCs/>
                <w:color w:val="FFFFFF"/>
                <w:sz w:val="24"/>
                <w:szCs w:val="24"/>
              </w:rPr>
              <w:t>Q12</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333215F">
            <w:r>
              <w:rPr>
                <w:rFonts w:ascii="Arial" w:hAnsi="Arial" w:eastAsia="Arial" w:cs="Arial"/>
                <w:b/>
                <w:bCs/>
                <w:color w:val="1F4E79"/>
                <w:sz w:val="18"/>
                <w:szCs w:val="18"/>
              </w:rPr>
              <w:t>【应付账款 / Accounts Payable】</w:t>
            </w:r>
          </w:p>
        </w:tc>
      </w:tr>
      <w:tr w14:paraId="06951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EA0E0B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F58CF37">
            <w:r>
              <w:rPr>
                <w:sz w:val="20"/>
                <w:szCs w:val="20"/>
              </w:rPr>
              <w:t xml:space="preserve">🇨🇳 </w:t>
            </w:r>
            <w:r>
              <w:rPr>
                <w:rFonts w:ascii="Arial" w:hAnsi="Arial" w:eastAsia="Arial" w:cs="Arial"/>
                <w:b/>
                <w:bCs/>
                <w:sz w:val="20"/>
                <w:szCs w:val="20"/>
              </w:rPr>
              <w:t>什么是付款条件（Payment Terms）？如何在SAP中配置？</w:t>
            </w:r>
          </w:p>
          <w:p w14:paraId="29921025">
            <w:r>
              <w:rPr>
                <w:sz w:val="20"/>
                <w:szCs w:val="20"/>
              </w:rPr>
              <w:t xml:space="preserve">🇬🇧 </w:t>
            </w:r>
            <w:r>
              <w:rPr>
                <w:rFonts w:ascii="Arial" w:hAnsi="Arial" w:eastAsia="Arial" w:cs="Arial"/>
                <w:b/>
                <w:bCs/>
                <w:i/>
                <w:iCs/>
                <w:sz w:val="20"/>
                <w:szCs w:val="20"/>
              </w:rPr>
              <w:t>What are Payment Terms? How are they configured in SAP?</w:t>
            </w:r>
          </w:p>
        </w:tc>
      </w:tr>
      <w:tr w14:paraId="21C0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E240203"/>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0FD2F3E">
            <w:r>
              <w:rPr>
                <w:rFonts w:ascii="Arial" w:hAnsi="Arial" w:eastAsia="Arial" w:cs="Arial"/>
                <w:b/>
                <w:bCs/>
                <w:color w:val="2E75B6"/>
                <w:sz w:val="19"/>
                <w:szCs w:val="19"/>
              </w:rPr>
              <w:t>答 / Answer (CN)：</w:t>
            </w:r>
          </w:p>
          <w:p w14:paraId="1AE48DFB">
            <w:r>
              <w:rPr>
                <w:rFonts w:ascii="Arial" w:hAnsi="Arial" w:eastAsia="Arial" w:cs="Arial"/>
                <w:sz w:val="19"/>
                <w:szCs w:val="19"/>
              </w:rPr>
              <w:t>付款条件定义了付款的到期日期和早付折扣规则。配置路径：SPRO → FI → AR/AP → 业务事务 → 付款 → 付款条件（OBB8）。配置内容：付款条件代码、描述、基准日期（发票日期/输入日期/交货日期）、折扣天数和折扣率（最多3个折扣段）、净天数。示例：0030（30天净付）、N030（30天内2%折扣，否则60天净付）。付款条件可在供应商主数据或采购订单层级设置，系统自动计算到期日。</w:t>
            </w:r>
          </w:p>
        </w:tc>
      </w:tr>
      <w:tr w14:paraId="68E2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2FF51D0"/>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52C48D49">
            <w:r>
              <w:rPr>
                <w:rFonts w:ascii="Arial" w:hAnsi="Arial" w:eastAsia="Arial" w:cs="Arial"/>
                <w:b/>
                <w:bCs/>
                <w:color w:val="2E75B6"/>
                <w:sz w:val="19"/>
                <w:szCs w:val="19"/>
              </w:rPr>
              <w:t>Answer (EN)：</w:t>
            </w:r>
          </w:p>
          <w:p w14:paraId="34513E2A">
            <w:r>
              <w:rPr>
                <w:rFonts w:ascii="Arial" w:hAnsi="Arial" w:eastAsia="Arial" w:cs="Arial"/>
                <w:sz w:val="19"/>
                <w:szCs w:val="19"/>
              </w:rPr>
              <w:t>Payment Terms define due dates and early payment discount rules. Config path: SPRO → FI → AR/AP → Business Transactions → Outgoing Payments → Payment Terms (OBB8). Configuration includes: term code, description, baseline date (invoice/entry/delivery date), discount days and percentages (up to 3 tiers), and net days. Example: 0030 (net 30), N030 (2% discount within 30 days, net 60). Payment terms can be set at vendor master or PO level; the system auto-calculates due dates.</w:t>
            </w:r>
          </w:p>
        </w:tc>
      </w:tr>
    </w:tbl>
    <w:p w14:paraId="1D2498E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9A6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4C2219AA">
            <w:pPr>
              <w:jc w:val="center"/>
            </w:pPr>
            <w:r>
              <w:rPr>
                <w:rFonts w:ascii="Arial" w:hAnsi="Arial" w:eastAsia="Arial" w:cs="Arial"/>
                <w:b/>
                <w:bCs/>
                <w:color w:val="FFFFFF"/>
                <w:sz w:val="24"/>
                <w:szCs w:val="24"/>
              </w:rPr>
              <w:t>Q13</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1C88D1D">
            <w:r>
              <w:rPr>
                <w:rFonts w:ascii="Arial" w:hAnsi="Arial" w:eastAsia="Arial" w:cs="Arial"/>
                <w:b/>
                <w:bCs/>
                <w:color w:val="1F4E79"/>
                <w:sz w:val="18"/>
                <w:szCs w:val="18"/>
              </w:rPr>
              <w:t>【应付账款 / Accounts Payable】</w:t>
            </w:r>
          </w:p>
        </w:tc>
      </w:tr>
      <w:tr w14:paraId="6348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1B4B20C"/>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7D1AF45">
            <w:r>
              <w:rPr>
                <w:sz w:val="20"/>
                <w:szCs w:val="20"/>
              </w:rPr>
              <w:t xml:space="preserve">🇨🇳 </w:t>
            </w:r>
            <w:r>
              <w:rPr>
                <w:rFonts w:ascii="Arial" w:hAnsi="Arial" w:eastAsia="Arial" w:cs="Arial"/>
                <w:b/>
                <w:bCs/>
                <w:sz w:val="20"/>
                <w:szCs w:val="20"/>
              </w:rPr>
              <w:t>解释SAP中自动付款程序（F110）的配置和运行步骤？</w:t>
            </w:r>
          </w:p>
          <w:p w14:paraId="65F9E230">
            <w:r>
              <w:rPr>
                <w:sz w:val="20"/>
                <w:szCs w:val="20"/>
              </w:rPr>
              <w:t xml:space="preserve">🇬🇧 </w:t>
            </w:r>
            <w:r>
              <w:rPr>
                <w:rFonts w:ascii="Arial" w:hAnsi="Arial" w:eastAsia="Arial" w:cs="Arial"/>
                <w:b/>
                <w:bCs/>
                <w:i/>
                <w:iCs/>
                <w:sz w:val="20"/>
                <w:szCs w:val="20"/>
              </w:rPr>
              <w:t>Explain the configuration and execution of the Automatic Payment Program (F110).</w:t>
            </w:r>
          </w:p>
        </w:tc>
      </w:tr>
      <w:tr w14:paraId="205F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EE3DA64"/>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5154E8A1">
            <w:r>
              <w:rPr>
                <w:rFonts w:ascii="Arial" w:hAnsi="Arial" w:eastAsia="Arial" w:cs="Arial"/>
                <w:b/>
                <w:bCs/>
                <w:color w:val="2E75B6"/>
                <w:sz w:val="19"/>
                <w:szCs w:val="19"/>
              </w:rPr>
              <w:t>答 / Answer (CN)：</w:t>
            </w:r>
          </w:p>
          <w:p w14:paraId="1616B2BA">
            <w:r>
              <w:rPr>
                <w:rFonts w:ascii="Arial" w:hAnsi="Arial" w:eastAsia="Arial" w:cs="Arial"/>
                <w:sz w:val="19"/>
                <w:szCs w:val="19"/>
              </w:rPr>
              <w:t>F110是SAP自动付款程序，处理供应商付款和客户收款。配置（SPRO）：1）定义付款运行参数（公司代码、付款方式）；2）配置付款方式（支票、电汇等）；3）定义银行选择规则；4）配置付款科目。运行步骤：1）进入F110；2）输入运行日期和标识；3）设置参数（公司代码、付款日期、下一付款运行日、供应商范围）；4）运行提案（Proposal）——预览待付款项；5）检查并处理例外项；6）执行付款运行；7）打印支票或生成付款文件。</w:t>
            </w:r>
          </w:p>
        </w:tc>
      </w:tr>
      <w:tr w14:paraId="0F6A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F1C71E3"/>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06C418A7">
            <w:r>
              <w:rPr>
                <w:rFonts w:ascii="Arial" w:hAnsi="Arial" w:eastAsia="Arial" w:cs="Arial"/>
                <w:b/>
                <w:bCs/>
                <w:color w:val="2E75B6"/>
                <w:sz w:val="19"/>
                <w:szCs w:val="19"/>
              </w:rPr>
              <w:t>Answer (EN)：</w:t>
            </w:r>
          </w:p>
          <w:p w14:paraId="4731859B">
            <w:r>
              <w:rPr>
                <w:rFonts w:ascii="Arial" w:hAnsi="Arial" w:eastAsia="Arial" w:cs="Arial"/>
                <w:sz w:val="19"/>
                <w:szCs w:val="19"/>
              </w:rPr>
              <w:t>F110 is the SAP Automatic Payment Program for vendor payments and customer incoming payments. Configuration (SPRO): 1) Define paying company code settings; 2) Configure payment methods (check, wire transfer, etc.); 3) Define bank ranking rules; 4) Configure payment accounts. Execution: 1) Enter F110; 2) Input run date and ID; 3) Set parameters (company code, payment date, next run date, vendor range); 4) Run Proposal – preview items to be paid; 5) Review and handle exceptions; 6) Execute payment run; 7) Print checks or generate payment files.</w:t>
            </w:r>
          </w:p>
        </w:tc>
      </w:tr>
    </w:tbl>
    <w:p w14:paraId="09F2124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C23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9A82A62">
            <w:pPr>
              <w:jc w:val="center"/>
            </w:pPr>
            <w:r>
              <w:rPr>
                <w:rFonts w:ascii="Arial" w:hAnsi="Arial" w:eastAsia="Arial" w:cs="Arial"/>
                <w:b/>
                <w:bCs/>
                <w:color w:val="FFFFFF"/>
                <w:sz w:val="24"/>
                <w:szCs w:val="24"/>
              </w:rPr>
              <w:t>Q14</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7E054FD">
            <w:r>
              <w:rPr>
                <w:rFonts w:ascii="Arial" w:hAnsi="Arial" w:eastAsia="Arial" w:cs="Arial"/>
                <w:b/>
                <w:bCs/>
                <w:color w:val="1F4E79"/>
                <w:sz w:val="18"/>
                <w:szCs w:val="18"/>
              </w:rPr>
              <w:t>【应付账款 / Accounts Payable】</w:t>
            </w:r>
          </w:p>
        </w:tc>
      </w:tr>
      <w:tr w14:paraId="2A44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8712315"/>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391BF8C">
            <w:r>
              <w:rPr>
                <w:sz w:val="20"/>
                <w:szCs w:val="20"/>
              </w:rPr>
              <w:t xml:space="preserve">🇨🇳 </w:t>
            </w:r>
            <w:r>
              <w:rPr>
                <w:rFonts w:ascii="Arial" w:hAnsi="Arial" w:eastAsia="Arial" w:cs="Arial"/>
                <w:b/>
                <w:bCs/>
                <w:sz w:val="20"/>
                <w:szCs w:val="20"/>
              </w:rPr>
              <w:t>什么是GR/IR清算科目？如何处理GR/IR差异？</w:t>
            </w:r>
          </w:p>
          <w:p w14:paraId="30E52DC3">
            <w:r>
              <w:rPr>
                <w:sz w:val="20"/>
                <w:szCs w:val="20"/>
              </w:rPr>
              <w:t xml:space="preserve">🇬🇧 </w:t>
            </w:r>
            <w:r>
              <w:rPr>
                <w:rFonts w:ascii="Arial" w:hAnsi="Arial" w:eastAsia="Arial" w:cs="Arial"/>
                <w:b/>
                <w:bCs/>
                <w:i/>
                <w:iCs/>
                <w:sz w:val="20"/>
                <w:szCs w:val="20"/>
              </w:rPr>
              <w:t>What is the GR/IR clearing account? How are GR/IR variances handled?</w:t>
            </w:r>
          </w:p>
        </w:tc>
      </w:tr>
      <w:tr w14:paraId="7E60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5CDB4D3"/>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EADB6D1">
            <w:r>
              <w:rPr>
                <w:rFonts w:ascii="Arial" w:hAnsi="Arial" w:eastAsia="Arial" w:cs="Arial"/>
                <w:b/>
                <w:bCs/>
                <w:color w:val="2E75B6"/>
                <w:sz w:val="19"/>
                <w:szCs w:val="19"/>
              </w:rPr>
              <w:t>答 / Answer (CN)：</w:t>
            </w:r>
          </w:p>
          <w:p w14:paraId="196A0160">
            <w:r>
              <w:rPr>
                <w:rFonts w:ascii="Arial" w:hAnsi="Arial" w:eastAsia="Arial" w:cs="Arial"/>
                <w:sz w:val="19"/>
                <w:szCs w:val="19"/>
              </w:rPr>
              <w:t>GR/IR（收货/发票收取）清算科目是一个过渡性负债科目，用于记录已收货但尚未收到发票（或已有发票尚未收货）的临时余额。收货时：借库存，贷GR/IR；收发票时：借GR/IR，贷应付账款——两笔冲销后GR/IR余额归零。差异处理：1）期末使用MR11分析并手工清除差异；2）价格差异过账到价差科目；3）数量差异需与采购协商解决。长期未清的GR/IR项目需定期清理。</w:t>
            </w:r>
          </w:p>
        </w:tc>
      </w:tr>
      <w:tr w14:paraId="2E4D4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F832F3C"/>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6832EC84">
            <w:r>
              <w:rPr>
                <w:rFonts w:ascii="Arial" w:hAnsi="Arial" w:eastAsia="Arial" w:cs="Arial"/>
                <w:b/>
                <w:bCs/>
                <w:color w:val="2E75B6"/>
                <w:sz w:val="19"/>
                <w:szCs w:val="19"/>
              </w:rPr>
              <w:t>Answer (EN)：</w:t>
            </w:r>
          </w:p>
          <w:p w14:paraId="714B54AB">
            <w:r>
              <w:rPr>
                <w:rFonts w:ascii="Arial" w:hAnsi="Arial" w:eastAsia="Arial" w:cs="Arial"/>
                <w:sz w:val="19"/>
                <w:szCs w:val="19"/>
              </w:rPr>
              <w:t>The GR/IR (Goods Receipt/Invoice Receipt) clearing account is a transitional liability account that holds balances for goods received but not yet invoiced, or invoiced but not yet received. On GR: debit inventory, credit GR/IR. On IR: debit GR/IR, credit AP – the two entries offset each other to zero. Variance handling: 1) Use MR11 at period-end to analyze and manually clear variances; 2) Price variances are posted to a price difference account; 3) Quantity variances require coordination with purchasing. Aging GR/IR open items should be cleared regularly.</w:t>
            </w:r>
          </w:p>
        </w:tc>
      </w:tr>
    </w:tbl>
    <w:p w14:paraId="2955E6E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C7D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0F218082">
            <w:pPr>
              <w:jc w:val="center"/>
            </w:pPr>
            <w:r>
              <w:rPr>
                <w:rFonts w:ascii="Arial" w:hAnsi="Arial" w:eastAsia="Arial" w:cs="Arial"/>
                <w:b/>
                <w:bCs/>
                <w:color w:val="FFFFFF"/>
                <w:sz w:val="24"/>
                <w:szCs w:val="24"/>
              </w:rPr>
              <w:t>Q15</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196DFAA">
            <w:r>
              <w:rPr>
                <w:rFonts w:ascii="Arial" w:hAnsi="Arial" w:eastAsia="Arial" w:cs="Arial"/>
                <w:b/>
                <w:bCs/>
                <w:color w:val="1F4E79"/>
                <w:sz w:val="18"/>
                <w:szCs w:val="18"/>
              </w:rPr>
              <w:t>【应收账款 / Accounts Receivable】</w:t>
            </w:r>
          </w:p>
        </w:tc>
      </w:tr>
      <w:tr w14:paraId="2BA7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3D14D79"/>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5129FC7F">
            <w:r>
              <w:rPr>
                <w:sz w:val="20"/>
                <w:szCs w:val="20"/>
              </w:rPr>
              <w:t xml:space="preserve">🇨🇳 </w:t>
            </w:r>
            <w:r>
              <w:rPr>
                <w:rFonts w:ascii="Arial" w:hAnsi="Arial" w:eastAsia="Arial" w:cs="Arial"/>
                <w:b/>
                <w:bCs/>
                <w:sz w:val="20"/>
                <w:szCs w:val="20"/>
              </w:rPr>
              <w:t>解释SAP中信用管理（Credit Management）的配置和流程？</w:t>
            </w:r>
          </w:p>
          <w:p w14:paraId="13197890">
            <w:r>
              <w:rPr>
                <w:sz w:val="20"/>
                <w:szCs w:val="20"/>
              </w:rPr>
              <w:t xml:space="preserve">🇬🇧 </w:t>
            </w:r>
            <w:r>
              <w:rPr>
                <w:rFonts w:ascii="Arial" w:hAnsi="Arial" w:eastAsia="Arial" w:cs="Arial"/>
                <w:b/>
                <w:bCs/>
                <w:i/>
                <w:iCs/>
                <w:sz w:val="20"/>
                <w:szCs w:val="20"/>
              </w:rPr>
              <w:t>Explain Credit Management configuration and process in SAP.</w:t>
            </w:r>
          </w:p>
        </w:tc>
      </w:tr>
      <w:tr w14:paraId="7E5A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D155E9D"/>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7606BCEA">
            <w:r>
              <w:rPr>
                <w:rFonts w:ascii="Arial" w:hAnsi="Arial" w:eastAsia="Arial" w:cs="Arial"/>
                <w:b/>
                <w:bCs/>
                <w:color w:val="2E75B6"/>
                <w:sz w:val="19"/>
                <w:szCs w:val="19"/>
              </w:rPr>
              <w:t>答 / Answer (CN)：</w:t>
            </w:r>
          </w:p>
          <w:p w14:paraId="711A48EF">
            <w:r>
              <w:rPr>
                <w:rFonts w:ascii="Arial" w:hAnsi="Arial" w:eastAsia="Arial" w:cs="Arial"/>
                <w:sz w:val="19"/>
                <w:szCs w:val="19"/>
              </w:rPr>
              <w:t>信用管理控制客户的授信额度，防止坏账。配置（FD32/SPRO）：1）定义信用控制范围；2）设置信用检查规则（静态/动态）；3）配置风险类别和信用组；4）设置检查触发点（销售订单、交货、发货）；5）定义容差和阻止原因。流程：创建销售订单时系统自动检查客户信用额度（已用额度=已过账AR+未清订单+已交货未开票），超额则触发信用阻止，信用经理审批释放（VKM3/VKM1）。</w:t>
            </w:r>
          </w:p>
        </w:tc>
      </w:tr>
      <w:tr w14:paraId="51ED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300186"/>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1D1B64D8">
            <w:r>
              <w:rPr>
                <w:rFonts w:ascii="Arial" w:hAnsi="Arial" w:eastAsia="Arial" w:cs="Arial"/>
                <w:b/>
                <w:bCs/>
                <w:color w:val="2E75B6"/>
                <w:sz w:val="19"/>
                <w:szCs w:val="19"/>
              </w:rPr>
              <w:t>Answer (EN)：</w:t>
            </w:r>
          </w:p>
          <w:p w14:paraId="43AA55DE">
            <w:r>
              <w:rPr>
                <w:rFonts w:ascii="Arial" w:hAnsi="Arial" w:eastAsia="Arial" w:cs="Arial"/>
                <w:sz w:val="19"/>
                <w:szCs w:val="19"/>
              </w:rPr>
              <w:t>Credit Management controls customer credit limits to prevent bad debt. Configuration (FD32/SPRO): 1) Define credit control area; 2) Set credit check rules (static/dynamic); 3) Configure risk categories and credit groups; 4) Set check trigger points (sales order, delivery, goods issue); 5) Define tolerances and blocking reasons. Process: At sales order creation, the system checks the customer's credit limit (exposure = posted AR + open orders + delivered/uninvoiced items). Exceeding the limit triggers a credit block, released by a credit manager via VKM3/VKM1.</w:t>
            </w:r>
          </w:p>
        </w:tc>
      </w:tr>
    </w:tbl>
    <w:p w14:paraId="5A175E19">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28B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504B865">
            <w:pPr>
              <w:jc w:val="center"/>
            </w:pPr>
            <w:r>
              <w:rPr>
                <w:rFonts w:ascii="Arial" w:hAnsi="Arial" w:eastAsia="Arial" w:cs="Arial"/>
                <w:b/>
                <w:bCs/>
                <w:color w:val="FFFFFF"/>
                <w:sz w:val="24"/>
                <w:szCs w:val="24"/>
              </w:rPr>
              <w:t>Q16</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6EF47CB">
            <w:r>
              <w:rPr>
                <w:rFonts w:ascii="Arial" w:hAnsi="Arial" w:eastAsia="Arial" w:cs="Arial"/>
                <w:b/>
                <w:bCs/>
                <w:color w:val="1F4E79"/>
                <w:sz w:val="18"/>
                <w:szCs w:val="18"/>
              </w:rPr>
              <w:t>【应收账款 / Accounts Receivable】</w:t>
            </w:r>
          </w:p>
        </w:tc>
      </w:tr>
      <w:tr w14:paraId="1022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00C4F4A"/>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6FDF6E2">
            <w:r>
              <w:rPr>
                <w:sz w:val="20"/>
                <w:szCs w:val="20"/>
              </w:rPr>
              <w:t xml:space="preserve">🇨🇳 </w:t>
            </w:r>
            <w:r>
              <w:rPr>
                <w:rFonts w:ascii="Arial" w:hAnsi="Arial" w:eastAsia="Arial" w:cs="Arial"/>
                <w:b/>
                <w:bCs/>
                <w:sz w:val="20"/>
                <w:szCs w:val="20"/>
              </w:rPr>
              <w:t>什么是清账程序（Dunning）？如何配置和运行？</w:t>
            </w:r>
          </w:p>
          <w:p w14:paraId="6EF5950A">
            <w:r>
              <w:rPr>
                <w:sz w:val="20"/>
                <w:szCs w:val="20"/>
              </w:rPr>
              <w:t xml:space="preserve">🇬🇧 </w:t>
            </w:r>
            <w:r>
              <w:rPr>
                <w:rFonts w:ascii="Arial" w:hAnsi="Arial" w:eastAsia="Arial" w:cs="Arial"/>
                <w:b/>
                <w:bCs/>
                <w:i/>
                <w:iCs/>
                <w:sz w:val="20"/>
                <w:szCs w:val="20"/>
              </w:rPr>
              <w:t>What is Dunning? How is it configured and executed?</w:t>
            </w:r>
          </w:p>
        </w:tc>
      </w:tr>
      <w:tr w14:paraId="6B9D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4CCD2D7"/>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7FDBC87">
            <w:r>
              <w:rPr>
                <w:rFonts w:ascii="Arial" w:hAnsi="Arial" w:eastAsia="Arial" w:cs="Arial"/>
                <w:b/>
                <w:bCs/>
                <w:color w:val="2E75B6"/>
                <w:sz w:val="19"/>
                <w:szCs w:val="19"/>
              </w:rPr>
              <w:t>答 / Answer (CN)：</w:t>
            </w:r>
          </w:p>
          <w:p w14:paraId="6113F709">
            <w:r>
              <w:rPr>
                <w:rFonts w:ascii="Arial" w:hAnsi="Arial" w:eastAsia="Arial" w:cs="Arial"/>
                <w:sz w:val="19"/>
                <w:szCs w:val="19"/>
              </w:rPr>
              <w:t>催款程序（Dunning）用于对逾期未付款项自动生成催款通知并计收催款费用。配置（FBMP/OBB4）：1）定义催款程序（催款等级数量）；2）为每个等级设置催款间隔天数、最低金额和催款费用；3）定义催款文本；4）在客户主数据中分配催款程序。运行（F150）：1）设置催款日期和公司代码；2）运行催款提案；3）检查提案结果；4）执行催款并打印/发送催款通知。催款历史保存在客户主数据中。</w:t>
            </w:r>
          </w:p>
        </w:tc>
      </w:tr>
      <w:tr w14:paraId="59F5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7B85BEB"/>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1B151734">
            <w:r>
              <w:rPr>
                <w:rFonts w:ascii="Arial" w:hAnsi="Arial" w:eastAsia="Arial" w:cs="Arial"/>
                <w:b/>
                <w:bCs/>
                <w:color w:val="2E75B6"/>
                <w:sz w:val="19"/>
                <w:szCs w:val="19"/>
              </w:rPr>
              <w:t>Answer (EN)：</w:t>
            </w:r>
          </w:p>
          <w:p w14:paraId="4C496793">
            <w:r>
              <w:rPr>
                <w:rFonts w:ascii="Arial" w:hAnsi="Arial" w:eastAsia="Arial" w:cs="Arial"/>
                <w:sz w:val="19"/>
                <w:szCs w:val="19"/>
              </w:rPr>
              <w:t>Dunning automatically generates overdue payment reminders and calculates dunning charges. Configuration (FBMP/OBB4): 1) Define dunning procedure (number of dunning levels); 2) Set dunning interval days, minimum amounts, and dunning charges per level; 3) Define dunning texts; 4) Assign dunning procedure in customer master. Execution (F150): 1) Set dunning date and company code; 2) Run dunning proposal; 3) Review proposal results; 4) Execute dunning and print/send notices. Dunning history is stored in the customer master.</w:t>
            </w:r>
          </w:p>
        </w:tc>
      </w:tr>
    </w:tbl>
    <w:p w14:paraId="5245A75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B81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0AD8B2A">
            <w:pPr>
              <w:jc w:val="center"/>
            </w:pPr>
            <w:r>
              <w:rPr>
                <w:rFonts w:ascii="Arial" w:hAnsi="Arial" w:eastAsia="Arial" w:cs="Arial"/>
                <w:b/>
                <w:bCs/>
                <w:color w:val="FFFFFF"/>
                <w:sz w:val="24"/>
                <w:szCs w:val="24"/>
              </w:rPr>
              <w:t>Q17</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9749444">
            <w:r>
              <w:rPr>
                <w:rFonts w:ascii="Arial" w:hAnsi="Arial" w:eastAsia="Arial" w:cs="Arial"/>
                <w:b/>
                <w:bCs/>
                <w:color w:val="1F4E79"/>
                <w:sz w:val="18"/>
                <w:szCs w:val="18"/>
              </w:rPr>
              <w:t>【应收账款 / Accounts Receivable】</w:t>
            </w:r>
          </w:p>
        </w:tc>
      </w:tr>
      <w:tr w14:paraId="33F7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A8C123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46DAA083">
            <w:r>
              <w:rPr>
                <w:sz w:val="20"/>
                <w:szCs w:val="20"/>
              </w:rPr>
              <w:t xml:space="preserve">🇨🇳 </w:t>
            </w:r>
            <w:r>
              <w:rPr>
                <w:rFonts w:ascii="Arial" w:hAnsi="Arial" w:eastAsia="Arial" w:cs="Arial"/>
                <w:b/>
                <w:bCs/>
                <w:sz w:val="20"/>
                <w:szCs w:val="20"/>
              </w:rPr>
              <w:t>解释坏账准备（Bad Debt Provision）在SAP中如何处理？</w:t>
            </w:r>
          </w:p>
          <w:p w14:paraId="0C89F8BF">
            <w:r>
              <w:rPr>
                <w:sz w:val="20"/>
                <w:szCs w:val="20"/>
              </w:rPr>
              <w:t xml:space="preserve">🇬🇧 </w:t>
            </w:r>
            <w:r>
              <w:rPr>
                <w:rFonts w:ascii="Arial" w:hAnsi="Arial" w:eastAsia="Arial" w:cs="Arial"/>
                <w:b/>
                <w:bCs/>
                <w:i/>
                <w:iCs/>
                <w:sz w:val="20"/>
                <w:szCs w:val="20"/>
              </w:rPr>
              <w:t>How is Bad Debt Provision handled in SAP?</w:t>
            </w:r>
          </w:p>
        </w:tc>
      </w:tr>
      <w:tr w14:paraId="36A4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26B15C7"/>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56EA22F">
            <w:r>
              <w:rPr>
                <w:rFonts w:ascii="Arial" w:hAnsi="Arial" w:eastAsia="Arial" w:cs="Arial"/>
                <w:b/>
                <w:bCs/>
                <w:color w:val="2E75B6"/>
                <w:sz w:val="19"/>
                <w:szCs w:val="19"/>
              </w:rPr>
              <w:t>答 / Answer (CN)：</w:t>
            </w:r>
          </w:p>
          <w:p w14:paraId="4B498CB1">
            <w:r>
              <w:rPr>
                <w:rFonts w:ascii="Arial" w:hAnsi="Arial" w:eastAsia="Arial" w:cs="Arial"/>
                <w:sz w:val="19"/>
                <w:szCs w:val="19"/>
              </w:rPr>
              <w:t>坏账准备处理方式：1）个别评估法：手工针对特定客户创建调整凭证（FB01），借坏账准备费用，贷坏账准备科目（连接到客户和解科目）；2）总量评估法：使用F107或自定义程序，按账龄分析（0-30天、31-60天等）批量计提不同比例的坏账；3）直接注销法：确认坏账后，借坏账损失，贷应收账款（FB05清账）。期末需使用FS10N或FBL5N分析账龄，确保准备金充足。</w:t>
            </w:r>
          </w:p>
        </w:tc>
      </w:tr>
      <w:tr w14:paraId="28FF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DE2E120"/>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3DECB310">
            <w:r>
              <w:rPr>
                <w:rFonts w:ascii="Arial" w:hAnsi="Arial" w:eastAsia="Arial" w:cs="Arial"/>
                <w:b/>
                <w:bCs/>
                <w:color w:val="2E75B6"/>
                <w:sz w:val="19"/>
                <w:szCs w:val="19"/>
              </w:rPr>
              <w:t>Answer (EN)：</w:t>
            </w:r>
          </w:p>
          <w:p w14:paraId="06ECD21A">
            <w:r>
              <w:rPr>
                <w:rFonts w:ascii="Arial" w:hAnsi="Arial" w:eastAsia="Arial" w:cs="Arial"/>
                <w:sz w:val="19"/>
                <w:szCs w:val="19"/>
              </w:rPr>
              <w:t>Bad Debt Provision methods: 1) Individual valuation: manually create adjustment entries (FB01) for specific customers – debit bad debt expense, credit bad debt allowance (linked to customer reconciliation account); 2) Flat-rate valuation: use F107 or custom programs to bulk provision by aging buckets (0-30 days, 31-60 days, etc.) at different percentages; 3) Direct write-off: debit bad debt loss, credit AR (cleared via FB05). At period-end, use FS10N or FBL5N to analyze aging and ensure adequate provisions.</w:t>
            </w:r>
          </w:p>
        </w:tc>
      </w:tr>
    </w:tbl>
    <w:p w14:paraId="3175F462">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89B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50C5B846">
            <w:pPr>
              <w:jc w:val="center"/>
            </w:pPr>
            <w:r>
              <w:rPr>
                <w:rFonts w:ascii="Arial" w:hAnsi="Arial" w:eastAsia="Arial" w:cs="Arial"/>
                <w:b/>
                <w:bCs/>
                <w:color w:val="FFFFFF"/>
                <w:sz w:val="24"/>
                <w:szCs w:val="24"/>
              </w:rPr>
              <w:t>Q18</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498D711B">
            <w:r>
              <w:rPr>
                <w:rFonts w:ascii="Arial" w:hAnsi="Arial" w:eastAsia="Arial" w:cs="Arial"/>
                <w:b/>
                <w:bCs/>
                <w:color w:val="1F4E79"/>
                <w:sz w:val="18"/>
                <w:szCs w:val="18"/>
              </w:rPr>
              <w:t>【资产会计 / Asset Accounting】</w:t>
            </w:r>
          </w:p>
        </w:tc>
      </w:tr>
      <w:tr w14:paraId="3F26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960E301"/>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72712A6">
            <w:r>
              <w:rPr>
                <w:sz w:val="20"/>
                <w:szCs w:val="20"/>
              </w:rPr>
              <w:t xml:space="preserve">🇨🇳 </w:t>
            </w:r>
            <w:r>
              <w:rPr>
                <w:rFonts w:ascii="Arial" w:hAnsi="Arial" w:eastAsia="Arial" w:cs="Arial"/>
                <w:b/>
                <w:bCs/>
                <w:sz w:val="20"/>
                <w:szCs w:val="20"/>
              </w:rPr>
              <w:t>解释SAP资产会计中的折旧区域（Depreciation Area）及其作用？</w:t>
            </w:r>
          </w:p>
          <w:p w14:paraId="21F1DC5D">
            <w:r>
              <w:rPr>
                <w:sz w:val="20"/>
                <w:szCs w:val="20"/>
              </w:rPr>
              <w:t xml:space="preserve">🇬🇧 </w:t>
            </w:r>
            <w:r>
              <w:rPr>
                <w:rFonts w:ascii="Arial" w:hAnsi="Arial" w:eastAsia="Arial" w:cs="Arial"/>
                <w:b/>
                <w:bCs/>
                <w:i/>
                <w:iCs/>
                <w:sz w:val="20"/>
                <w:szCs w:val="20"/>
              </w:rPr>
              <w:t>Explain Depreciation Areas in SAP Asset Accounting and their purpose.</w:t>
            </w:r>
          </w:p>
        </w:tc>
      </w:tr>
      <w:tr w14:paraId="7E75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BA9B765"/>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0535D63">
            <w:r>
              <w:rPr>
                <w:rFonts w:ascii="Arial" w:hAnsi="Arial" w:eastAsia="Arial" w:cs="Arial"/>
                <w:b/>
                <w:bCs/>
                <w:color w:val="2E75B6"/>
                <w:sz w:val="19"/>
                <w:szCs w:val="19"/>
              </w:rPr>
              <w:t>答 / Answer (CN)：</w:t>
            </w:r>
          </w:p>
          <w:p w14:paraId="3198F18F">
            <w:r>
              <w:rPr>
                <w:rFonts w:ascii="Arial" w:hAnsi="Arial" w:eastAsia="Arial" w:cs="Arial"/>
                <w:sz w:val="19"/>
                <w:szCs w:val="19"/>
              </w:rPr>
              <w:t>折旧区域（Depreciation Area）允许对同一资产按不同目的使用不同的折旧方法和参数。常见折旧区域：01（本地GAAP账簿折旧）、15（税务折旧）、20（成本会计折旧）、30（IFRS折旧）。每个区域可独立设置：折旧方法、使用年限、残值、过账规则（实时过账到GL或不过账）。S/4HANA引入了通用折旧区（Ledger Approach），更好地支持并行会计。折旧区域01必须配置，其他可根据业务需求添加。</w:t>
            </w:r>
          </w:p>
        </w:tc>
      </w:tr>
      <w:tr w14:paraId="26B5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195CDF8"/>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48AB424E">
            <w:r>
              <w:rPr>
                <w:rFonts w:ascii="Arial" w:hAnsi="Arial" w:eastAsia="Arial" w:cs="Arial"/>
                <w:b/>
                <w:bCs/>
                <w:color w:val="2E75B6"/>
                <w:sz w:val="19"/>
                <w:szCs w:val="19"/>
              </w:rPr>
              <w:t>Answer (EN)：</w:t>
            </w:r>
          </w:p>
          <w:p w14:paraId="3BBEBD9C">
            <w:r>
              <w:rPr>
                <w:rFonts w:ascii="Arial" w:hAnsi="Arial" w:eastAsia="Arial" w:cs="Arial"/>
                <w:sz w:val="19"/>
                <w:szCs w:val="19"/>
              </w:rPr>
              <w:t>Depreciation Areas allow the same asset to use different depreciation methods and parameters for different purposes. Common areas: 01 (local GAAP book depreciation), 15 (tax depreciation), 20 (cost accounting depreciation), 30 (IFRS depreciation). Each area can independently configure: depreciation method, useful life, salvage value, and posting rules (real-time to GL or no posting). S/4HANA introduced the Ledger Approach for better parallel accounting support. Area 01 is mandatory; others are added based on business needs.</w:t>
            </w:r>
          </w:p>
        </w:tc>
      </w:tr>
    </w:tbl>
    <w:p w14:paraId="596E595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C52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35CFA5C">
            <w:pPr>
              <w:jc w:val="center"/>
            </w:pPr>
            <w:r>
              <w:rPr>
                <w:rFonts w:ascii="Arial" w:hAnsi="Arial" w:eastAsia="Arial" w:cs="Arial"/>
                <w:b/>
                <w:bCs/>
                <w:color w:val="FFFFFF"/>
                <w:sz w:val="24"/>
                <w:szCs w:val="24"/>
              </w:rPr>
              <w:t>Q19</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65A3533">
            <w:r>
              <w:rPr>
                <w:rFonts w:ascii="Arial" w:hAnsi="Arial" w:eastAsia="Arial" w:cs="Arial"/>
                <w:b/>
                <w:bCs/>
                <w:color w:val="1F4E79"/>
                <w:sz w:val="18"/>
                <w:szCs w:val="18"/>
              </w:rPr>
              <w:t>【资产会计 / Asset Accounting】</w:t>
            </w:r>
          </w:p>
        </w:tc>
      </w:tr>
      <w:tr w14:paraId="1330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83063BF"/>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21112C37">
            <w:r>
              <w:rPr>
                <w:sz w:val="20"/>
                <w:szCs w:val="20"/>
              </w:rPr>
              <w:t xml:space="preserve">🇨🇳 </w:t>
            </w:r>
            <w:r>
              <w:rPr>
                <w:rFonts w:ascii="Arial" w:hAnsi="Arial" w:eastAsia="Arial" w:cs="Arial"/>
                <w:b/>
                <w:bCs/>
                <w:sz w:val="20"/>
                <w:szCs w:val="20"/>
              </w:rPr>
              <w:t>什么是资产类别（Asset Class）？如何影响资产会计配置？</w:t>
            </w:r>
          </w:p>
          <w:p w14:paraId="60F19511">
            <w:r>
              <w:rPr>
                <w:sz w:val="20"/>
                <w:szCs w:val="20"/>
              </w:rPr>
              <w:t xml:space="preserve">🇬🇧 </w:t>
            </w:r>
            <w:r>
              <w:rPr>
                <w:rFonts w:ascii="Arial" w:hAnsi="Arial" w:eastAsia="Arial" w:cs="Arial"/>
                <w:b/>
                <w:bCs/>
                <w:i/>
                <w:iCs/>
                <w:sz w:val="20"/>
                <w:szCs w:val="20"/>
              </w:rPr>
              <w:t>What is an Asset Class? How does it affect Asset Accounting configuration?</w:t>
            </w:r>
          </w:p>
        </w:tc>
      </w:tr>
      <w:tr w14:paraId="11F4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4A226C6"/>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0676E365">
            <w:r>
              <w:rPr>
                <w:rFonts w:ascii="Arial" w:hAnsi="Arial" w:eastAsia="Arial" w:cs="Arial"/>
                <w:b/>
                <w:bCs/>
                <w:color w:val="2E75B6"/>
                <w:sz w:val="19"/>
                <w:szCs w:val="19"/>
              </w:rPr>
              <w:t>答 / Answer (CN)：</w:t>
            </w:r>
          </w:p>
          <w:p w14:paraId="032B66EC">
            <w:r>
              <w:rPr>
                <w:rFonts w:ascii="Arial" w:hAnsi="Arial" w:eastAsia="Arial" w:cs="Arial"/>
                <w:sz w:val="19"/>
                <w:szCs w:val="19"/>
              </w:rPr>
              <w:t>资产类别（Asset Class）是资产会计的核心分组工具，将具有相同特征的资产归类管理。配置影响：1）科目确定（Account Determination）——定义该类别资产使用哪些总账科目（资产价值、累计折旧、折旧费用）；2）屏幕布局（Screen Layout）——控制资产主数据的字段显示；3）折旧参数——为每个折旧区域设置默认折旧方法和年限；4）数字范围——资产编号范围。常见资产类别：机器设备、建筑物、无形资产、在建工程（AuC）、低值易耗品等。</w:t>
            </w:r>
          </w:p>
        </w:tc>
      </w:tr>
      <w:tr w14:paraId="53D6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F58A9BF"/>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7F414324">
            <w:r>
              <w:rPr>
                <w:rFonts w:ascii="Arial" w:hAnsi="Arial" w:eastAsia="Arial" w:cs="Arial"/>
                <w:b/>
                <w:bCs/>
                <w:color w:val="2E75B6"/>
                <w:sz w:val="19"/>
                <w:szCs w:val="19"/>
              </w:rPr>
              <w:t>Answer (EN)：</w:t>
            </w:r>
          </w:p>
          <w:p w14:paraId="42B32565">
            <w:r>
              <w:rPr>
                <w:rFonts w:ascii="Arial" w:hAnsi="Arial" w:eastAsia="Arial" w:cs="Arial"/>
                <w:sz w:val="19"/>
                <w:szCs w:val="19"/>
              </w:rPr>
              <w:t>Asset Class is the core grouping tool in Asset Accounting, categorizing assets with similar characteristics. Configuration impacts: 1) Account Determination – defines which G/L accounts are used (asset value, accumulated depreciation, depreciation expense); 2) Screen Layout – controls field display in asset master; 3) Depreciation parameters – sets default method and useful life per depreciation area; 4) Number ranges – defines asset numbering. Common classes: machinery &amp; equipment, buildings, intangible assets, assets under construction (AuC), and low-value assets.</w:t>
            </w:r>
          </w:p>
        </w:tc>
      </w:tr>
    </w:tbl>
    <w:p w14:paraId="22AA8BC2">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EB2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2C49F47">
            <w:pPr>
              <w:jc w:val="center"/>
            </w:pPr>
            <w:r>
              <w:rPr>
                <w:rFonts w:ascii="Arial" w:hAnsi="Arial" w:eastAsia="Arial" w:cs="Arial"/>
                <w:b/>
                <w:bCs/>
                <w:color w:val="FFFFFF"/>
                <w:sz w:val="24"/>
                <w:szCs w:val="24"/>
              </w:rPr>
              <w:t>Q20</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6D9A6B2">
            <w:r>
              <w:rPr>
                <w:rFonts w:ascii="Arial" w:hAnsi="Arial" w:eastAsia="Arial" w:cs="Arial"/>
                <w:b/>
                <w:bCs/>
                <w:color w:val="1F4E79"/>
                <w:sz w:val="18"/>
                <w:szCs w:val="18"/>
              </w:rPr>
              <w:t>【资产会计 / Asset Accounting】</w:t>
            </w:r>
          </w:p>
        </w:tc>
      </w:tr>
      <w:tr w14:paraId="75EC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5C2161C"/>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47456A68">
            <w:r>
              <w:rPr>
                <w:sz w:val="20"/>
                <w:szCs w:val="20"/>
              </w:rPr>
              <w:t xml:space="preserve">🇨🇳 </w:t>
            </w:r>
            <w:r>
              <w:rPr>
                <w:rFonts w:ascii="Arial" w:hAnsi="Arial" w:eastAsia="Arial" w:cs="Arial"/>
                <w:b/>
                <w:bCs/>
                <w:sz w:val="20"/>
                <w:szCs w:val="20"/>
              </w:rPr>
              <w:t>如何在SAP中处理资产报废（Asset Retirement）？</w:t>
            </w:r>
          </w:p>
          <w:p w14:paraId="57EF0BA6">
            <w:r>
              <w:rPr>
                <w:sz w:val="20"/>
                <w:szCs w:val="20"/>
              </w:rPr>
              <w:t xml:space="preserve">🇬🇧 </w:t>
            </w:r>
            <w:r>
              <w:rPr>
                <w:rFonts w:ascii="Arial" w:hAnsi="Arial" w:eastAsia="Arial" w:cs="Arial"/>
                <w:b/>
                <w:bCs/>
                <w:i/>
                <w:iCs/>
                <w:sz w:val="20"/>
                <w:szCs w:val="20"/>
              </w:rPr>
              <w:t>How is Asset Retirement handled in SAP?</w:t>
            </w:r>
          </w:p>
        </w:tc>
      </w:tr>
      <w:tr w14:paraId="7121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E361C89"/>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34C157A">
            <w:r>
              <w:rPr>
                <w:rFonts w:ascii="Arial" w:hAnsi="Arial" w:eastAsia="Arial" w:cs="Arial"/>
                <w:b/>
                <w:bCs/>
                <w:color w:val="2E75B6"/>
                <w:sz w:val="19"/>
                <w:szCs w:val="19"/>
              </w:rPr>
              <w:t>答 / Answer (CN)：</w:t>
            </w:r>
          </w:p>
          <w:p w14:paraId="30F2CA78">
            <w:r>
              <w:rPr>
                <w:rFonts w:ascii="Arial" w:hAnsi="Arial" w:eastAsia="Arial" w:cs="Arial"/>
                <w:sz w:val="19"/>
                <w:szCs w:val="19"/>
              </w:rPr>
              <w:t>资产报废分两种情况：1）有收入的报废（Sale/Scrapping with Revenue）：使用ABAON（带收入的资产报废）或通过SD开票触发。系统自动：计提截止报废日的折旧、清除资产账面价值和累计折旧、计算并过账处置损益；2）无收入的报废：使用ABAVN（强制报废）。两种情况均需在退役参数中设置：退役原因、退役日期、处置价值。期末关闭报废资产，确保折旧正确。完全折旧资产报废时损益为零（仅清除科目）。</w:t>
            </w:r>
          </w:p>
        </w:tc>
      </w:tr>
      <w:tr w14:paraId="7B1F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C5393FE"/>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607C5ADE">
            <w:r>
              <w:rPr>
                <w:rFonts w:ascii="Arial" w:hAnsi="Arial" w:eastAsia="Arial" w:cs="Arial"/>
                <w:b/>
                <w:bCs/>
                <w:color w:val="2E75B6"/>
                <w:sz w:val="19"/>
                <w:szCs w:val="19"/>
              </w:rPr>
              <w:t>Answer (EN)：</w:t>
            </w:r>
          </w:p>
          <w:p w14:paraId="62F5903F">
            <w:r>
              <w:rPr>
                <w:rFonts w:ascii="Arial" w:hAnsi="Arial" w:eastAsia="Arial" w:cs="Arial"/>
                <w:sz w:val="19"/>
                <w:szCs w:val="19"/>
              </w:rPr>
              <w:t>Asset retirement has two scenarios: 1) Retirement with revenue (sale): use ABAON or trigger via SD billing. The system automatically: calculates depreciation up to retirement date, clears asset book value and accumulated depreciation, calculates and posts disposal gain/loss; 2) Retirement without revenue (scrapping): use ABAVN. Both require: retirement reason, retirement date, and disposal value. At period-end, close retired assets to ensure correct depreciation. For fully depreciated assets, the gain/loss is zero (only clearing entries).</w:t>
            </w:r>
          </w:p>
        </w:tc>
      </w:tr>
    </w:tbl>
    <w:p w14:paraId="44C68DB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D17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23E1DE0">
            <w:pPr>
              <w:jc w:val="center"/>
            </w:pPr>
            <w:r>
              <w:rPr>
                <w:rFonts w:ascii="Arial" w:hAnsi="Arial" w:eastAsia="Arial" w:cs="Arial"/>
                <w:b/>
                <w:bCs/>
                <w:color w:val="FFFFFF"/>
                <w:sz w:val="24"/>
                <w:szCs w:val="24"/>
              </w:rPr>
              <w:t>Q21</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45ABC57E">
            <w:r>
              <w:rPr>
                <w:rFonts w:ascii="Arial" w:hAnsi="Arial" w:eastAsia="Arial" w:cs="Arial"/>
                <w:b/>
                <w:bCs/>
                <w:color w:val="1F4E79"/>
                <w:sz w:val="18"/>
                <w:szCs w:val="18"/>
              </w:rPr>
              <w:t>【CO基础 / CO Fundamentals】</w:t>
            </w:r>
          </w:p>
        </w:tc>
      </w:tr>
      <w:tr w14:paraId="4DAF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70F5356"/>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0E73EB0">
            <w:r>
              <w:rPr>
                <w:sz w:val="20"/>
                <w:szCs w:val="20"/>
              </w:rPr>
              <w:t xml:space="preserve">🇨🇳 </w:t>
            </w:r>
            <w:r>
              <w:rPr>
                <w:rFonts w:ascii="Arial" w:hAnsi="Arial" w:eastAsia="Arial" w:cs="Arial"/>
                <w:b/>
                <w:bCs/>
                <w:sz w:val="20"/>
                <w:szCs w:val="20"/>
              </w:rPr>
              <w:t>CO模块的主要子模块有哪些？各自的作用是什么？</w:t>
            </w:r>
          </w:p>
          <w:p w14:paraId="08231144">
            <w:r>
              <w:rPr>
                <w:sz w:val="20"/>
                <w:szCs w:val="20"/>
              </w:rPr>
              <w:t xml:space="preserve">🇬🇧 </w:t>
            </w:r>
            <w:r>
              <w:rPr>
                <w:rFonts w:ascii="Arial" w:hAnsi="Arial" w:eastAsia="Arial" w:cs="Arial"/>
                <w:b/>
                <w:bCs/>
                <w:i/>
                <w:iCs/>
                <w:sz w:val="20"/>
                <w:szCs w:val="20"/>
              </w:rPr>
              <w:t>What are the main sub-modules of CO? What is each one's purpose?</w:t>
            </w:r>
          </w:p>
        </w:tc>
      </w:tr>
      <w:tr w14:paraId="2F08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3B5C77F"/>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0C81F2D">
            <w:r>
              <w:rPr>
                <w:rFonts w:ascii="Arial" w:hAnsi="Arial" w:eastAsia="Arial" w:cs="Arial"/>
                <w:b/>
                <w:bCs/>
                <w:color w:val="2E75B6"/>
                <w:sz w:val="19"/>
                <w:szCs w:val="19"/>
              </w:rPr>
              <w:t>答 / Answer (CN)：</w:t>
            </w:r>
          </w:p>
          <w:p w14:paraId="64042C47">
            <w:r>
              <w:rPr>
                <w:rFonts w:ascii="Arial" w:hAnsi="Arial" w:eastAsia="Arial" w:cs="Arial"/>
                <w:sz w:val="19"/>
                <w:szCs w:val="19"/>
              </w:rPr>
              <w:t>CO（管理会计/控制）模块的主要子模块：1）成本中心会计（CCA/CC）——跟踪部门和职能的实际/计划成本；2）内部订单（IO）——跟踪特定项目或活动的成本；3）获利能力分析（CO-PA）——多维度分析市场利润；4）产品成本计划（CO-PC）——计算产品标准成本；5）利润中心会计（PCA/EC-PCA）——按利润责任单元核算损益；6）作业成本（ABC）——基于作业的成本分配。这些子模块相互集成，支持企业内部决策。</w:t>
            </w:r>
          </w:p>
        </w:tc>
      </w:tr>
      <w:tr w14:paraId="3162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6D70E11"/>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48E381E4">
            <w:r>
              <w:rPr>
                <w:rFonts w:ascii="Arial" w:hAnsi="Arial" w:eastAsia="Arial" w:cs="Arial"/>
                <w:b/>
                <w:bCs/>
                <w:color w:val="2E75B6"/>
                <w:sz w:val="19"/>
                <w:szCs w:val="19"/>
              </w:rPr>
              <w:t>Answer (EN)：</w:t>
            </w:r>
          </w:p>
          <w:p w14:paraId="2D7C1D0F">
            <w:r>
              <w:rPr>
                <w:rFonts w:ascii="Arial" w:hAnsi="Arial" w:eastAsia="Arial" w:cs="Arial"/>
                <w:sz w:val="19"/>
                <w:szCs w:val="19"/>
              </w:rPr>
              <w:t>CO (Controlling) module's main sub-modules: 1) Cost Center Accounting (CCA) – tracks actual/planned costs by department/function; 2) Internal Orders (IO) – tracks costs for specific projects or activities; 3) Profitability Analysis (CO-PA) – multi-dimensional market profit analysis; 4) Product Cost Planning (CO-PC) – calculates product standard costs; 5) Profit Center Accounting (PCA) – tracks P&amp;L by profit responsibility unit; 6) Activity-Based Costing (ABC). These sub-modules integrate with each other to support internal management decisions.</w:t>
            </w:r>
          </w:p>
        </w:tc>
      </w:tr>
    </w:tbl>
    <w:p w14:paraId="025970D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4E9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B6BEB20">
            <w:pPr>
              <w:jc w:val="center"/>
            </w:pPr>
            <w:r>
              <w:rPr>
                <w:rFonts w:ascii="Arial" w:hAnsi="Arial" w:eastAsia="Arial" w:cs="Arial"/>
                <w:b/>
                <w:bCs/>
                <w:color w:val="FFFFFF"/>
                <w:sz w:val="24"/>
                <w:szCs w:val="24"/>
              </w:rPr>
              <w:t>Q22</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5B936BE">
            <w:r>
              <w:rPr>
                <w:rFonts w:ascii="Arial" w:hAnsi="Arial" w:eastAsia="Arial" w:cs="Arial"/>
                <w:b/>
                <w:bCs/>
                <w:color w:val="1F4E79"/>
                <w:sz w:val="18"/>
                <w:szCs w:val="18"/>
              </w:rPr>
              <w:t>【CO基础 / CO Fundamentals】</w:t>
            </w:r>
          </w:p>
        </w:tc>
      </w:tr>
      <w:tr w14:paraId="5A2A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0D6C40A"/>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49200CA9">
            <w:r>
              <w:rPr>
                <w:sz w:val="20"/>
                <w:szCs w:val="20"/>
              </w:rPr>
              <w:t xml:space="preserve">🇨🇳 </w:t>
            </w:r>
            <w:r>
              <w:rPr>
                <w:rFonts w:ascii="Arial" w:hAnsi="Arial" w:eastAsia="Arial" w:cs="Arial"/>
                <w:b/>
                <w:bCs/>
                <w:sz w:val="20"/>
                <w:szCs w:val="20"/>
              </w:rPr>
              <w:t>解释成本要素（Cost Element）和成本要素类别？</w:t>
            </w:r>
          </w:p>
          <w:p w14:paraId="2C83CDC6">
            <w:r>
              <w:rPr>
                <w:sz w:val="20"/>
                <w:szCs w:val="20"/>
              </w:rPr>
              <w:t xml:space="preserve">🇬🇧 </w:t>
            </w:r>
            <w:r>
              <w:rPr>
                <w:rFonts w:ascii="Arial" w:hAnsi="Arial" w:eastAsia="Arial" w:cs="Arial"/>
                <w:b/>
                <w:bCs/>
                <w:i/>
                <w:iCs/>
                <w:sz w:val="20"/>
                <w:szCs w:val="20"/>
              </w:rPr>
              <w:t>Explain Cost Elements and their categories in SAP CO.</w:t>
            </w:r>
          </w:p>
        </w:tc>
      </w:tr>
      <w:tr w14:paraId="7702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F0CA364"/>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37C7E3">
            <w:r>
              <w:rPr>
                <w:rFonts w:ascii="Arial" w:hAnsi="Arial" w:eastAsia="Arial" w:cs="Arial"/>
                <w:b/>
                <w:bCs/>
                <w:color w:val="2E75B6"/>
                <w:sz w:val="19"/>
                <w:szCs w:val="19"/>
              </w:rPr>
              <w:t>答 / Answer (CN)：</w:t>
            </w:r>
          </w:p>
          <w:p w14:paraId="5FADFC0F">
            <w:r>
              <w:rPr>
                <w:rFonts w:ascii="Arial" w:hAnsi="Arial" w:eastAsia="Arial" w:cs="Arial"/>
                <w:sz w:val="19"/>
                <w:szCs w:val="19"/>
              </w:rPr>
              <w:t>成本要素是CO中记录成本和收入的载体，与总账科目对应。分类：主要成本要素（Primary Cost Elements）——对应FI中的费用/收入科目，记录来自FI的真实成本流（类别：01费用、11收入、12销售折扣、22外部结算等）；次要成本要素（Secondary Cost Elements）——仅存在于CO中，用于内部成本分配（类别：21内部结算、41作业分配、43间接费用分摊、61评估等）。注意：在S/4HANA中，主要成本要素与G/L科目完全统一。</w:t>
            </w:r>
          </w:p>
        </w:tc>
      </w:tr>
      <w:tr w14:paraId="1760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79DF130"/>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5CBA625D">
            <w:r>
              <w:rPr>
                <w:rFonts w:ascii="Arial" w:hAnsi="Arial" w:eastAsia="Arial" w:cs="Arial"/>
                <w:b/>
                <w:bCs/>
                <w:color w:val="2E75B6"/>
                <w:sz w:val="19"/>
                <w:szCs w:val="19"/>
              </w:rPr>
              <w:t>Answer (EN)：</w:t>
            </w:r>
          </w:p>
          <w:p w14:paraId="26E84EE9">
            <w:r>
              <w:rPr>
                <w:rFonts w:ascii="Arial" w:hAnsi="Arial" w:eastAsia="Arial" w:cs="Arial"/>
                <w:sz w:val="19"/>
                <w:szCs w:val="19"/>
              </w:rPr>
              <w:t>Cost Elements are carriers of costs and revenues in CO, corresponding to G/L accounts. Categories: Primary Cost Elements – correspond to P&amp;L accounts in FI, recording real cost flows from FI (types: 01-expenses, 11-revenues, 12-sales deductions, 22-external settlement); Secondary Cost Elements – exist only in CO, used for internal cost allocation (types: 21-internal settlement, 41-activity allocation, 43-overhead assessment, 61-valuation). Note: In S/4HANA, primary cost elements are fully unified with G/L accounts.</w:t>
            </w:r>
          </w:p>
        </w:tc>
      </w:tr>
    </w:tbl>
    <w:p w14:paraId="009E32F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127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423D3967">
            <w:pPr>
              <w:jc w:val="center"/>
            </w:pPr>
            <w:r>
              <w:rPr>
                <w:rFonts w:ascii="Arial" w:hAnsi="Arial" w:eastAsia="Arial" w:cs="Arial"/>
                <w:b/>
                <w:bCs/>
                <w:color w:val="FFFFFF"/>
                <w:sz w:val="24"/>
                <w:szCs w:val="24"/>
              </w:rPr>
              <w:t>Q23</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108C5BB">
            <w:r>
              <w:rPr>
                <w:rFonts w:ascii="Arial" w:hAnsi="Arial" w:eastAsia="Arial" w:cs="Arial"/>
                <w:b/>
                <w:bCs/>
                <w:color w:val="1F4E79"/>
                <w:sz w:val="18"/>
                <w:szCs w:val="18"/>
              </w:rPr>
              <w:t>【CO基础 / CO Fundamentals】</w:t>
            </w:r>
          </w:p>
        </w:tc>
      </w:tr>
      <w:tr w14:paraId="32C2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F7C1E5D"/>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F4F767C">
            <w:r>
              <w:rPr>
                <w:sz w:val="20"/>
                <w:szCs w:val="20"/>
              </w:rPr>
              <w:t xml:space="preserve">🇨🇳 </w:t>
            </w:r>
            <w:r>
              <w:rPr>
                <w:rFonts w:ascii="Arial" w:hAnsi="Arial" w:eastAsia="Arial" w:cs="Arial"/>
                <w:b/>
                <w:bCs/>
                <w:sz w:val="20"/>
                <w:szCs w:val="20"/>
              </w:rPr>
              <w:t>什么是成本中心（Cost Center）？如何设计成本中心层次结构？</w:t>
            </w:r>
          </w:p>
          <w:p w14:paraId="0A362853">
            <w:r>
              <w:rPr>
                <w:sz w:val="20"/>
                <w:szCs w:val="20"/>
              </w:rPr>
              <w:t xml:space="preserve">🇬🇧 </w:t>
            </w:r>
            <w:r>
              <w:rPr>
                <w:rFonts w:ascii="Arial" w:hAnsi="Arial" w:eastAsia="Arial" w:cs="Arial"/>
                <w:b/>
                <w:bCs/>
                <w:i/>
                <w:iCs/>
                <w:sz w:val="20"/>
                <w:szCs w:val="20"/>
              </w:rPr>
              <w:t>What is a Cost Center? How do you design the cost center hierarchy?</w:t>
            </w:r>
          </w:p>
        </w:tc>
      </w:tr>
      <w:tr w14:paraId="7862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81907CC"/>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0807573E">
            <w:r>
              <w:rPr>
                <w:rFonts w:ascii="Arial" w:hAnsi="Arial" w:eastAsia="Arial" w:cs="Arial"/>
                <w:b/>
                <w:bCs/>
                <w:color w:val="2E75B6"/>
                <w:sz w:val="19"/>
                <w:szCs w:val="19"/>
              </w:rPr>
              <w:t>答 / Answer (CN)：</w:t>
            </w:r>
          </w:p>
          <w:p w14:paraId="35261FA7">
            <w:r>
              <w:rPr>
                <w:rFonts w:ascii="Arial" w:hAnsi="Arial" w:eastAsia="Arial" w:cs="Arial"/>
                <w:sz w:val="19"/>
                <w:szCs w:val="19"/>
              </w:rPr>
              <w:t>成本中心是企业内部追踪成本的最小组织单元，代表一个责任区域（如部门、车间）。层次结构设计原则：1）标准层次（Standard Hierarchy）——SAP要求所有成本中心必须属于控制范围下的标准层次树，是CO-PA和报表汇总的基础；2）设计原则：按责任边界划分（如财务部、生产部）；考虑汇报层级（组→子组→成本中心）；便于成本分配和报表汇总；通常3-5层为宜；3）成本中心组（CCG）用于灵活的报表和分配目的。良好的层次结构是成本分析的基础。</w:t>
            </w:r>
          </w:p>
        </w:tc>
      </w:tr>
      <w:tr w14:paraId="743A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477F4BA"/>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523D4F9E">
            <w:r>
              <w:rPr>
                <w:rFonts w:ascii="Arial" w:hAnsi="Arial" w:eastAsia="Arial" w:cs="Arial"/>
                <w:b/>
                <w:bCs/>
                <w:color w:val="2E75B6"/>
                <w:sz w:val="19"/>
                <w:szCs w:val="19"/>
              </w:rPr>
              <w:t>Answer (EN)：</w:t>
            </w:r>
          </w:p>
          <w:p w14:paraId="0767F7EC">
            <w:r>
              <w:rPr>
                <w:rFonts w:ascii="Arial" w:hAnsi="Arial" w:eastAsia="Arial" w:cs="Arial"/>
                <w:sz w:val="19"/>
                <w:szCs w:val="19"/>
              </w:rPr>
              <w:t>A Cost Center is the smallest organizational unit for internal cost tracking, representing a responsibility area (e.g., department, workshop). Hierarchy design principles: 1) Standard Hierarchy – all cost centers must belong to the standard hierarchy tree under the controlling area, which forms the basis for CO-PA and report rollup; 2) Design principles: align with responsibility boundaries (e.g., Finance, Production); consider reporting levels (group → sub-group → cost center); facilitate cost allocation and aggregation; typically 3-5 levels; 3) Cost Center Groups (CCG) enable flexible reporting and allocation. A well-designed hierarchy is fundamental to cost analysis.</w:t>
            </w:r>
          </w:p>
        </w:tc>
      </w:tr>
    </w:tbl>
    <w:p w14:paraId="695248B5">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A50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0CC8279">
            <w:pPr>
              <w:jc w:val="center"/>
            </w:pPr>
            <w:r>
              <w:rPr>
                <w:rFonts w:ascii="Arial" w:hAnsi="Arial" w:eastAsia="Arial" w:cs="Arial"/>
                <w:b/>
                <w:bCs/>
                <w:color w:val="FFFFFF"/>
                <w:sz w:val="24"/>
                <w:szCs w:val="24"/>
              </w:rPr>
              <w:t>Q24</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9D7208B">
            <w:r>
              <w:rPr>
                <w:rFonts w:ascii="Arial" w:hAnsi="Arial" w:eastAsia="Arial" w:cs="Arial"/>
                <w:b/>
                <w:bCs/>
                <w:color w:val="1F4E79"/>
                <w:sz w:val="18"/>
                <w:szCs w:val="18"/>
              </w:rPr>
              <w:t>【获利能力分析 / Profitability Analysis】</w:t>
            </w:r>
          </w:p>
        </w:tc>
      </w:tr>
      <w:tr w14:paraId="45A9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DF20F48"/>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40DEAA2">
            <w:r>
              <w:rPr>
                <w:sz w:val="20"/>
                <w:szCs w:val="20"/>
              </w:rPr>
              <w:t xml:space="preserve">🇨🇳 </w:t>
            </w:r>
            <w:r>
              <w:rPr>
                <w:rFonts w:ascii="Arial" w:hAnsi="Arial" w:eastAsia="Arial" w:cs="Arial"/>
                <w:b/>
                <w:bCs/>
                <w:sz w:val="20"/>
                <w:szCs w:val="20"/>
              </w:rPr>
              <w:t>解释Costing-Based CO-PA与Account-Based CO-PA的区别？</w:t>
            </w:r>
          </w:p>
          <w:p w14:paraId="31862055">
            <w:r>
              <w:rPr>
                <w:sz w:val="20"/>
                <w:szCs w:val="20"/>
              </w:rPr>
              <w:t xml:space="preserve">🇬🇧 </w:t>
            </w:r>
            <w:r>
              <w:rPr>
                <w:rFonts w:ascii="Arial" w:hAnsi="Arial" w:eastAsia="Arial" w:cs="Arial"/>
                <w:b/>
                <w:bCs/>
                <w:i/>
                <w:iCs/>
                <w:sz w:val="20"/>
                <w:szCs w:val="20"/>
              </w:rPr>
              <w:t>Explain the difference between Costing-Based CO-PA and Account-Based CO-PA.</w:t>
            </w:r>
          </w:p>
        </w:tc>
      </w:tr>
      <w:tr w14:paraId="654A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B989228"/>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EDCE633">
            <w:r>
              <w:rPr>
                <w:rFonts w:ascii="Arial" w:hAnsi="Arial" w:eastAsia="Arial" w:cs="Arial"/>
                <w:b/>
                <w:bCs/>
                <w:color w:val="2E75B6"/>
                <w:sz w:val="19"/>
                <w:szCs w:val="19"/>
              </w:rPr>
              <w:t>答 / Answer (CN)：</w:t>
            </w:r>
          </w:p>
          <w:p w14:paraId="0E0A2C2A">
            <w:r>
              <w:rPr>
                <w:rFonts w:ascii="Arial" w:hAnsi="Arial" w:eastAsia="Arial" w:cs="Arial"/>
                <w:sz w:val="19"/>
                <w:szCs w:val="19"/>
              </w:rPr>
              <w:t>Costing-Based CO-PA（基于成本核算）：以价值字段（Value Fields）存储数据，可实时查看销售收入、销售扣减、产品成本等，支持自定义分析维度，数据量大但灵活；不完全与FI协调。Account-Based CO-PA（基于科目）：以成本要素/科目存储数据，与FI完全协调，保证数据一致性，但灵活性较低。S/4HANA中，SAP官方推荐使用Account-Based CO-PA，且两者可同时启用。Costing-Based适合销售分析，Account-Based适合财务合规。</w:t>
            </w:r>
          </w:p>
        </w:tc>
      </w:tr>
      <w:tr w14:paraId="27CB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0E4FAC2"/>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772FB856">
            <w:r>
              <w:rPr>
                <w:rFonts w:ascii="Arial" w:hAnsi="Arial" w:eastAsia="Arial" w:cs="Arial"/>
                <w:b/>
                <w:bCs/>
                <w:color w:val="2E75B6"/>
                <w:sz w:val="19"/>
                <w:szCs w:val="19"/>
              </w:rPr>
              <w:t>Answer (EN)：</w:t>
            </w:r>
          </w:p>
          <w:p w14:paraId="3FD0EC0F">
            <w:r>
              <w:rPr>
                <w:rFonts w:ascii="Arial" w:hAnsi="Arial" w:eastAsia="Arial" w:cs="Arial"/>
                <w:sz w:val="19"/>
                <w:szCs w:val="19"/>
              </w:rPr>
              <w:t>Costing-Based CO-PA: stores data in value fields, providing real-time visibility of revenue, deductions, and product costs; supports custom analysis dimensions; flexible but high data volume; may not fully reconcile with FI. Account-Based CO-PA: stores data in cost elements/accounts, fully reconciles with FI, ensures data consistency, but is less flexible. In S/4HANA, SAP recommends Account-Based CO-PA; both can run simultaneously. Costing-Based suits sales analysis; Account-Based suits financial compliance.</w:t>
            </w:r>
          </w:p>
        </w:tc>
      </w:tr>
    </w:tbl>
    <w:p w14:paraId="4A31B866">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BB0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5046AB55">
            <w:pPr>
              <w:jc w:val="center"/>
            </w:pPr>
            <w:r>
              <w:rPr>
                <w:rFonts w:ascii="Arial" w:hAnsi="Arial" w:eastAsia="Arial" w:cs="Arial"/>
                <w:b/>
                <w:bCs/>
                <w:color w:val="FFFFFF"/>
                <w:sz w:val="24"/>
                <w:szCs w:val="24"/>
              </w:rPr>
              <w:t>Q25</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15ECE2B">
            <w:r>
              <w:rPr>
                <w:rFonts w:ascii="Arial" w:hAnsi="Arial" w:eastAsia="Arial" w:cs="Arial"/>
                <w:b/>
                <w:bCs/>
                <w:color w:val="1F4E79"/>
                <w:sz w:val="18"/>
                <w:szCs w:val="18"/>
              </w:rPr>
              <w:t>【获利能力分析 / Profitability Analysis】</w:t>
            </w:r>
          </w:p>
        </w:tc>
      </w:tr>
      <w:tr w14:paraId="519B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981C5F5"/>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2E442B5">
            <w:r>
              <w:rPr>
                <w:sz w:val="20"/>
                <w:szCs w:val="20"/>
              </w:rPr>
              <w:t xml:space="preserve">🇨🇳 </w:t>
            </w:r>
            <w:r>
              <w:rPr>
                <w:rFonts w:ascii="Arial" w:hAnsi="Arial" w:eastAsia="Arial" w:cs="Arial"/>
                <w:b/>
                <w:bCs/>
                <w:sz w:val="20"/>
                <w:szCs w:val="20"/>
              </w:rPr>
              <w:t>什么是特征（Characteristics）和价值字段（Value Fields）？</w:t>
            </w:r>
          </w:p>
          <w:p w14:paraId="213B0DED">
            <w:r>
              <w:rPr>
                <w:sz w:val="20"/>
                <w:szCs w:val="20"/>
              </w:rPr>
              <w:t xml:space="preserve">🇬🇧 </w:t>
            </w:r>
            <w:r>
              <w:rPr>
                <w:rFonts w:ascii="Arial" w:hAnsi="Arial" w:eastAsia="Arial" w:cs="Arial"/>
                <w:b/>
                <w:bCs/>
                <w:i/>
                <w:iCs/>
                <w:sz w:val="20"/>
                <w:szCs w:val="20"/>
              </w:rPr>
              <w:t>What are Characteristics and Value Fields in CO-PA?</w:t>
            </w:r>
          </w:p>
        </w:tc>
      </w:tr>
      <w:tr w14:paraId="4EAB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6F67D16"/>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734B4D8">
            <w:r>
              <w:rPr>
                <w:rFonts w:ascii="Arial" w:hAnsi="Arial" w:eastAsia="Arial" w:cs="Arial"/>
                <w:b/>
                <w:bCs/>
                <w:color w:val="2E75B6"/>
                <w:sz w:val="19"/>
                <w:szCs w:val="19"/>
              </w:rPr>
              <w:t>答 / Answer (CN)：</w:t>
            </w:r>
          </w:p>
          <w:p w14:paraId="3AEC65FA">
            <w:r>
              <w:rPr>
                <w:rFonts w:ascii="Arial" w:hAnsi="Arial" w:eastAsia="Arial" w:cs="Arial"/>
                <w:sz w:val="19"/>
                <w:szCs w:val="19"/>
              </w:rPr>
              <w:t>特征（Characteristics）是CO-PA的分析维度，用于将利润数据按不同角度切片，如：客户（Customer）、产品（Product）、产品组（Product Group）、销售区域（Sales District）、利润中心（Profit Center）等。每个特征可以是：固定特征（来自SD主数据）或自定义特征。价值字段（Value Fields）是Costing-Based CO-PA中存储金额数据的容器，如：净销售额（Net Revenue）、折扣（Discount）、产品成本（Product Cost）、毛利（Gross Margin）。价值字段通过条件类型或成本要素映射填充。</w:t>
            </w:r>
          </w:p>
        </w:tc>
      </w:tr>
      <w:tr w14:paraId="61D9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F090D98"/>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38BE8568">
            <w:r>
              <w:rPr>
                <w:rFonts w:ascii="Arial" w:hAnsi="Arial" w:eastAsia="Arial" w:cs="Arial"/>
                <w:b/>
                <w:bCs/>
                <w:color w:val="2E75B6"/>
                <w:sz w:val="19"/>
                <w:szCs w:val="19"/>
              </w:rPr>
              <w:t>Answer (EN)：</w:t>
            </w:r>
          </w:p>
          <w:p w14:paraId="7AB4BCDD">
            <w:r>
              <w:rPr>
                <w:rFonts w:ascii="Arial" w:hAnsi="Arial" w:eastAsia="Arial" w:cs="Arial"/>
                <w:sz w:val="19"/>
                <w:szCs w:val="19"/>
              </w:rPr>
              <w:t>Characteristics are the analysis dimensions in CO-PA, used to slice profit data from different angles: Customer, Product, Product Group, Sales District, Profit Center, etc. They can be fixed characteristics (from SD master data) or custom-defined. Value Fields (in Costing-Based CO-PA) are containers that store monetary data such as: Net Revenue, Discount, Product Cost, Gross Margin. Value fields are populated through condition type mapping or cost element assignment.</w:t>
            </w:r>
          </w:p>
        </w:tc>
      </w:tr>
    </w:tbl>
    <w:p w14:paraId="4284EDF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DC5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68873E95">
            <w:pPr>
              <w:jc w:val="center"/>
            </w:pPr>
            <w:r>
              <w:rPr>
                <w:rFonts w:ascii="Arial" w:hAnsi="Arial" w:eastAsia="Arial" w:cs="Arial"/>
                <w:b/>
                <w:bCs/>
                <w:color w:val="FFFFFF"/>
                <w:sz w:val="24"/>
                <w:szCs w:val="24"/>
              </w:rPr>
              <w:t>Q26</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725C853">
            <w:r>
              <w:rPr>
                <w:rFonts w:ascii="Arial" w:hAnsi="Arial" w:eastAsia="Arial" w:cs="Arial"/>
                <w:b/>
                <w:bCs/>
                <w:color w:val="1F4E79"/>
                <w:sz w:val="18"/>
                <w:szCs w:val="18"/>
              </w:rPr>
              <w:t>【产品成本 / Product Cost】</w:t>
            </w:r>
          </w:p>
        </w:tc>
      </w:tr>
      <w:tr w14:paraId="4BFB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0BD111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80CCF91">
            <w:r>
              <w:rPr>
                <w:sz w:val="20"/>
                <w:szCs w:val="20"/>
              </w:rPr>
              <w:t xml:space="preserve">🇨🇳 </w:t>
            </w:r>
            <w:r>
              <w:rPr>
                <w:rFonts w:ascii="Arial" w:hAnsi="Arial" w:eastAsia="Arial" w:cs="Arial"/>
                <w:b/>
                <w:bCs/>
                <w:sz w:val="20"/>
                <w:szCs w:val="20"/>
              </w:rPr>
              <w:t>解释标准成本（Standard Cost）估算的流程？</w:t>
            </w:r>
          </w:p>
          <w:p w14:paraId="5B06FA00">
            <w:r>
              <w:rPr>
                <w:sz w:val="20"/>
                <w:szCs w:val="20"/>
              </w:rPr>
              <w:t xml:space="preserve">🇬🇧 </w:t>
            </w:r>
            <w:r>
              <w:rPr>
                <w:rFonts w:ascii="Arial" w:hAnsi="Arial" w:eastAsia="Arial" w:cs="Arial"/>
                <w:b/>
                <w:bCs/>
                <w:i/>
                <w:iCs/>
                <w:sz w:val="20"/>
                <w:szCs w:val="20"/>
              </w:rPr>
              <w:t>Explain the Standard Cost Estimation process in SAP.</w:t>
            </w:r>
          </w:p>
        </w:tc>
      </w:tr>
      <w:tr w14:paraId="39FA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6421C1D"/>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2FACF0">
            <w:r>
              <w:rPr>
                <w:rFonts w:ascii="Arial" w:hAnsi="Arial" w:eastAsia="Arial" w:cs="Arial"/>
                <w:b/>
                <w:bCs/>
                <w:color w:val="2E75B6"/>
                <w:sz w:val="19"/>
                <w:szCs w:val="19"/>
              </w:rPr>
              <w:t>答 / Answer (CN)：</w:t>
            </w:r>
          </w:p>
          <w:p w14:paraId="7B0C142E">
            <w:r>
              <w:rPr>
                <w:rFonts w:ascii="Arial" w:hAnsi="Arial" w:eastAsia="Arial" w:cs="Arial"/>
                <w:sz w:val="19"/>
                <w:szCs w:val="19"/>
              </w:rPr>
              <w:t>标准成本估算流程：1）准备数据：确保BOM（物料清单）、工艺路线（Routing）、工作中心（Work Center）和成本中心计划活动价格（KP26）已维护；2）运行成本估算（CK11N单个或CK40N批量）：系统展开BOM和工艺路线，计算材料成本、生产作业成本和制造费用；3）分析估算结果：检查成本结构和差异；4）标记（CK24）：将估算结果标记为下期有效；5）释放（CK24）：在新期初释放，更新物料主数据的标准价格；6）期末分析：比较标准成本与实际成本，分析差异。</w:t>
            </w:r>
          </w:p>
        </w:tc>
      </w:tr>
      <w:tr w14:paraId="7F4E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31E17B5"/>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23AF6B6F">
            <w:r>
              <w:rPr>
                <w:rFonts w:ascii="Arial" w:hAnsi="Arial" w:eastAsia="Arial" w:cs="Arial"/>
                <w:b/>
                <w:bCs/>
                <w:color w:val="2E75B6"/>
                <w:sz w:val="19"/>
                <w:szCs w:val="19"/>
              </w:rPr>
              <w:t>Answer (EN)：</w:t>
            </w:r>
          </w:p>
          <w:p w14:paraId="08B046E1">
            <w:r>
              <w:rPr>
                <w:rFonts w:ascii="Arial" w:hAnsi="Arial" w:eastAsia="Arial" w:cs="Arial"/>
                <w:sz w:val="19"/>
                <w:szCs w:val="19"/>
              </w:rPr>
              <w:t>Standard Cost Estimation process: 1) Prepare data: ensure BOM, Routing, Work Centers, and planned activity prices (KP26) are maintained; 2) Run cost estimate (CK11N for single or CK40N for mass): the system explodes BOM and routing to calculate material, production activity, and overhead costs; 3) Analyze results: review cost structure and variances; 4) Mark (CK24): mark the estimate as valid for the next period; 5) Release (CK24): release at period start to update the material master standard price; 6) Period-end analysis: compare standard vs. actual costs and analyze variances.</w:t>
            </w:r>
          </w:p>
        </w:tc>
      </w:tr>
    </w:tbl>
    <w:p w14:paraId="34AED17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CC3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7DEF203">
            <w:pPr>
              <w:jc w:val="center"/>
            </w:pPr>
            <w:r>
              <w:rPr>
                <w:rFonts w:ascii="Arial" w:hAnsi="Arial" w:eastAsia="Arial" w:cs="Arial"/>
                <w:b/>
                <w:bCs/>
                <w:color w:val="FFFFFF"/>
                <w:sz w:val="24"/>
                <w:szCs w:val="24"/>
              </w:rPr>
              <w:t>Q27</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95D78C2">
            <w:r>
              <w:rPr>
                <w:rFonts w:ascii="Arial" w:hAnsi="Arial" w:eastAsia="Arial" w:cs="Arial"/>
                <w:b/>
                <w:bCs/>
                <w:color w:val="1F4E79"/>
                <w:sz w:val="18"/>
                <w:szCs w:val="18"/>
              </w:rPr>
              <w:t>【产品成本 / Product Cost】</w:t>
            </w:r>
          </w:p>
        </w:tc>
      </w:tr>
      <w:tr w14:paraId="73A5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82FF515"/>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9871311">
            <w:r>
              <w:rPr>
                <w:sz w:val="20"/>
                <w:szCs w:val="20"/>
              </w:rPr>
              <w:t xml:space="preserve">🇨🇳 </w:t>
            </w:r>
            <w:r>
              <w:rPr>
                <w:rFonts w:ascii="Arial" w:hAnsi="Arial" w:eastAsia="Arial" w:cs="Arial"/>
                <w:b/>
                <w:bCs/>
                <w:sz w:val="20"/>
                <w:szCs w:val="20"/>
              </w:rPr>
              <w:t>生产订单的成本差异（Production Order Variance）是如何产生和结算的？</w:t>
            </w:r>
          </w:p>
          <w:p w14:paraId="258842D4">
            <w:r>
              <w:rPr>
                <w:sz w:val="20"/>
                <w:szCs w:val="20"/>
              </w:rPr>
              <w:t xml:space="preserve">🇬🇧 </w:t>
            </w:r>
            <w:r>
              <w:rPr>
                <w:rFonts w:ascii="Arial" w:hAnsi="Arial" w:eastAsia="Arial" w:cs="Arial"/>
                <w:b/>
                <w:bCs/>
                <w:i/>
                <w:iCs/>
                <w:sz w:val="20"/>
                <w:szCs w:val="20"/>
              </w:rPr>
              <w:t>How are Production Order Variances generated and settled?</w:t>
            </w:r>
          </w:p>
        </w:tc>
      </w:tr>
      <w:tr w14:paraId="0A25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271390"/>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7E60D79A">
            <w:r>
              <w:rPr>
                <w:rFonts w:ascii="Arial" w:hAnsi="Arial" w:eastAsia="Arial" w:cs="Arial"/>
                <w:b/>
                <w:bCs/>
                <w:color w:val="2E75B6"/>
                <w:sz w:val="19"/>
                <w:szCs w:val="19"/>
              </w:rPr>
              <w:t>答 / Answer (CN)：</w:t>
            </w:r>
          </w:p>
          <w:p w14:paraId="6442F2BB">
            <w:r>
              <w:rPr>
                <w:rFonts w:ascii="Arial" w:hAnsi="Arial" w:eastAsia="Arial" w:cs="Arial"/>
                <w:sz w:val="19"/>
                <w:szCs w:val="19"/>
              </w:rPr>
              <w:t>差异产生：生产订单以标准成本收货（贷），实际投入（材料、作业、制造费用）以实际成本借方，两者差额即为差异，分类为：投入价格差异、数量差异、作业价格差异、生产批量差异。结算过程（KO88/CO88）：1）期末先运行实际作业价格计算（KSII）；2）计算差异（KKS1/KKS2）；3）执行结算，差异按预定的结算规则分摊至CO-PA、利润中心或成本中心；4）关闭生产订单。结算规则在订单主数据中维护（PP01/CO01）。</w:t>
            </w:r>
          </w:p>
        </w:tc>
      </w:tr>
      <w:tr w14:paraId="64B1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6126D34"/>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2E277067">
            <w:r>
              <w:rPr>
                <w:rFonts w:ascii="Arial" w:hAnsi="Arial" w:eastAsia="Arial" w:cs="Arial"/>
                <w:b/>
                <w:bCs/>
                <w:color w:val="2E75B6"/>
                <w:sz w:val="19"/>
                <w:szCs w:val="19"/>
              </w:rPr>
              <w:t>Answer (EN)：</w:t>
            </w:r>
          </w:p>
          <w:p w14:paraId="066C48A4">
            <w:r>
              <w:rPr>
                <w:rFonts w:ascii="Arial" w:hAnsi="Arial" w:eastAsia="Arial" w:cs="Arial"/>
                <w:sz w:val="19"/>
                <w:szCs w:val="19"/>
              </w:rPr>
              <w:t>Variance generation: Production orders receive goods at standard cost (credit), while actual inputs (material, activity, overhead) are debited at actual cost; the difference is the variance, classified as: input price variance, quantity variance, activity price variance, and lot size variance. Settlement process (KO88/CO88): 1) Run actual activity price calculation (KSII); 2) Calculate variances (KKS1/KKS2); 3) Execute settlement – variances are allocated to CO-PA, profit center, or cost center per settlement rules; 4) Close production order. Settlement rules are maintained in the order master (PP01/CO01).</w:t>
            </w:r>
          </w:p>
        </w:tc>
      </w:tr>
    </w:tbl>
    <w:p w14:paraId="42CBB12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A1D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6C41E9FF">
            <w:pPr>
              <w:jc w:val="center"/>
            </w:pPr>
            <w:r>
              <w:rPr>
                <w:rFonts w:ascii="Arial" w:hAnsi="Arial" w:eastAsia="Arial" w:cs="Arial"/>
                <w:b/>
                <w:bCs/>
                <w:color w:val="FFFFFF"/>
                <w:sz w:val="24"/>
                <w:szCs w:val="24"/>
              </w:rPr>
              <w:t>Q28</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48A6814">
            <w:r>
              <w:rPr>
                <w:rFonts w:ascii="Arial" w:hAnsi="Arial" w:eastAsia="Arial" w:cs="Arial"/>
                <w:b/>
                <w:bCs/>
                <w:color w:val="1F4E79"/>
                <w:sz w:val="18"/>
                <w:szCs w:val="18"/>
              </w:rPr>
              <w:t>【期末关账 / Period-End Closing】</w:t>
            </w:r>
          </w:p>
        </w:tc>
      </w:tr>
      <w:tr w14:paraId="41A8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20719E8"/>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450985C">
            <w:r>
              <w:rPr>
                <w:sz w:val="20"/>
                <w:szCs w:val="20"/>
              </w:rPr>
              <w:t xml:space="preserve">🇨🇳 </w:t>
            </w:r>
            <w:r>
              <w:rPr>
                <w:rFonts w:ascii="Arial" w:hAnsi="Arial" w:eastAsia="Arial" w:cs="Arial"/>
                <w:b/>
                <w:bCs/>
                <w:sz w:val="20"/>
                <w:szCs w:val="20"/>
              </w:rPr>
              <w:t>描述SAP FICO模块完整的月末关账流程？</w:t>
            </w:r>
          </w:p>
          <w:p w14:paraId="2A0BC8A7">
            <w:r>
              <w:rPr>
                <w:sz w:val="20"/>
                <w:szCs w:val="20"/>
              </w:rPr>
              <w:t xml:space="preserve">🇬🇧 </w:t>
            </w:r>
            <w:r>
              <w:rPr>
                <w:rFonts w:ascii="Arial" w:hAnsi="Arial" w:eastAsia="Arial" w:cs="Arial"/>
                <w:b/>
                <w:bCs/>
                <w:i/>
                <w:iCs/>
                <w:sz w:val="20"/>
                <w:szCs w:val="20"/>
              </w:rPr>
              <w:t>Describe the complete month-end closing process for SAP FICO.</w:t>
            </w:r>
          </w:p>
        </w:tc>
      </w:tr>
      <w:tr w14:paraId="06E2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236C0C4"/>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654918">
            <w:r>
              <w:rPr>
                <w:rFonts w:ascii="Arial" w:hAnsi="Arial" w:eastAsia="Arial" w:cs="Arial"/>
                <w:b/>
                <w:bCs/>
                <w:color w:val="2E75B6"/>
                <w:sz w:val="19"/>
                <w:szCs w:val="19"/>
              </w:rPr>
              <w:t>答 / Answer (CN)：</w:t>
            </w:r>
          </w:p>
          <w:p w14:paraId="2330ED8E">
            <w:r>
              <w:rPr>
                <w:rFonts w:ascii="Arial" w:hAnsi="Arial" w:eastAsia="Arial" w:cs="Arial"/>
                <w:sz w:val="19"/>
                <w:szCs w:val="19"/>
              </w:rPr>
              <w:t>月末关账主要步骤：FI部分：1）外币重估（FAGL_FC_VAL）；2）GR/IR清算（F.13）；3）折旧运行（AFAB）；4）利息计算；5）预提和摊销凭证；6）银行对账；7）结账期间（OB52）。CO部分：1）实际作业价格计算（KSII）；2）间接费用分摊（KSU5）；3）实际评估（CKMLCP）；4）生产订单差异计算（KKS1）；5）生产订单结算（CO88）；6）CO-PA结算；7）利润中心结转。最后：运行财务报表、差异分析、关闭CO期间（OKP1），再关闭FI期间（OB52）。</w:t>
            </w:r>
          </w:p>
        </w:tc>
      </w:tr>
      <w:tr w14:paraId="1A79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EB36141"/>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44CB8FDB">
            <w:r>
              <w:rPr>
                <w:rFonts w:ascii="Arial" w:hAnsi="Arial" w:eastAsia="Arial" w:cs="Arial"/>
                <w:b/>
                <w:bCs/>
                <w:color w:val="2E75B6"/>
                <w:sz w:val="19"/>
                <w:szCs w:val="19"/>
              </w:rPr>
              <w:t>Answer (EN)：</w:t>
            </w:r>
          </w:p>
          <w:p w14:paraId="4693CC77">
            <w:r>
              <w:rPr>
                <w:rFonts w:ascii="Arial" w:hAnsi="Arial" w:eastAsia="Arial" w:cs="Arial"/>
                <w:sz w:val="19"/>
                <w:szCs w:val="19"/>
              </w:rPr>
              <w:t>Month-end closing steps: FI: 1) Foreign currency revaluation (FAGL_FC_VAL); 2) GR/IR clearing (F.13); 3) Depreciation run (AFAB); 4) Interest calculation; 5) Accrual and deferral postings; 6) Bank reconciliation; 7) Close FI period (OB52). CO: 1) Actual activity price calculation (KSII); 2) Overhead assessment (KSU5); 3) Actual costing (CKMLCP); 4) Production order variance calculation (KKS1); 5) Production order settlement (CO88); 6) CO-PA settlement; 7) Profit center carry-forward. Finally: run financial statements, perform variance analysis, close CO period (OKP1), then close FI period (OB52).</w:t>
            </w:r>
          </w:p>
        </w:tc>
      </w:tr>
    </w:tbl>
    <w:p w14:paraId="156A2EA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CE3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2248AA7">
            <w:pPr>
              <w:jc w:val="center"/>
            </w:pPr>
            <w:r>
              <w:rPr>
                <w:rFonts w:ascii="Arial" w:hAnsi="Arial" w:eastAsia="Arial" w:cs="Arial"/>
                <w:b/>
                <w:bCs/>
                <w:color w:val="FFFFFF"/>
                <w:sz w:val="24"/>
                <w:szCs w:val="24"/>
              </w:rPr>
              <w:t>Q29</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764594E0">
            <w:r>
              <w:rPr>
                <w:rFonts w:ascii="Arial" w:hAnsi="Arial" w:eastAsia="Arial" w:cs="Arial"/>
                <w:b/>
                <w:bCs/>
                <w:color w:val="1F4E79"/>
                <w:sz w:val="18"/>
                <w:szCs w:val="18"/>
              </w:rPr>
              <w:t>【期末关账 / Period-End Closing】</w:t>
            </w:r>
          </w:p>
        </w:tc>
      </w:tr>
      <w:tr w14:paraId="5484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F09122"/>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AD8F7C1">
            <w:r>
              <w:rPr>
                <w:sz w:val="20"/>
                <w:szCs w:val="20"/>
              </w:rPr>
              <w:t xml:space="preserve">🇨🇳 </w:t>
            </w:r>
            <w:r>
              <w:rPr>
                <w:rFonts w:ascii="Arial" w:hAnsi="Arial" w:eastAsia="Arial" w:cs="Arial"/>
                <w:b/>
                <w:bCs/>
                <w:sz w:val="20"/>
                <w:szCs w:val="20"/>
              </w:rPr>
              <w:t>什么是分配（Assessment）和分摊（Distribution）？有何区别？</w:t>
            </w:r>
          </w:p>
          <w:p w14:paraId="2CD252B5">
            <w:r>
              <w:rPr>
                <w:sz w:val="20"/>
                <w:szCs w:val="20"/>
              </w:rPr>
              <w:t xml:space="preserve">🇬🇧 </w:t>
            </w:r>
            <w:r>
              <w:rPr>
                <w:rFonts w:ascii="Arial" w:hAnsi="Arial" w:eastAsia="Arial" w:cs="Arial"/>
                <w:b/>
                <w:bCs/>
                <w:i/>
                <w:iCs/>
                <w:sz w:val="20"/>
                <w:szCs w:val="20"/>
              </w:rPr>
              <w:t>What is the difference between Assessment and Distribution in SAP CO?</w:t>
            </w:r>
          </w:p>
        </w:tc>
      </w:tr>
      <w:tr w14:paraId="0B4F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627EF4A"/>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6945B04A">
            <w:r>
              <w:rPr>
                <w:rFonts w:ascii="Arial" w:hAnsi="Arial" w:eastAsia="Arial" w:cs="Arial"/>
                <w:b/>
                <w:bCs/>
                <w:color w:val="2E75B6"/>
                <w:sz w:val="19"/>
                <w:szCs w:val="19"/>
              </w:rPr>
              <w:t>答 / Answer (CN)：</w:t>
            </w:r>
          </w:p>
          <w:p w14:paraId="02E5313F">
            <w:r>
              <w:rPr>
                <w:rFonts w:ascii="Arial" w:hAnsi="Arial" w:eastAsia="Arial" w:cs="Arial"/>
                <w:sz w:val="19"/>
                <w:szCs w:val="19"/>
              </w:rPr>
              <w:t>Distribution（分摊/KSV5）：将成本中心原始科目（原始成本要素）的成本按分配规则分摊到接收对象，过账后接收方保留原始科目，便于追踪成本来源，FI科目不变。Assessment（分配/KSU5）：将成本中心成本合并后用次要成本要素（类别43）过账到接收对象，接收方看到的是汇总的分配金额而非原始科目，更适合服务部门费用分摊。两者区别：Distribution保留原始科目可见性；Assessment用次要成本要素汇总，失去原始科目信息但更简洁。实务中Assessment更常用。</w:t>
            </w:r>
          </w:p>
        </w:tc>
      </w:tr>
      <w:tr w14:paraId="1DAC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AAA0EC3"/>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0D819AE5">
            <w:r>
              <w:rPr>
                <w:rFonts w:ascii="Arial" w:hAnsi="Arial" w:eastAsia="Arial" w:cs="Arial"/>
                <w:b/>
                <w:bCs/>
                <w:color w:val="2E75B6"/>
                <w:sz w:val="19"/>
                <w:szCs w:val="19"/>
              </w:rPr>
              <w:t>Answer (EN)：</w:t>
            </w:r>
          </w:p>
          <w:p w14:paraId="71D2F9B5">
            <w:r>
              <w:rPr>
                <w:rFonts w:ascii="Arial" w:hAnsi="Arial" w:eastAsia="Arial" w:cs="Arial"/>
                <w:sz w:val="19"/>
                <w:szCs w:val="19"/>
              </w:rPr>
              <w:t>Distribution (KSV5): Distributes cost center costs using the original cost elements (primary) to receivers; the receiving object retains the original account, preserving cost traceability; FI accounts remain unchanged. Assessment (KSU5): Consolidates cost center costs and posts them to receivers using a secondary cost element (category 43); receivers see a summarized allocation amount, not the original accounts. Best for service department charge-outs. Key difference: Distribution preserves original account visibility; Assessment aggregates using secondary cost elements – less transparent but simpler. Assessment is more commonly used in practice.</w:t>
            </w:r>
          </w:p>
        </w:tc>
      </w:tr>
    </w:tbl>
    <w:p w14:paraId="4C6552C3">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472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9D10D01">
            <w:pPr>
              <w:jc w:val="center"/>
            </w:pPr>
            <w:r>
              <w:rPr>
                <w:rFonts w:ascii="Arial" w:hAnsi="Arial" w:eastAsia="Arial" w:cs="Arial"/>
                <w:b/>
                <w:bCs/>
                <w:color w:val="FFFFFF"/>
                <w:sz w:val="24"/>
                <w:szCs w:val="24"/>
              </w:rPr>
              <w:t>Q30</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E5D4BEE">
            <w:r>
              <w:rPr>
                <w:rFonts w:ascii="Arial" w:hAnsi="Arial" w:eastAsia="Arial" w:cs="Arial"/>
                <w:b/>
                <w:bCs/>
                <w:color w:val="1F4E79"/>
                <w:sz w:val="18"/>
                <w:szCs w:val="18"/>
              </w:rPr>
              <w:t>【期末关账 / Period-End Closing】</w:t>
            </w:r>
          </w:p>
        </w:tc>
      </w:tr>
      <w:tr w14:paraId="7B63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8CA7C3C"/>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7C38F17">
            <w:r>
              <w:rPr>
                <w:sz w:val="20"/>
                <w:szCs w:val="20"/>
              </w:rPr>
              <w:t xml:space="preserve">🇨🇳 </w:t>
            </w:r>
            <w:r>
              <w:rPr>
                <w:rFonts w:ascii="Arial" w:hAnsi="Arial" w:eastAsia="Arial" w:cs="Arial"/>
                <w:b/>
                <w:bCs/>
                <w:sz w:val="20"/>
                <w:szCs w:val="20"/>
              </w:rPr>
              <w:t>解释SAP中折旧运行（AFAB）的类型和步骤？</w:t>
            </w:r>
          </w:p>
          <w:p w14:paraId="624CAD5E">
            <w:r>
              <w:rPr>
                <w:sz w:val="20"/>
                <w:szCs w:val="20"/>
              </w:rPr>
              <w:t xml:space="preserve">🇬🇧 </w:t>
            </w:r>
            <w:r>
              <w:rPr>
                <w:rFonts w:ascii="Arial" w:hAnsi="Arial" w:eastAsia="Arial" w:cs="Arial"/>
                <w:b/>
                <w:bCs/>
                <w:i/>
                <w:iCs/>
                <w:sz w:val="20"/>
                <w:szCs w:val="20"/>
              </w:rPr>
              <w:t>Explain the types and steps of the Depreciation Run (AFAB) in SAP.</w:t>
            </w:r>
          </w:p>
        </w:tc>
      </w:tr>
      <w:tr w14:paraId="3134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0BC52E0"/>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511506">
            <w:r>
              <w:rPr>
                <w:rFonts w:ascii="Arial" w:hAnsi="Arial" w:eastAsia="Arial" w:cs="Arial"/>
                <w:b/>
                <w:bCs/>
                <w:color w:val="2E75B6"/>
                <w:sz w:val="19"/>
                <w:szCs w:val="19"/>
              </w:rPr>
              <w:t>答 / Answer (CN)：</w:t>
            </w:r>
          </w:p>
          <w:p w14:paraId="2A54F103">
            <w:r>
              <w:rPr>
                <w:rFonts w:ascii="Arial" w:hAnsi="Arial" w:eastAsia="Arial" w:cs="Arial"/>
                <w:sz w:val="19"/>
                <w:szCs w:val="19"/>
              </w:rPr>
              <w:t>AFAB（资产折旧过账程序）类型：1）计划运行（Planned Posting Run）——正常月末折旧计算和过账；2）非计划运行（Unplanned Posting Run）——针对某资产的特殊调整；3）重复运行（Repeat Run）——重新过账当期已完成的折旧；4）重启（Restart）——恢复中断的折旧运行。运行步骤：1）先以测试模式运行，检查错误清单；2）处理错误（如未关闭AuC、资产主数据问题）；3）执行正式运行（后台）；4）检查折旧过账凭证（AW01N）；5）生成折旧报表（S_ALR_87012026等）。建议每月只运行一次计划运行。</w:t>
            </w:r>
          </w:p>
        </w:tc>
      </w:tr>
      <w:tr w14:paraId="436F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3E27990"/>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31FE309F">
            <w:r>
              <w:rPr>
                <w:rFonts w:ascii="Arial" w:hAnsi="Arial" w:eastAsia="Arial" w:cs="Arial"/>
                <w:b/>
                <w:bCs/>
                <w:color w:val="2E75B6"/>
                <w:sz w:val="19"/>
                <w:szCs w:val="19"/>
              </w:rPr>
              <w:t>Answer (EN)：</w:t>
            </w:r>
          </w:p>
          <w:p w14:paraId="5688C0BC">
            <w:r>
              <w:rPr>
                <w:rFonts w:ascii="Arial" w:hAnsi="Arial" w:eastAsia="Arial" w:cs="Arial"/>
                <w:sz w:val="19"/>
                <w:szCs w:val="19"/>
              </w:rPr>
              <w:t>AFAB (Asset Depreciation Posting Program) types: 1) Planned Posting Run – normal month-end depreciation calculation and posting; 2) Unplanned Posting Run – special adjustment for a specific asset; 3) Repeat Run – reposts depreciation already completed for the current period; 4) Restart – resumes an interrupted depreciation run. Steps: 1) Run in test mode first and check the error log; 2) Fix errors (e.g., unclosed AuC, asset master data issues); 3) Execute the production run (background); 4) Check depreciation posting documents (AW01N); 5) Generate depreciation reports (S_ALR_87012026, etc.). Best practice: run the planned run only once per month.</w:t>
            </w:r>
          </w:p>
        </w:tc>
      </w:tr>
    </w:tbl>
    <w:p w14:paraId="753D7AD1">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AE8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958D250">
            <w:pPr>
              <w:jc w:val="center"/>
            </w:pPr>
            <w:r>
              <w:rPr>
                <w:rFonts w:ascii="Arial" w:hAnsi="Arial" w:eastAsia="Arial" w:cs="Arial"/>
                <w:b/>
                <w:bCs/>
                <w:color w:val="FFFFFF"/>
                <w:sz w:val="24"/>
                <w:szCs w:val="24"/>
              </w:rPr>
              <w:t>Q31</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6589AC6">
            <w:r>
              <w:rPr>
                <w:rFonts w:ascii="Arial" w:hAnsi="Arial" w:eastAsia="Arial" w:cs="Arial"/>
                <w:b/>
                <w:bCs/>
                <w:color w:val="1F4E79"/>
                <w:sz w:val="18"/>
                <w:szCs w:val="18"/>
              </w:rPr>
              <w:t>【模块集成 / Module Integration】</w:t>
            </w:r>
          </w:p>
        </w:tc>
      </w:tr>
      <w:tr w14:paraId="7033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A055045"/>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63465F3">
            <w:r>
              <w:rPr>
                <w:sz w:val="20"/>
                <w:szCs w:val="20"/>
              </w:rPr>
              <w:t xml:space="preserve">🇨🇳 </w:t>
            </w:r>
            <w:r>
              <w:rPr>
                <w:rFonts w:ascii="Arial" w:hAnsi="Arial" w:eastAsia="Arial" w:cs="Arial"/>
                <w:b/>
                <w:bCs/>
                <w:sz w:val="20"/>
                <w:szCs w:val="20"/>
              </w:rPr>
              <w:t>解释FI与MM的集成点和主要过账逻辑？</w:t>
            </w:r>
          </w:p>
          <w:p w14:paraId="1D72C14E">
            <w:r>
              <w:rPr>
                <w:sz w:val="20"/>
                <w:szCs w:val="20"/>
              </w:rPr>
              <w:t xml:space="preserve">🇬🇧 </w:t>
            </w:r>
            <w:r>
              <w:rPr>
                <w:rFonts w:ascii="Arial" w:hAnsi="Arial" w:eastAsia="Arial" w:cs="Arial"/>
                <w:b/>
                <w:bCs/>
                <w:i/>
                <w:iCs/>
                <w:sz w:val="20"/>
                <w:szCs w:val="20"/>
              </w:rPr>
              <w:t>Explain the integration points and key posting logic between FI and MM.</w:t>
            </w:r>
          </w:p>
        </w:tc>
      </w:tr>
      <w:tr w14:paraId="3EE5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54C2F49"/>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A2AAD90">
            <w:r>
              <w:rPr>
                <w:rFonts w:ascii="Arial" w:hAnsi="Arial" w:eastAsia="Arial" w:cs="Arial"/>
                <w:b/>
                <w:bCs/>
                <w:color w:val="2E75B6"/>
                <w:sz w:val="19"/>
                <w:szCs w:val="19"/>
              </w:rPr>
              <w:t>答 / Answer (CN)：</w:t>
            </w:r>
          </w:p>
          <w:p w14:paraId="4B1F0710">
            <w:r>
              <w:rPr>
                <w:rFonts w:ascii="Arial" w:hAnsi="Arial" w:eastAsia="Arial" w:cs="Arial"/>
                <w:sz w:val="19"/>
                <w:szCs w:val="19"/>
              </w:rPr>
              <w:t>FI-MM集成通过自动科目确定（OBYC）实现。主要集成点：1）采购订单收货（MIGO）：借库存/GR/IR费用，贷GR/IR；2）发票验证（MIRO）：借GR/IR，贷应付账款/税科目；3）库存移动：根据移动类型（Movement Type）和评估类（Valuation Class）自动确定借贷科目；4）差异过账：价格差异、汇率差异等；5）发票阻止和释放影响付款。配置核心：OBYC中为每个事务码（BSX库存科目、WRX GR/IR科目、PRD价差科目等）定义科目确定规则，通过评估组和评估类匹配正确科目。</w:t>
            </w:r>
          </w:p>
        </w:tc>
      </w:tr>
      <w:tr w14:paraId="254A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1D68E99"/>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1D618AD9">
            <w:r>
              <w:rPr>
                <w:rFonts w:ascii="Arial" w:hAnsi="Arial" w:eastAsia="Arial" w:cs="Arial"/>
                <w:b/>
                <w:bCs/>
                <w:color w:val="2E75B6"/>
                <w:sz w:val="19"/>
                <w:szCs w:val="19"/>
              </w:rPr>
              <w:t>Answer (EN)：</w:t>
            </w:r>
          </w:p>
          <w:p w14:paraId="7EFD7A6A">
            <w:r>
              <w:rPr>
                <w:rFonts w:ascii="Arial" w:hAnsi="Arial" w:eastAsia="Arial" w:cs="Arial"/>
                <w:sz w:val="19"/>
                <w:szCs w:val="19"/>
              </w:rPr>
              <w:t>FI-MM integration is achieved through automatic account determination (OBYC). Key integration points: 1) Goods receipt (MIGO): debit inventory/GR/IR expenses, credit GR/IR; 2) Invoice verification (MIRO): debit GR/IR, credit AP/tax accounts; 3) Inventory movements: accounts determined automatically by movement type and valuation class; 4) Variance postings: price differences, exchange rate differences; 5) Invoice blocking/release affects payment. Core configuration: In OBYC, define account determination rules for each transaction key (BSX-inventory, WRX-GR/IR, PRD-price difference) using valuation groups and valuation classes.</w:t>
            </w:r>
          </w:p>
        </w:tc>
      </w:tr>
    </w:tbl>
    <w:p w14:paraId="2CAE8042">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A66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CEAAB87">
            <w:pPr>
              <w:jc w:val="center"/>
            </w:pPr>
            <w:r>
              <w:rPr>
                <w:rFonts w:ascii="Arial" w:hAnsi="Arial" w:eastAsia="Arial" w:cs="Arial"/>
                <w:b/>
                <w:bCs/>
                <w:color w:val="FFFFFF"/>
                <w:sz w:val="24"/>
                <w:szCs w:val="24"/>
              </w:rPr>
              <w:t>Q32</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56560B5">
            <w:r>
              <w:rPr>
                <w:rFonts w:ascii="Arial" w:hAnsi="Arial" w:eastAsia="Arial" w:cs="Arial"/>
                <w:b/>
                <w:bCs/>
                <w:color w:val="1F4E79"/>
                <w:sz w:val="18"/>
                <w:szCs w:val="18"/>
              </w:rPr>
              <w:t>【模块集成 / Module Integration】</w:t>
            </w:r>
          </w:p>
        </w:tc>
      </w:tr>
      <w:tr w14:paraId="287E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12AD199"/>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AD7B0A9">
            <w:r>
              <w:rPr>
                <w:sz w:val="20"/>
                <w:szCs w:val="20"/>
              </w:rPr>
              <w:t xml:space="preserve">🇨🇳 </w:t>
            </w:r>
            <w:r>
              <w:rPr>
                <w:rFonts w:ascii="Arial" w:hAnsi="Arial" w:eastAsia="Arial" w:cs="Arial"/>
                <w:b/>
                <w:bCs/>
                <w:sz w:val="20"/>
                <w:szCs w:val="20"/>
              </w:rPr>
              <w:t>解释FI与SD的集成点和收入确认流程？</w:t>
            </w:r>
          </w:p>
          <w:p w14:paraId="63A30D5F">
            <w:r>
              <w:rPr>
                <w:sz w:val="20"/>
                <w:szCs w:val="20"/>
              </w:rPr>
              <w:t xml:space="preserve">🇬🇧 </w:t>
            </w:r>
            <w:r>
              <w:rPr>
                <w:rFonts w:ascii="Arial" w:hAnsi="Arial" w:eastAsia="Arial" w:cs="Arial"/>
                <w:b/>
                <w:bCs/>
                <w:i/>
                <w:iCs/>
                <w:sz w:val="20"/>
                <w:szCs w:val="20"/>
              </w:rPr>
              <w:t>Explain FI and SD integration points and the revenue recognition process.</w:t>
            </w:r>
          </w:p>
        </w:tc>
      </w:tr>
      <w:tr w14:paraId="5945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CEE3D7B"/>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9B67D11">
            <w:r>
              <w:rPr>
                <w:rFonts w:ascii="Arial" w:hAnsi="Arial" w:eastAsia="Arial" w:cs="Arial"/>
                <w:b/>
                <w:bCs/>
                <w:color w:val="2E75B6"/>
                <w:sz w:val="19"/>
                <w:szCs w:val="19"/>
              </w:rPr>
              <w:t>答 / Answer (CN)：</w:t>
            </w:r>
          </w:p>
          <w:p w14:paraId="31CB93A8">
            <w:r>
              <w:rPr>
                <w:rFonts w:ascii="Arial" w:hAnsi="Arial" w:eastAsia="Arial" w:cs="Arial"/>
                <w:sz w:val="19"/>
                <w:szCs w:val="19"/>
              </w:rPr>
              <w:t>FI-SD集成通过SD科目确定（VKOA）实现。主要集成：1）销售订单开票（VF01）→自动在FI产生客户发票（DR凭证）；2）条件类型→价值字段/FI科目映射（收入、折扣、税金）；3）出货→成本货物发出（COGS）过账；4）预付款→SD特殊科目与FI预付款清算。收入确认（RAR）：标准SAP通过里程碑计费或定期确认；复杂场景使用Revenue Accounting and Reporting（RAR，IFRS 15）。配置核心（VKOA）：按应用（A、V等）、条件类型、科目分配组定义科目。</w:t>
            </w:r>
          </w:p>
        </w:tc>
      </w:tr>
      <w:tr w14:paraId="7EDD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F5FE74A"/>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7134C662">
            <w:r>
              <w:rPr>
                <w:rFonts w:ascii="Arial" w:hAnsi="Arial" w:eastAsia="Arial" w:cs="Arial"/>
                <w:b/>
                <w:bCs/>
                <w:color w:val="2E75B6"/>
                <w:sz w:val="19"/>
                <w:szCs w:val="19"/>
              </w:rPr>
              <w:t>Answer (EN)：</w:t>
            </w:r>
          </w:p>
          <w:p w14:paraId="6A02BAFB">
            <w:r>
              <w:rPr>
                <w:rFonts w:ascii="Arial" w:hAnsi="Arial" w:eastAsia="Arial" w:cs="Arial"/>
                <w:sz w:val="19"/>
                <w:szCs w:val="19"/>
              </w:rPr>
              <w:t>FI-SD integration is achieved through SD account determination (VKOA). Key integrations: 1) Billing (VF01) → automatically creates customer invoice in FI (DR document); 2) Condition types → value field/FI account mapping (revenue, discounts, taxes); 3) Goods issue → Cost of Goods Sold (COGS) posting; 4) Down payments → SD special accounts clearing with FI. Revenue recognition (RAR): standard SAP handles milestone billing or periodic recognition; complex scenarios use Revenue Accounting and Reporting (RAR, IFRS 15). Core config (VKOA): define accounts by application, condition type, and account assignment group.</w:t>
            </w:r>
          </w:p>
        </w:tc>
      </w:tr>
    </w:tbl>
    <w:p w14:paraId="349D6856">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DFF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E79EE18">
            <w:pPr>
              <w:jc w:val="center"/>
            </w:pPr>
            <w:r>
              <w:rPr>
                <w:rFonts w:ascii="Arial" w:hAnsi="Arial" w:eastAsia="Arial" w:cs="Arial"/>
                <w:b/>
                <w:bCs/>
                <w:color w:val="FFFFFF"/>
                <w:sz w:val="24"/>
                <w:szCs w:val="24"/>
              </w:rPr>
              <w:t>Q33</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5AE4258">
            <w:r>
              <w:rPr>
                <w:rFonts w:ascii="Arial" w:hAnsi="Arial" w:eastAsia="Arial" w:cs="Arial"/>
                <w:b/>
                <w:bCs/>
                <w:color w:val="1F4E79"/>
                <w:sz w:val="18"/>
                <w:szCs w:val="18"/>
              </w:rPr>
              <w:t>【模块集成 / Module Integration】</w:t>
            </w:r>
          </w:p>
        </w:tc>
      </w:tr>
      <w:tr w14:paraId="212D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22620BA"/>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9D941F8">
            <w:r>
              <w:rPr>
                <w:sz w:val="20"/>
                <w:szCs w:val="20"/>
              </w:rPr>
              <w:t xml:space="preserve">🇨🇳 </w:t>
            </w:r>
            <w:r>
              <w:rPr>
                <w:rFonts w:ascii="Arial" w:hAnsi="Arial" w:eastAsia="Arial" w:cs="Arial"/>
                <w:b/>
                <w:bCs/>
                <w:sz w:val="20"/>
                <w:szCs w:val="20"/>
              </w:rPr>
              <w:t>什么是内部订单（Internal Order）？如何与成本中心结合使用？</w:t>
            </w:r>
          </w:p>
          <w:p w14:paraId="1DBF7B2C">
            <w:r>
              <w:rPr>
                <w:sz w:val="20"/>
                <w:szCs w:val="20"/>
              </w:rPr>
              <w:t xml:space="preserve">🇬🇧 </w:t>
            </w:r>
            <w:r>
              <w:rPr>
                <w:rFonts w:ascii="Arial" w:hAnsi="Arial" w:eastAsia="Arial" w:cs="Arial"/>
                <w:b/>
                <w:bCs/>
                <w:i/>
                <w:iCs/>
                <w:sz w:val="20"/>
                <w:szCs w:val="20"/>
              </w:rPr>
              <w:t>What are Internal Orders? How are they used alongside Cost Centers?</w:t>
            </w:r>
          </w:p>
        </w:tc>
      </w:tr>
      <w:tr w14:paraId="4351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BF9B874"/>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1BB946AF">
            <w:r>
              <w:rPr>
                <w:rFonts w:ascii="Arial" w:hAnsi="Arial" w:eastAsia="Arial" w:cs="Arial"/>
                <w:b/>
                <w:bCs/>
                <w:color w:val="2E75B6"/>
                <w:sz w:val="19"/>
                <w:szCs w:val="19"/>
              </w:rPr>
              <w:t>答 / Answer (CN)：</w:t>
            </w:r>
          </w:p>
          <w:p w14:paraId="045FF31D">
            <w:r>
              <w:rPr>
                <w:rFonts w:ascii="Arial" w:hAnsi="Arial" w:eastAsia="Arial" w:cs="Arial"/>
                <w:sz w:val="19"/>
                <w:szCs w:val="19"/>
              </w:rPr>
              <w:t>内部订单（IO）用于追踪特定、有时间限制的项目或活动的成本，提供比成本中心更细粒度的成本跟踪。与成本中心协作：1）成本中心用于持续性业务成本；内部订单用于项目/活动成本（如展会、维修工程）；2）成本可先归集到内部订单，期末通过结算（KO88）转移到成本中心、固定资产或CO-PA；3）预算控制：内部订单可设置预算（KO22），超支时系统警告或阻止；4）订单类型（Order Type）控制：结算规则、预算管理、计划集成。常见用途：营销活动跟踪、资本化项目前期费用归集。</w:t>
            </w:r>
          </w:p>
        </w:tc>
      </w:tr>
      <w:tr w14:paraId="0102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B5FF5C4"/>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7866BD73">
            <w:r>
              <w:rPr>
                <w:rFonts w:ascii="Arial" w:hAnsi="Arial" w:eastAsia="Arial" w:cs="Arial"/>
                <w:b/>
                <w:bCs/>
                <w:color w:val="2E75B6"/>
                <w:sz w:val="19"/>
                <w:szCs w:val="19"/>
              </w:rPr>
              <w:t>Answer (EN)：</w:t>
            </w:r>
          </w:p>
          <w:p w14:paraId="77665F31">
            <w:r>
              <w:rPr>
                <w:rFonts w:ascii="Arial" w:hAnsi="Arial" w:eastAsia="Arial" w:cs="Arial"/>
                <w:sz w:val="19"/>
                <w:szCs w:val="19"/>
              </w:rPr>
              <w:t>Internal Orders track costs for specific, time-limited projects or activities at a more granular level than cost centers. Collaboration with cost centers: 1) Cost centers handle ongoing operational costs; internal orders handle project/activity costs (e.g., trade shows, maintenance); 2) Costs are collected on the order and settled (KO88) to cost centers, fixed assets, or CO-PA at period-end; 3) Budget control: internal orders can have budgets (KO22) with system warnings or blocks on overruns; 4) Order type controls: settlement rules, budget management, planning integration. Common uses: marketing campaign tracking, pre-capitalization cost collection.</w:t>
            </w:r>
          </w:p>
        </w:tc>
      </w:tr>
    </w:tbl>
    <w:p w14:paraId="6325454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578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F3FD865">
            <w:pPr>
              <w:jc w:val="center"/>
            </w:pPr>
            <w:r>
              <w:rPr>
                <w:rFonts w:ascii="Arial" w:hAnsi="Arial" w:eastAsia="Arial" w:cs="Arial"/>
                <w:b/>
                <w:bCs/>
                <w:color w:val="FFFFFF"/>
                <w:sz w:val="24"/>
                <w:szCs w:val="24"/>
              </w:rPr>
              <w:t>Q34</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CA76F72">
            <w:r>
              <w:rPr>
                <w:rFonts w:ascii="Arial" w:hAnsi="Arial" w:eastAsia="Arial" w:cs="Arial"/>
                <w:b/>
                <w:bCs/>
                <w:color w:val="1F4E79"/>
                <w:sz w:val="18"/>
                <w:szCs w:val="18"/>
              </w:rPr>
              <w:t>【S/4HANA变化 / S/4HANA Changes】</w:t>
            </w:r>
          </w:p>
        </w:tc>
      </w:tr>
      <w:tr w14:paraId="7C0C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074A369"/>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4405215F">
            <w:r>
              <w:rPr>
                <w:sz w:val="20"/>
                <w:szCs w:val="20"/>
              </w:rPr>
              <w:t xml:space="preserve">🇨🇳 </w:t>
            </w:r>
            <w:r>
              <w:rPr>
                <w:rFonts w:ascii="Arial" w:hAnsi="Arial" w:eastAsia="Arial" w:cs="Arial"/>
                <w:b/>
                <w:bCs/>
                <w:sz w:val="20"/>
                <w:szCs w:val="20"/>
              </w:rPr>
              <w:t>SAP S/4HANA对FICO架构有哪些主要变化？</w:t>
            </w:r>
          </w:p>
          <w:p w14:paraId="61C68F3D">
            <w:r>
              <w:rPr>
                <w:sz w:val="20"/>
                <w:szCs w:val="20"/>
              </w:rPr>
              <w:t xml:space="preserve">🇬🇧 </w:t>
            </w:r>
            <w:r>
              <w:rPr>
                <w:rFonts w:ascii="Arial" w:hAnsi="Arial" w:eastAsia="Arial" w:cs="Arial"/>
                <w:b/>
                <w:bCs/>
                <w:i/>
                <w:iCs/>
                <w:sz w:val="20"/>
                <w:szCs w:val="20"/>
              </w:rPr>
              <w:t>What are the major architectural changes that S/4HANA brings to FICO?</w:t>
            </w:r>
          </w:p>
        </w:tc>
      </w:tr>
      <w:tr w14:paraId="7A40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C51F5B4"/>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C0BC25D">
            <w:r>
              <w:rPr>
                <w:rFonts w:ascii="Arial" w:hAnsi="Arial" w:eastAsia="Arial" w:cs="Arial"/>
                <w:b/>
                <w:bCs/>
                <w:color w:val="2E75B6"/>
                <w:sz w:val="19"/>
                <w:szCs w:val="19"/>
              </w:rPr>
              <w:t>答 / Answer (CN)：</w:t>
            </w:r>
          </w:p>
          <w:p w14:paraId="7BEB2957">
            <w:r>
              <w:rPr>
                <w:rFonts w:ascii="Arial" w:hAnsi="Arial" w:eastAsia="Arial" w:cs="Arial"/>
                <w:sz w:val="19"/>
                <w:szCs w:val="19"/>
              </w:rPr>
              <w:t>S/4HANA对FICO的主要变化：1）通用日记账（Universal Journal，ACDOCA表）：FI、CO、AA、ML（物料分类账）数据合并到一张表，消除调节，实时一致；2）物料分类账强制激活（Actual Costing）；3）成本要素与G/L科目统一（CO主数据简化）；4）利润中心和段在ACDOCA中实时存储；5）CO-PA Account-Based推荐；6）资产会计新版本（FI-AA New Asset Accounting）；7）业务伙伴（Business Partner）取代客户/供应商主数据分离；8）Fiori应用取代传统GUI界面。消除了许多传统的调节报告和批量数据传输。</w:t>
            </w:r>
          </w:p>
        </w:tc>
      </w:tr>
      <w:tr w14:paraId="40AB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39BF904"/>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6DBC9A83">
            <w:r>
              <w:rPr>
                <w:rFonts w:ascii="Arial" w:hAnsi="Arial" w:eastAsia="Arial" w:cs="Arial"/>
                <w:b/>
                <w:bCs/>
                <w:color w:val="2E75B6"/>
                <w:sz w:val="19"/>
                <w:szCs w:val="19"/>
              </w:rPr>
              <w:t>Answer (EN)：</w:t>
            </w:r>
          </w:p>
          <w:p w14:paraId="18B0C62D">
            <w:r>
              <w:rPr>
                <w:rFonts w:ascii="Arial" w:hAnsi="Arial" w:eastAsia="Arial" w:cs="Arial"/>
                <w:sz w:val="19"/>
                <w:szCs w:val="19"/>
              </w:rPr>
              <w:t>Major S/4HANA changes to FICO: 1) Universal Journal (ACDOCA table): FI, CO, AA, and ML (Material Ledger) data merged into a single table, eliminating reconciliation, enabling real-time consistency; 2) Material Ledger / Actual Costing mandatorily activated; 3) Cost elements unified with G/L accounts (simplified CO master data); 4) Profit center and segment stored in real-time in ACDOCA; 5) Account-Based CO-PA recommended; 6) New Asset Accounting (FI-AA); 7) Business Partner replaces separate customer/vendor master; 8) Fiori apps replace traditional GUI. Many legacy reconciliation reports and batch data transfers are eliminated.</w:t>
            </w:r>
          </w:p>
        </w:tc>
      </w:tr>
    </w:tbl>
    <w:p w14:paraId="2A3E48C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6EC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EB155EB">
            <w:pPr>
              <w:jc w:val="center"/>
            </w:pPr>
            <w:r>
              <w:rPr>
                <w:rFonts w:ascii="Arial" w:hAnsi="Arial" w:eastAsia="Arial" w:cs="Arial"/>
                <w:b/>
                <w:bCs/>
                <w:color w:val="FFFFFF"/>
                <w:sz w:val="24"/>
                <w:szCs w:val="24"/>
              </w:rPr>
              <w:t>Q35</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29FF270">
            <w:r>
              <w:rPr>
                <w:rFonts w:ascii="Arial" w:hAnsi="Arial" w:eastAsia="Arial" w:cs="Arial"/>
                <w:b/>
                <w:bCs/>
                <w:color w:val="1F4E79"/>
                <w:sz w:val="18"/>
                <w:szCs w:val="18"/>
              </w:rPr>
              <w:t>【S/4HANA变化 / S/4HANA Changes】</w:t>
            </w:r>
          </w:p>
        </w:tc>
      </w:tr>
      <w:tr w14:paraId="4A1C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83654D0"/>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445571BB">
            <w:r>
              <w:rPr>
                <w:sz w:val="20"/>
                <w:szCs w:val="20"/>
              </w:rPr>
              <w:t xml:space="preserve">🇨🇳 </w:t>
            </w:r>
            <w:r>
              <w:rPr>
                <w:rFonts w:ascii="Arial" w:hAnsi="Arial" w:eastAsia="Arial" w:cs="Arial"/>
                <w:b/>
                <w:bCs/>
                <w:sz w:val="20"/>
                <w:szCs w:val="20"/>
              </w:rPr>
              <w:t>什么是通用日记账（Universal Journal / ACDOCA）？有何优势？</w:t>
            </w:r>
          </w:p>
          <w:p w14:paraId="27F1E4B9">
            <w:r>
              <w:rPr>
                <w:sz w:val="20"/>
                <w:szCs w:val="20"/>
              </w:rPr>
              <w:t xml:space="preserve">🇬🇧 </w:t>
            </w:r>
            <w:r>
              <w:rPr>
                <w:rFonts w:ascii="Arial" w:hAnsi="Arial" w:eastAsia="Arial" w:cs="Arial"/>
                <w:b/>
                <w:bCs/>
                <w:i/>
                <w:iCs/>
                <w:sz w:val="20"/>
                <w:szCs w:val="20"/>
              </w:rPr>
              <w:t>What is the Universal Journal (ACDOCA)? What are its advantages?</w:t>
            </w:r>
          </w:p>
        </w:tc>
      </w:tr>
      <w:tr w14:paraId="263F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0819885"/>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7B843F51">
            <w:r>
              <w:rPr>
                <w:rFonts w:ascii="Arial" w:hAnsi="Arial" w:eastAsia="Arial" w:cs="Arial"/>
                <w:b/>
                <w:bCs/>
                <w:color w:val="2E75B6"/>
                <w:sz w:val="19"/>
                <w:szCs w:val="19"/>
              </w:rPr>
              <w:t>答 / Answer (CN)：</w:t>
            </w:r>
          </w:p>
          <w:p w14:paraId="5CA26E00">
            <w:r>
              <w:rPr>
                <w:rFonts w:ascii="Arial" w:hAnsi="Arial" w:eastAsia="Arial" w:cs="Arial"/>
                <w:sz w:val="19"/>
                <w:szCs w:val="19"/>
              </w:rPr>
              <w:t>通用日记账（Universal Journal）是S/4HANA的核心数据架构创新，所有会计相关过账（FI总账、CO成本、资产折旧、物料分类账、利润中心）都写入单一数据库表ACDOCA，每条记录包含完整的维度信息（成本中心、利润中心、段、项目等）。优势：1）消除FI-CO调节需求；2）实时报表，无需汇总表；3）单一数据源，数据一致性保障；4）灵活的维度分析（任意角度切片）；5）显著减少数据冗余（合并了原有的多张聚合表如FAGLFLEXT、COEP等）；6）支持实时财务关账。</w:t>
            </w:r>
          </w:p>
        </w:tc>
      </w:tr>
      <w:tr w14:paraId="6CDC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4B690A5"/>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03CAA680">
            <w:r>
              <w:rPr>
                <w:rFonts w:ascii="Arial" w:hAnsi="Arial" w:eastAsia="Arial" w:cs="Arial"/>
                <w:b/>
                <w:bCs/>
                <w:color w:val="2E75B6"/>
                <w:sz w:val="19"/>
                <w:szCs w:val="19"/>
              </w:rPr>
              <w:t>Answer (EN)：</w:t>
            </w:r>
          </w:p>
          <w:p w14:paraId="4D8E3636">
            <w:r>
              <w:rPr>
                <w:rFonts w:ascii="Arial" w:hAnsi="Arial" w:eastAsia="Arial" w:cs="Arial"/>
                <w:sz w:val="19"/>
                <w:szCs w:val="19"/>
              </w:rPr>
              <w:t>The Universal Journal is the core data architecture innovation in S/4HANA – all accounting-related postings (FI G/L, CO costs, asset depreciation, Material Ledger, profit center) are written to a single database table ACDOCA, with each record containing complete dimension information (cost center, profit center, segment, project, etc.). Advantages: 1) Eliminates FI-CO reconciliation; 2) Real-time reporting without aggregate tables; 3) Single source of truth, guaranteed data consistency; 4) Flexible multi-dimensional analysis; 5) Significantly reduces data redundancy (replaces legacy aggregate tables like FAGLFLEXT, COEP); 6) Supports real-time financial closing.</w:t>
            </w:r>
          </w:p>
        </w:tc>
      </w:tr>
    </w:tbl>
    <w:p w14:paraId="31D3730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14E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DE1C046">
            <w:pPr>
              <w:jc w:val="center"/>
            </w:pPr>
            <w:r>
              <w:rPr>
                <w:rFonts w:ascii="Arial" w:hAnsi="Arial" w:eastAsia="Arial" w:cs="Arial"/>
                <w:b/>
                <w:bCs/>
                <w:color w:val="FFFFFF"/>
                <w:sz w:val="24"/>
                <w:szCs w:val="24"/>
              </w:rPr>
              <w:t>Q36</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7020456">
            <w:r>
              <w:rPr>
                <w:rFonts w:ascii="Arial" w:hAnsi="Arial" w:eastAsia="Arial" w:cs="Arial"/>
                <w:b/>
                <w:bCs/>
                <w:color w:val="1F4E79"/>
                <w:sz w:val="18"/>
                <w:szCs w:val="18"/>
              </w:rPr>
              <w:t>【S/4HANA变化 / S/4HANA Changes】</w:t>
            </w:r>
          </w:p>
        </w:tc>
      </w:tr>
      <w:tr w14:paraId="3331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B771B56"/>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C350B02">
            <w:r>
              <w:rPr>
                <w:sz w:val="20"/>
                <w:szCs w:val="20"/>
              </w:rPr>
              <w:t xml:space="preserve">🇨🇳 </w:t>
            </w:r>
            <w:r>
              <w:rPr>
                <w:rFonts w:ascii="Arial" w:hAnsi="Arial" w:eastAsia="Arial" w:cs="Arial"/>
                <w:b/>
                <w:bCs/>
                <w:sz w:val="20"/>
                <w:szCs w:val="20"/>
              </w:rPr>
              <w:t>什么是业务伙伴（Business Partner）？如何影响AR/AP配置？</w:t>
            </w:r>
          </w:p>
          <w:p w14:paraId="384B0A87">
            <w:r>
              <w:rPr>
                <w:sz w:val="20"/>
                <w:szCs w:val="20"/>
              </w:rPr>
              <w:t xml:space="preserve">🇬🇧 </w:t>
            </w:r>
            <w:r>
              <w:rPr>
                <w:rFonts w:ascii="Arial" w:hAnsi="Arial" w:eastAsia="Arial" w:cs="Arial"/>
                <w:b/>
                <w:bCs/>
                <w:i/>
                <w:iCs/>
                <w:sz w:val="20"/>
                <w:szCs w:val="20"/>
              </w:rPr>
              <w:t>What is Business Partner? How does it impact AR/AP configuration?</w:t>
            </w:r>
          </w:p>
        </w:tc>
      </w:tr>
      <w:tr w14:paraId="7016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7F27E56"/>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AD1DE71">
            <w:r>
              <w:rPr>
                <w:rFonts w:ascii="Arial" w:hAnsi="Arial" w:eastAsia="Arial" w:cs="Arial"/>
                <w:b/>
                <w:bCs/>
                <w:color w:val="2E75B6"/>
                <w:sz w:val="19"/>
                <w:szCs w:val="19"/>
              </w:rPr>
              <w:t>答 / Answer (CN)：</w:t>
            </w:r>
          </w:p>
          <w:p w14:paraId="71D1FD0A">
            <w:r>
              <w:rPr>
                <w:rFonts w:ascii="Arial" w:hAnsi="Arial" w:eastAsia="Arial" w:cs="Arial"/>
                <w:sz w:val="19"/>
                <w:szCs w:val="19"/>
              </w:rPr>
              <w:t>业务伙伴（BP）是S/4HANA中统一的主数据对象，取代了ECC中分离的客户（KNA1）和供应商（LFA1）主数据。一个BP可同时扮演客户和供应商角色（同步关系）。影响：1）AR：客户数据在BP中以角色FLCU01/FLCU00管理，事务码从XD01改为BP；2）AP：供应商数据以角色FLVN01/FLVN00管理，事务码从XK01改为BP；3）解决了同一实体既是客户又是供应商的数据冗余问题；4）支持客供相互清账（Customer/Vendor Integration）；5）迁移：ECC数据通过CVI（Customer-Vendor Integration）工具迁移到BP。</w:t>
            </w:r>
          </w:p>
        </w:tc>
      </w:tr>
      <w:tr w14:paraId="0900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A330005"/>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7B074C3A">
            <w:r>
              <w:rPr>
                <w:rFonts w:ascii="Arial" w:hAnsi="Arial" w:eastAsia="Arial" w:cs="Arial"/>
                <w:b/>
                <w:bCs/>
                <w:color w:val="2E75B6"/>
                <w:sz w:val="19"/>
                <w:szCs w:val="19"/>
              </w:rPr>
              <w:t>Answer (EN)：</w:t>
            </w:r>
          </w:p>
          <w:p w14:paraId="31BF9B56">
            <w:r>
              <w:rPr>
                <w:rFonts w:ascii="Arial" w:hAnsi="Arial" w:eastAsia="Arial" w:cs="Arial"/>
                <w:sz w:val="19"/>
                <w:szCs w:val="19"/>
              </w:rPr>
              <w:t>Business Partner (BP) is the unified master data object in S/4HANA, replacing the separate customer (KNA1) and vendor (LFA1) master records in ECC. A single BP can serve as both customer and vendor (with synchronization). Impact: 1) AR: customer data managed in BP with role FLCU01/FLCU00; transaction code changes from XD01 to BP; 2) AP: vendor data managed with role FLVN01/FLVN00; code changes from XK01 to BP; 3) Eliminates data redundancy for entities that are both customer and vendor; 4) Supports inter-company clearing; 5) Migration: ECC data is migrated to BP using the CVI (Customer-Vendor Integration) tool.</w:t>
            </w:r>
          </w:p>
        </w:tc>
      </w:tr>
    </w:tbl>
    <w:p w14:paraId="159151A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0F9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04BA6DA3">
            <w:pPr>
              <w:jc w:val="center"/>
            </w:pPr>
            <w:r>
              <w:rPr>
                <w:rFonts w:ascii="Arial" w:hAnsi="Arial" w:eastAsia="Arial" w:cs="Arial"/>
                <w:b/>
                <w:bCs/>
                <w:color w:val="FFFFFF"/>
                <w:sz w:val="24"/>
                <w:szCs w:val="24"/>
              </w:rPr>
              <w:t>Q37</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82F055C">
            <w:r>
              <w:rPr>
                <w:rFonts w:ascii="Arial" w:hAnsi="Arial" w:eastAsia="Arial" w:cs="Arial"/>
                <w:b/>
                <w:bCs/>
                <w:color w:val="1F4E79"/>
                <w:sz w:val="18"/>
                <w:szCs w:val="18"/>
              </w:rPr>
              <w:t>【报表与分析 / Reporting &amp; Analytics】</w:t>
            </w:r>
          </w:p>
        </w:tc>
      </w:tr>
      <w:tr w14:paraId="5A70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555C514"/>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D90D63D">
            <w:r>
              <w:rPr>
                <w:sz w:val="20"/>
                <w:szCs w:val="20"/>
              </w:rPr>
              <w:t xml:space="preserve">🇨🇳 </w:t>
            </w:r>
            <w:r>
              <w:rPr>
                <w:rFonts w:ascii="Arial" w:hAnsi="Arial" w:eastAsia="Arial" w:cs="Arial"/>
                <w:b/>
                <w:bCs/>
                <w:sz w:val="20"/>
                <w:szCs w:val="20"/>
              </w:rPr>
              <w:t>SAP FICO中常用的财务报表有哪些？如何运行？</w:t>
            </w:r>
          </w:p>
          <w:p w14:paraId="57CE5D4D">
            <w:r>
              <w:rPr>
                <w:sz w:val="20"/>
                <w:szCs w:val="20"/>
              </w:rPr>
              <w:t xml:space="preserve">🇬🇧 </w:t>
            </w:r>
            <w:r>
              <w:rPr>
                <w:rFonts w:ascii="Arial" w:hAnsi="Arial" w:eastAsia="Arial" w:cs="Arial"/>
                <w:b/>
                <w:bCs/>
                <w:i/>
                <w:iCs/>
                <w:sz w:val="20"/>
                <w:szCs w:val="20"/>
              </w:rPr>
              <w:t>What are the commonly used financial reports in SAP FICO? How are they run?</w:t>
            </w:r>
          </w:p>
        </w:tc>
      </w:tr>
      <w:tr w14:paraId="3535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70335FE"/>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7F59BBD5">
            <w:r>
              <w:rPr>
                <w:rFonts w:ascii="Arial" w:hAnsi="Arial" w:eastAsia="Arial" w:cs="Arial"/>
                <w:b/>
                <w:bCs/>
                <w:color w:val="2E75B6"/>
                <w:sz w:val="19"/>
                <w:szCs w:val="19"/>
              </w:rPr>
              <w:t>答 / Answer (CN)：</w:t>
            </w:r>
          </w:p>
          <w:p w14:paraId="2D05C854">
            <w:r>
              <w:rPr>
                <w:rFonts w:ascii="Arial" w:hAnsi="Arial" w:eastAsia="Arial" w:cs="Arial"/>
                <w:sz w:val="19"/>
                <w:szCs w:val="19"/>
              </w:rPr>
              <w:t>常用财务报表：1）资产负债表和利润表（F.01/S_ALR_87012284）；2）总账余额表（FS10N）；3）供应商未清项（FBL1N）；4）客户未清项（FBL5N）；5）总账行项目（FBL3N）；6）现金流量表（F.54）；7）资产报表（S_ALR_87011963）；8）成本中心报表（S_ALR_87013611）；9）利润中心报表（KE5T）；10）CO-PA报表（KE30）。运行方式：大多数报表直接输入事务码，设置公司代码、期间、货币等参数运行。复杂分析可通过Report Painter（GR55）或BEx Analyzer（BW）开发自定义报表。</w:t>
            </w:r>
          </w:p>
        </w:tc>
      </w:tr>
      <w:tr w14:paraId="6A29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C082903"/>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72CC0BCA">
            <w:r>
              <w:rPr>
                <w:rFonts w:ascii="Arial" w:hAnsi="Arial" w:eastAsia="Arial" w:cs="Arial"/>
                <w:b/>
                <w:bCs/>
                <w:color w:val="2E75B6"/>
                <w:sz w:val="19"/>
                <w:szCs w:val="19"/>
              </w:rPr>
              <w:t>Answer (EN)：</w:t>
            </w:r>
          </w:p>
          <w:p w14:paraId="36CBFA24">
            <w:r>
              <w:rPr>
                <w:rFonts w:ascii="Arial" w:hAnsi="Arial" w:eastAsia="Arial" w:cs="Arial"/>
                <w:sz w:val="19"/>
                <w:szCs w:val="19"/>
              </w:rPr>
              <w:t>Common financial reports: 1) Balance sheet and P&amp;L (F.01/S_ALR_87012284); 2) G/L account balances (FS10N); 3) Vendor open items (FBL1N); 4) Customer open items (FBL5N); 5) G/L line items (FBL3N); 6) Cash flow statement (F.54); 7) Asset reports (S_ALR_87011963); 8) Cost center reports (S_ALR_87013611); 9) Profit center reports (KE5T); 10) CO-PA reports (KE30). Execution: most reports run by entering the transaction code and setting parameters (company code, period, currency). Complex analyses use Report Painter (GR55) or BEx Analyzer (BW) for custom reports.</w:t>
            </w:r>
          </w:p>
        </w:tc>
      </w:tr>
    </w:tbl>
    <w:p w14:paraId="37C56432">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FC4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C0FA082">
            <w:pPr>
              <w:jc w:val="center"/>
            </w:pPr>
            <w:r>
              <w:rPr>
                <w:rFonts w:ascii="Arial" w:hAnsi="Arial" w:eastAsia="Arial" w:cs="Arial"/>
                <w:b/>
                <w:bCs/>
                <w:color w:val="FFFFFF"/>
                <w:sz w:val="24"/>
                <w:szCs w:val="24"/>
              </w:rPr>
              <w:t>Q38</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778F43ED">
            <w:r>
              <w:rPr>
                <w:rFonts w:ascii="Arial" w:hAnsi="Arial" w:eastAsia="Arial" w:cs="Arial"/>
                <w:b/>
                <w:bCs/>
                <w:color w:val="1F4E79"/>
                <w:sz w:val="18"/>
                <w:szCs w:val="18"/>
              </w:rPr>
              <w:t>【报表与分析 / Reporting &amp; Analytics】</w:t>
            </w:r>
          </w:p>
        </w:tc>
      </w:tr>
      <w:tr w14:paraId="52F8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2D3EA70"/>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F71EE84">
            <w:r>
              <w:rPr>
                <w:sz w:val="20"/>
                <w:szCs w:val="20"/>
              </w:rPr>
              <w:t xml:space="preserve">🇨🇳 </w:t>
            </w:r>
            <w:r>
              <w:rPr>
                <w:rFonts w:ascii="Arial" w:hAnsi="Arial" w:eastAsia="Arial" w:cs="Arial"/>
                <w:b/>
                <w:bCs/>
                <w:sz w:val="20"/>
                <w:szCs w:val="20"/>
              </w:rPr>
              <w:t>如何使用Report Painter开发自定义CO报表？</w:t>
            </w:r>
          </w:p>
          <w:p w14:paraId="1BA2A363">
            <w:r>
              <w:rPr>
                <w:sz w:val="20"/>
                <w:szCs w:val="20"/>
              </w:rPr>
              <w:t xml:space="preserve">🇬🇧 </w:t>
            </w:r>
            <w:r>
              <w:rPr>
                <w:rFonts w:ascii="Arial" w:hAnsi="Arial" w:eastAsia="Arial" w:cs="Arial"/>
                <w:b/>
                <w:bCs/>
                <w:i/>
                <w:iCs/>
                <w:sz w:val="20"/>
                <w:szCs w:val="20"/>
              </w:rPr>
              <w:t>How do you develop custom CO reports using Report Painter?</w:t>
            </w:r>
          </w:p>
        </w:tc>
      </w:tr>
      <w:tr w14:paraId="588D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0B732F6"/>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E74A3DF">
            <w:r>
              <w:rPr>
                <w:rFonts w:ascii="Arial" w:hAnsi="Arial" w:eastAsia="Arial" w:cs="Arial"/>
                <w:b/>
                <w:bCs/>
                <w:color w:val="2E75B6"/>
                <w:sz w:val="19"/>
                <w:szCs w:val="19"/>
              </w:rPr>
              <w:t>答 / Answer (CN)：</w:t>
            </w:r>
          </w:p>
          <w:p w14:paraId="37B98530">
            <w:r>
              <w:rPr>
                <w:rFonts w:ascii="Arial" w:hAnsi="Arial" w:eastAsia="Arial" w:cs="Arial"/>
                <w:sz w:val="19"/>
                <w:szCs w:val="19"/>
              </w:rPr>
              <w:t>Report Painter开发步骤：1）进入GR21（创建报表）或GR55（报表组）；2）选择基础数据库库（如6O1用于成本中心、1VK用于利润中心）；3）定义报表结构：行（Rows）设定成本要素或成本中心；列（Columns）设定期间、计划/实际值；4）设置选择屏幕变量（如公司代码、版本、期间）；5）设置格式（字体、颜色、页眉页脚）；6）将报表分配到报表组（GR52）；7）测试运行（GR55）；8）分配用户授权。Report Painter比Report Writer更直观，适合财务人员自行开发，无需ABAP编程。</w:t>
            </w:r>
          </w:p>
        </w:tc>
      </w:tr>
      <w:tr w14:paraId="69B9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315C64B"/>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13685074">
            <w:r>
              <w:rPr>
                <w:rFonts w:ascii="Arial" w:hAnsi="Arial" w:eastAsia="Arial" w:cs="Arial"/>
                <w:b/>
                <w:bCs/>
                <w:color w:val="2E75B6"/>
                <w:sz w:val="19"/>
                <w:szCs w:val="19"/>
              </w:rPr>
              <w:t>Answer (EN)：</w:t>
            </w:r>
          </w:p>
          <w:p w14:paraId="5AAACAA2">
            <w:r>
              <w:rPr>
                <w:rFonts w:ascii="Arial" w:hAnsi="Arial" w:eastAsia="Arial" w:cs="Arial"/>
                <w:sz w:val="19"/>
                <w:szCs w:val="19"/>
              </w:rPr>
              <w:t>Report Painter development steps: 1) Enter GR21 (create report) or GR55 (report group); 2) Select the base library (e.g., 6O1 for cost centers, 1VK for profit centers); 3) Define report structure: rows – cost elements or cost centers; columns – periods, plan/actual values; 4) Set selection screen variables (company code, version, period); 5) Configure formatting (fonts, colors, headers/footers); 6) Assign the report to a report group (GR52); 7) Test run (GR55); 8) Assign user authorizations. Report Painter is more intuitive than Report Writer, allowing finance users to build reports without ABAP programming.</w:t>
            </w:r>
          </w:p>
        </w:tc>
      </w:tr>
    </w:tbl>
    <w:p w14:paraId="12BC20C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FDB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6C3E355">
            <w:pPr>
              <w:jc w:val="center"/>
            </w:pPr>
            <w:r>
              <w:rPr>
                <w:rFonts w:ascii="Arial" w:hAnsi="Arial" w:eastAsia="Arial" w:cs="Arial"/>
                <w:b/>
                <w:bCs/>
                <w:color w:val="FFFFFF"/>
                <w:sz w:val="24"/>
                <w:szCs w:val="24"/>
              </w:rPr>
              <w:t>Q39</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7A21978A">
            <w:r>
              <w:rPr>
                <w:rFonts w:ascii="Arial" w:hAnsi="Arial" w:eastAsia="Arial" w:cs="Arial"/>
                <w:b/>
                <w:bCs/>
                <w:color w:val="1F4E79"/>
                <w:sz w:val="18"/>
                <w:szCs w:val="18"/>
              </w:rPr>
              <w:t>【高级配置 / Advanced Configuration】</w:t>
            </w:r>
          </w:p>
        </w:tc>
      </w:tr>
      <w:tr w14:paraId="410B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5A48D15"/>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AEADE51">
            <w:r>
              <w:rPr>
                <w:sz w:val="20"/>
                <w:szCs w:val="20"/>
              </w:rPr>
              <w:t xml:space="preserve">🇨🇳 </w:t>
            </w:r>
            <w:r>
              <w:rPr>
                <w:rFonts w:ascii="Arial" w:hAnsi="Arial" w:eastAsia="Arial" w:cs="Arial"/>
                <w:b/>
                <w:bCs/>
                <w:sz w:val="20"/>
                <w:szCs w:val="20"/>
              </w:rPr>
              <w:t>解释物料分类账（Material Ledger）和实际成本（Actual Costing）的工作原理？</w:t>
            </w:r>
          </w:p>
          <w:p w14:paraId="0CFB211C">
            <w:r>
              <w:rPr>
                <w:sz w:val="20"/>
                <w:szCs w:val="20"/>
              </w:rPr>
              <w:t xml:space="preserve">🇬🇧 </w:t>
            </w:r>
            <w:r>
              <w:rPr>
                <w:rFonts w:ascii="Arial" w:hAnsi="Arial" w:eastAsia="Arial" w:cs="Arial"/>
                <w:b/>
                <w:bCs/>
                <w:i/>
                <w:iCs/>
                <w:sz w:val="20"/>
                <w:szCs w:val="20"/>
              </w:rPr>
              <w:t>Explain the Material Ledger and Actual Costing mechanism in SAP.</w:t>
            </w:r>
          </w:p>
        </w:tc>
      </w:tr>
      <w:tr w14:paraId="53DB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BE639DE"/>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6A09064A">
            <w:r>
              <w:rPr>
                <w:rFonts w:ascii="Arial" w:hAnsi="Arial" w:eastAsia="Arial" w:cs="Arial"/>
                <w:b/>
                <w:bCs/>
                <w:color w:val="2E75B6"/>
                <w:sz w:val="19"/>
                <w:szCs w:val="19"/>
              </w:rPr>
              <w:t>答 / Answer (CN)：</w:t>
            </w:r>
          </w:p>
          <w:p w14:paraId="2B312697">
            <w:r>
              <w:rPr>
                <w:rFonts w:ascii="Arial" w:hAnsi="Arial" w:eastAsia="Arial" w:cs="Arial"/>
                <w:sz w:val="19"/>
                <w:szCs w:val="19"/>
              </w:rPr>
              <w:t>物料分类账（ML）是S/4HANA强制激活的功能，主要目的：1）多货币/多估价：在多种货币和估价方法下追踪库存价值；2）实际成本计算：期末通过实际成本计算（CKMLCP）将实际成本（原材料实际价格、生产实际成本）逆向分配到库存和产成品，得到实际成本价格，替代标准成本。期末运行（CKMLCP）步骤：单层价格确定→多层价格确定→重估库存→关闭期间。优势：消除标准成本与实际成本的差异，提供真实的产品成本，满足某些国家的法规要求（如巴西）。</w:t>
            </w:r>
          </w:p>
        </w:tc>
      </w:tr>
      <w:tr w14:paraId="7212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CCCA6EC"/>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6ABD428A">
            <w:r>
              <w:rPr>
                <w:rFonts w:ascii="Arial" w:hAnsi="Arial" w:eastAsia="Arial" w:cs="Arial"/>
                <w:b/>
                <w:bCs/>
                <w:color w:val="2E75B6"/>
                <w:sz w:val="19"/>
                <w:szCs w:val="19"/>
              </w:rPr>
              <w:t>Answer (EN)：</w:t>
            </w:r>
          </w:p>
          <w:p w14:paraId="158C02A1">
            <w:r>
              <w:rPr>
                <w:rFonts w:ascii="Arial" w:hAnsi="Arial" w:eastAsia="Arial" w:cs="Arial"/>
                <w:sz w:val="19"/>
                <w:szCs w:val="19"/>
              </w:rPr>
              <w:t>Material Ledger (ML) is mandatorily activated in S/4HANA. Key purposes: 1) Multi-currency/multi-valuation: tracks inventory value under multiple currencies and valuation approaches; 2) Actual Costing: at period-end, CKMLCP distributes actual costs (actual raw material prices, actual production costs) back to inventory and finished goods, deriving actual cost prices to replace standard costs. CKMLCP closing steps: single-level price determination → multi-level price determination → inventory revaluation → period close. Advantage: eliminates standard-vs-actual cost variances, provides true product costs, satisfies regulatory requirements in some countries (e.g., Brazil).</w:t>
            </w:r>
          </w:p>
        </w:tc>
      </w:tr>
    </w:tbl>
    <w:p w14:paraId="03A2638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01D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64920D53">
            <w:pPr>
              <w:jc w:val="center"/>
            </w:pPr>
            <w:r>
              <w:rPr>
                <w:rFonts w:ascii="Arial" w:hAnsi="Arial" w:eastAsia="Arial" w:cs="Arial"/>
                <w:b/>
                <w:bCs/>
                <w:color w:val="FFFFFF"/>
                <w:sz w:val="24"/>
                <w:szCs w:val="24"/>
              </w:rPr>
              <w:t>Q40</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B0BD60A">
            <w:r>
              <w:rPr>
                <w:rFonts w:ascii="Arial" w:hAnsi="Arial" w:eastAsia="Arial" w:cs="Arial"/>
                <w:b/>
                <w:bCs/>
                <w:color w:val="1F4E79"/>
                <w:sz w:val="18"/>
                <w:szCs w:val="18"/>
              </w:rPr>
              <w:t>【高级配置 / Advanced Configuration】</w:t>
            </w:r>
          </w:p>
        </w:tc>
      </w:tr>
      <w:tr w14:paraId="0C7D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vMerge w:val="continue"/>
            <w:tcBorders>
              <w:top w:val="single" w:color="1F4E79" w:sz="0" w:space="0"/>
              <w:left w:val="single" w:color="1F4E79" w:sz="0" w:space="0"/>
              <w:bottom w:val="single" w:color="1F4E79" w:sz="0" w:space="0"/>
              <w:right w:val="single" w:color="1F4E79" w:sz="0" w:space="0"/>
            </w:tcBorders>
          </w:tcPr>
          <w:p w14:paraId="1422B87B"/>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8A700DC">
            <w:r>
              <w:rPr>
                <w:sz w:val="20"/>
                <w:szCs w:val="20"/>
              </w:rPr>
              <w:t xml:space="preserve">🇨🇳 </w:t>
            </w:r>
            <w:r>
              <w:rPr>
                <w:rFonts w:ascii="Arial" w:hAnsi="Arial" w:eastAsia="Arial" w:cs="Arial"/>
                <w:b/>
                <w:bCs/>
                <w:sz w:val="20"/>
                <w:szCs w:val="20"/>
              </w:rPr>
              <w:t>什么是替代（Substitution）和验证（Validation）？如何在FI中应用？</w:t>
            </w:r>
          </w:p>
          <w:p w14:paraId="6085DDA3">
            <w:r>
              <w:rPr>
                <w:sz w:val="20"/>
                <w:szCs w:val="20"/>
              </w:rPr>
              <w:t xml:space="preserve">🇬🇧 </w:t>
            </w:r>
            <w:r>
              <w:rPr>
                <w:rFonts w:ascii="Arial" w:hAnsi="Arial" w:eastAsia="Arial" w:cs="Arial"/>
                <w:b/>
                <w:bCs/>
                <w:i/>
                <w:iCs/>
                <w:sz w:val="20"/>
                <w:szCs w:val="20"/>
              </w:rPr>
              <w:t>What are Substitutions and Validations in SAP FI? How are they applied?</w:t>
            </w:r>
          </w:p>
        </w:tc>
      </w:tr>
      <w:tr w14:paraId="3954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6926A76"/>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DF68F68">
            <w:r>
              <w:rPr>
                <w:rFonts w:ascii="Arial" w:hAnsi="Arial" w:eastAsia="Arial" w:cs="Arial"/>
                <w:b/>
                <w:bCs/>
                <w:color w:val="2E75B6"/>
                <w:sz w:val="19"/>
                <w:szCs w:val="19"/>
              </w:rPr>
              <w:t>答 / Answer (CN)：</w:t>
            </w:r>
          </w:p>
          <w:p w14:paraId="2C0C0256">
            <w:r>
              <w:rPr>
                <w:rFonts w:ascii="Arial" w:hAnsi="Arial" w:eastAsia="Arial" w:cs="Arial"/>
                <w:sz w:val="19"/>
                <w:szCs w:val="19"/>
              </w:rPr>
              <w:t>验证（Validation，GGB0）：在过账时检查数据是否满足定义的条件，不满足时报错或警告，阻止不合规过账。示例：成本中心为生产类时，费用科目不能超过100万。替代（Substitution，GGB1）：在过账时自动用预定义的值替换某字段，无需用户干预。示例：根据利润中心自动填充段（Segment）字段。实施步骤：1）在GGB0/GGB1中定义规则（前提条件+检查/替换逻辑，支持用户出口）；2）在OBBH（验证）或OBBZ（替代）中将规则分配到调用时机（Document、Line Item、Complete Document）和公司代码。</w:t>
            </w:r>
          </w:p>
        </w:tc>
      </w:tr>
      <w:tr w14:paraId="406F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9D2B354"/>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29AE719F">
            <w:r>
              <w:rPr>
                <w:rFonts w:ascii="Arial" w:hAnsi="Arial" w:eastAsia="Arial" w:cs="Arial"/>
                <w:b/>
                <w:bCs/>
                <w:color w:val="2E75B6"/>
                <w:sz w:val="19"/>
                <w:szCs w:val="19"/>
              </w:rPr>
              <w:t>Answer (EN)：</w:t>
            </w:r>
          </w:p>
          <w:p w14:paraId="3F1D64FE">
            <w:r>
              <w:rPr>
                <w:rFonts w:ascii="Arial" w:hAnsi="Arial" w:eastAsia="Arial" w:cs="Arial"/>
                <w:sz w:val="19"/>
                <w:szCs w:val="19"/>
              </w:rPr>
              <w:t>Validation (GGB0): checks data against defined conditions at posting time; if conditions are not met, it throws an error or warning to block non-compliant postings. Example: if a cost center is production type, the expense account cannot exceed 1 million. Substitution (GGB1): automatically replaces a field with a predefined value at posting time, without user intervention. Example: automatically populate the Segment field based on the Profit Center. Implementation: 1) Define rules in GGB0/GGB1 (prerequisite + check/substitution logic, supports user exits); 2) Assign rules to a call-up point (Document Header, Line Item, Complete Document) and company code via OBBH (validation) or OBBZ (substitution).</w:t>
            </w:r>
          </w:p>
        </w:tc>
      </w:tr>
    </w:tbl>
    <w:p w14:paraId="08D539F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F34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08166571">
            <w:pPr>
              <w:jc w:val="center"/>
            </w:pPr>
            <w:r>
              <w:rPr>
                <w:rFonts w:ascii="Arial" w:hAnsi="Arial" w:eastAsia="Arial" w:cs="Arial"/>
                <w:b/>
                <w:bCs/>
                <w:color w:val="FFFFFF"/>
                <w:sz w:val="24"/>
                <w:szCs w:val="24"/>
              </w:rPr>
              <w:t>Q41</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969CB18">
            <w:r>
              <w:rPr>
                <w:rFonts w:ascii="Arial" w:hAnsi="Arial" w:eastAsia="Arial" w:cs="Arial"/>
                <w:b/>
                <w:bCs/>
                <w:color w:val="1F4E79"/>
                <w:sz w:val="18"/>
                <w:szCs w:val="18"/>
              </w:rPr>
              <w:t>【高级配置 / Advanced Configuration】</w:t>
            </w:r>
          </w:p>
        </w:tc>
      </w:tr>
      <w:tr w14:paraId="713A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DD14E3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BDC6E1A">
            <w:r>
              <w:rPr>
                <w:sz w:val="20"/>
                <w:szCs w:val="20"/>
              </w:rPr>
              <w:t xml:space="preserve">🇨🇳 </w:t>
            </w:r>
            <w:r>
              <w:rPr>
                <w:rFonts w:ascii="Arial" w:hAnsi="Arial" w:eastAsia="Arial" w:cs="Arial"/>
                <w:b/>
                <w:bCs/>
                <w:sz w:val="20"/>
                <w:szCs w:val="20"/>
              </w:rPr>
              <w:t>解释跨公司代码交易（Intercompany Transactions）的配置？</w:t>
            </w:r>
          </w:p>
          <w:p w14:paraId="736AB5ED">
            <w:r>
              <w:rPr>
                <w:sz w:val="20"/>
                <w:szCs w:val="20"/>
              </w:rPr>
              <w:t xml:space="preserve">🇬🇧 </w:t>
            </w:r>
            <w:r>
              <w:rPr>
                <w:rFonts w:ascii="Arial" w:hAnsi="Arial" w:eastAsia="Arial" w:cs="Arial"/>
                <w:b/>
                <w:bCs/>
                <w:i/>
                <w:iCs/>
                <w:sz w:val="20"/>
                <w:szCs w:val="20"/>
              </w:rPr>
              <w:t>Explain the configuration of Intercompany Transactions in SAP.</w:t>
            </w:r>
          </w:p>
        </w:tc>
      </w:tr>
      <w:tr w14:paraId="77E9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D3BBDE2"/>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06CF3D13">
            <w:r>
              <w:rPr>
                <w:rFonts w:ascii="Arial" w:hAnsi="Arial" w:eastAsia="Arial" w:cs="Arial"/>
                <w:b/>
                <w:bCs/>
                <w:color w:val="2E75B6"/>
                <w:sz w:val="19"/>
                <w:szCs w:val="19"/>
              </w:rPr>
              <w:t>答 / Answer (CN)：</w:t>
            </w:r>
          </w:p>
          <w:p w14:paraId="0E510C5D">
            <w:r>
              <w:rPr>
                <w:rFonts w:ascii="Arial" w:hAnsi="Arial" w:eastAsia="Arial" w:cs="Arial"/>
                <w:sz w:val="19"/>
                <w:szCs w:val="19"/>
              </w:rPr>
              <w:t>跨公司代码交易发生在集团内不同公司代码之间。配置步骤：1）定义清算科目（OBYA）：为每对公司代码组合定义往来科目（应付给对方/应收于对方）；2）配置交易类型（如内部销售）；3）在付款条件中设置跨公司付款；4）定义利润中心关联；5）如使用新总账，激活公司间文档分割。业务流程：公司A向公司B销售→系统在公司A产生收入凭证+对B的跨公司应收；在公司B产生费用凭证+对A的跨公司应付；两个凭证自动关联（BSEG中的VBUND字段）。期末需运行公司间调节报告（F.BC）。</w:t>
            </w:r>
          </w:p>
        </w:tc>
      </w:tr>
      <w:tr w14:paraId="1AE7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743B49B"/>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51808F70">
            <w:r>
              <w:rPr>
                <w:rFonts w:ascii="Arial" w:hAnsi="Arial" w:eastAsia="Arial" w:cs="Arial"/>
                <w:b/>
                <w:bCs/>
                <w:color w:val="2E75B6"/>
                <w:sz w:val="19"/>
                <w:szCs w:val="19"/>
              </w:rPr>
              <w:t>Answer (EN)：</w:t>
            </w:r>
          </w:p>
          <w:p w14:paraId="79368B5E">
            <w:r>
              <w:rPr>
                <w:rFonts w:ascii="Arial" w:hAnsi="Arial" w:eastAsia="Arial" w:cs="Arial"/>
                <w:sz w:val="19"/>
                <w:szCs w:val="19"/>
              </w:rPr>
              <w:t>Intercompany transactions occur between different company codes within a group. Configuration: 1) Define clearing accounts (OBYA): assign intercompany payable/receivable accounts for each company code pair; 2) Configure transaction types (e.g., intercompany sales); 3) Set up intercompany payment terms; 4) Define profit center relationships; 5) If using New G/L, activate intercompany document splitting. Business process: Company A sells to Company B → system creates a revenue document in A with an intercompany receivable from B; creates an expense document in B with an intercompany payable to A; the two documents are automatically linked (VBUND field in BSEG). At period-end, run intercompany reconciliation report (F.BC).</w:t>
            </w:r>
          </w:p>
        </w:tc>
      </w:tr>
    </w:tbl>
    <w:p w14:paraId="3DA1BEF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324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8D6B591">
            <w:pPr>
              <w:jc w:val="center"/>
            </w:pPr>
            <w:r>
              <w:rPr>
                <w:rFonts w:ascii="Arial" w:hAnsi="Arial" w:eastAsia="Arial" w:cs="Arial"/>
                <w:b/>
                <w:bCs/>
                <w:color w:val="FFFFFF"/>
                <w:sz w:val="24"/>
                <w:szCs w:val="24"/>
              </w:rPr>
              <w:t>Q42</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9F48197">
            <w:r>
              <w:rPr>
                <w:rFonts w:ascii="Arial" w:hAnsi="Arial" w:eastAsia="Arial" w:cs="Arial"/>
                <w:b/>
                <w:bCs/>
                <w:color w:val="1F4E79"/>
                <w:sz w:val="18"/>
                <w:szCs w:val="18"/>
              </w:rPr>
              <w:t>【实施经验 / Implementation Experience】</w:t>
            </w:r>
          </w:p>
        </w:tc>
      </w:tr>
      <w:tr w14:paraId="2FEB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C3792A1"/>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6A48E0F2">
            <w:r>
              <w:rPr>
                <w:sz w:val="20"/>
                <w:szCs w:val="20"/>
              </w:rPr>
              <w:t xml:space="preserve">🇨🇳 </w:t>
            </w:r>
            <w:r>
              <w:rPr>
                <w:rFonts w:ascii="Arial" w:hAnsi="Arial" w:eastAsia="Arial" w:cs="Arial"/>
                <w:b/>
                <w:bCs/>
                <w:sz w:val="20"/>
                <w:szCs w:val="20"/>
              </w:rPr>
              <w:t>高级FICO顾问在Blueprint阶段的主要职责是什么？</w:t>
            </w:r>
          </w:p>
          <w:p w14:paraId="7C68D05B">
            <w:r>
              <w:rPr>
                <w:sz w:val="20"/>
                <w:szCs w:val="20"/>
              </w:rPr>
              <w:t xml:space="preserve">🇬🇧 </w:t>
            </w:r>
            <w:r>
              <w:rPr>
                <w:rFonts w:ascii="Arial" w:hAnsi="Arial" w:eastAsia="Arial" w:cs="Arial"/>
                <w:b/>
                <w:bCs/>
                <w:i/>
                <w:iCs/>
                <w:sz w:val="20"/>
                <w:szCs w:val="20"/>
              </w:rPr>
              <w:t>What are the main responsibilities of a Senior FICO Consultant during the Blueprint phase?</w:t>
            </w:r>
          </w:p>
        </w:tc>
      </w:tr>
      <w:tr w14:paraId="4730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63AC15C"/>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9718DC4">
            <w:r>
              <w:rPr>
                <w:rFonts w:ascii="Arial" w:hAnsi="Arial" w:eastAsia="Arial" w:cs="Arial"/>
                <w:b/>
                <w:bCs/>
                <w:color w:val="2E75B6"/>
                <w:sz w:val="19"/>
                <w:szCs w:val="19"/>
              </w:rPr>
              <w:t>答 / Answer (CN)：</w:t>
            </w:r>
          </w:p>
          <w:p w14:paraId="41C11062">
            <w:r>
              <w:rPr>
                <w:rFonts w:ascii="Arial" w:hAnsi="Arial" w:eastAsia="Arial" w:cs="Arial"/>
                <w:sz w:val="19"/>
                <w:szCs w:val="19"/>
              </w:rPr>
              <w:t>Blueprint（业务蓝图）阶段，高级FICO顾问主要职责：1）主持业务流程研讨会（Workshops），收集客户需求；2）分析现状（AS-IS）与未来状态（TO-BE）差距（GAP Analysis）；3）撰写和审核业务蓝图文档（BBP/BRD）；4）识别配置要求和定制化开发需求；5）设计科目表、公司代码架构、成本中心层次结构等核心配置方案；6）评估风险和依赖关系；7）向项目经理汇报进度；8）与其他模块顾问（MM、SD、PP）协调集成设计；9）获得客户负责人对设计方案的签字认可。</w:t>
            </w:r>
          </w:p>
        </w:tc>
      </w:tr>
      <w:tr w14:paraId="4978B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05E93B3"/>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52C383F3">
            <w:r>
              <w:rPr>
                <w:rFonts w:ascii="Arial" w:hAnsi="Arial" w:eastAsia="Arial" w:cs="Arial"/>
                <w:b/>
                <w:bCs/>
                <w:color w:val="2E75B6"/>
                <w:sz w:val="19"/>
                <w:szCs w:val="19"/>
              </w:rPr>
              <w:t>Answer (EN)：</w:t>
            </w:r>
          </w:p>
          <w:p w14:paraId="58A4F8FA">
            <w:r>
              <w:rPr>
                <w:rFonts w:ascii="Arial" w:hAnsi="Arial" w:eastAsia="Arial" w:cs="Arial"/>
                <w:sz w:val="19"/>
                <w:szCs w:val="19"/>
              </w:rPr>
              <w:t>During the Blueprint phase, a Senior FICO Consultant's key responsibilities: 1) Facilitate business process workshops to gather client requirements; 2) Perform AS-IS vs TO-BE gap analysis; 3) Write and review the Business Blueprint document (BBP/BRD); 4) Identify configuration requirements and custom development needs; 5) Design core configuration solutions (chart of accounts, company code structure, cost center hierarchy); 6) Assess risks and dependencies; 7) Report progress to the project manager; 8) Coordinate integration design with other module consultants (MM, SD, PP); 9) Obtain sign-off from the client's process owner on the design.</w:t>
            </w:r>
          </w:p>
        </w:tc>
      </w:tr>
    </w:tbl>
    <w:p w14:paraId="431D1D63">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F12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4A8B901">
            <w:pPr>
              <w:jc w:val="center"/>
            </w:pPr>
            <w:r>
              <w:rPr>
                <w:rFonts w:ascii="Arial" w:hAnsi="Arial" w:eastAsia="Arial" w:cs="Arial"/>
                <w:b/>
                <w:bCs/>
                <w:color w:val="FFFFFF"/>
                <w:sz w:val="24"/>
                <w:szCs w:val="24"/>
              </w:rPr>
              <w:t>Q43</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E982B12">
            <w:r>
              <w:rPr>
                <w:rFonts w:ascii="Arial" w:hAnsi="Arial" w:eastAsia="Arial" w:cs="Arial"/>
                <w:b/>
                <w:bCs/>
                <w:color w:val="1F4E79"/>
                <w:sz w:val="18"/>
                <w:szCs w:val="18"/>
              </w:rPr>
              <w:t>【实施经验 / Implementation Experience】</w:t>
            </w:r>
          </w:p>
        </w:tc>
      </w:tr>
      <w:tr w14:paraId="4CD0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8926FF2"/>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80199DF">
            <w:r>
              <w:rPr>
                <w:sz w:val="20"/>
                <w:szCs w:val="20"/>
              </w:rPr>
              <w:t xml:space="preserve">🇨🇳 </w:t>
            </w:r>
            <w:r>
              <w:rPr>
                <w:rFonts w:ascii="Arial" w:hAnsi="Arial" w:eastAsia="Arial" w:cs="Arial"/>
                <w:b/>
                <w:bCs/>
                <w:sz w:val="20"/>
                <w:szCs w:val="20"/>
              </w:rPr>
              <w:t>如何处理SAP实施项目中的范围变更（Scope Change）？</w:t>
            </w:r>
          </w:p>
          <w:p w14:paraId="42107FD4">
            <w:r>
              <w:rPr>
                <w:sz w:val="20"/>
                <w:szCs w:val="20"/>
              </w:rPr>
              <w:t xml:space="preserve">🇬🇧 </w:t>
            </w:r>
            <w:r>
              <w:rPr>
                <w:rFonts w:ascii="Arial" w:hAnsi="Arial" w:eastAsia="Arial" w:cs="Arial"/>
                <w:b/>
                <w:bCs/>
                <w:i/>
                <w:iCs/>
                <w:sz w:val="20"/>
                <w:szCs w:val="20"/>
              </w:rPr>
              <w:t>How do you handle Scope Changes in an SAP implementation project?</w:t>
            </w:r>
          </w:p>
        </w:tc>
      </w:tr>
      <w:tr w14:paraId="49A3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76D8F19"/>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4A0B6CFB">
            <w:r>
              <w:rPr>
                <w:rFonts w:ascii="Arial" w:hAnsi="Arial" w:eastAsia="Arial" w:cs="Arial"/>
                <w:b/>
                <w:bCs/>
                <w:color w:val="2E75B6"/>
                <w:sz w:val="19"/>
                <w:szCs w:val="19"/>
              </w:rPr>
              <w:t>答 / Answer (CN)：</w:t>
            </w:r>
          </w:p>
          <w:p w14:paraId="49DD865F">
            <w:r>
              <w:rPr>
                <w:rFonts w:ascii="Arial" w:hAnsi="Arial" w:eastAsia="Arial" w:cs="Arial"/>
                <w:sz w:val="19"/>
                <w:szCs w:val="19"/>
              </w:rPr>
              <w:t>范围变更处理流程：1）识别变更：区分范围变更（需求新增/修改）与原范围内的澄清；2）影响评估：分析对工时、时间表、其他模块、测试计划的影响；3）文档化：填写变更请求单（Change Request Form）；4）变更控制委员会（CCB）审批：提交评估结果，获得客户和项目管理层批准；5）更新项目计划和预算；6）实施变更；7）沟通并告知所有干系人。关键原则：不要默默吸收范围变更；及时沟通比事后补救更有效；维护健康的客户期望管理。</w:t>
            </w:r>
          </w:p>
        </w:tc>
      </w:tr>
      <w:tr w14:paraId="2541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BA0B0F8"/>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70EB2029">
            <w:r>
              <w:rPr>
                <w:rFonts w:ascii="Arial" w:hAnsi="Arial" w:eastAsia="Arial" w:cs="Arial"/>
                <w:b/>
                <w:bCs/>
                <w:color w:val="2E75B6"/>
                <w:sz w:val="19"/>
                <w:szCs w:val="19"/>
              </w:rPr>
              <w:t>Answer (EN)：</w:t>
            </w:r>
          </w:p>
          <w:p w14:paraId="1903FD06">
            <w:r>
              <w:rPr>
                <w:rFonts w:ascii="Arial" w:hAnsi="Arial" w:eastAsia="Arial" w:cs="Arial"/>
                <w:sz w:val="19"/>
                <w:szCs w:val="19"/>
              </w:rPr>
              <w:t>Scope change handling process: 1) Identify the change: distinguish true scope changes (new/modified requirements) from clarifications within existing scope; 2) Impact assessment: analyze effects on effort, timeline, other modules, and test plans; 3) Documentation: complete a Change Request Form; 4) Change Control Board (CCB) approval: present the assessment and obtain sign-off from the client and project management; 5) Update the project plan and budget; 6) Implement the change; 7) Communicate to all stakeholders. Key principles: never silently absorb scope changes; proactive communication is more effective than after-the-fact remediation; maintain healthy client expectation management.</w:t>
            </w:r>
          </w:p>
        </w:tc>
      </w:tr>
    </w:tbl>
    <w:p w14:paraId="53BC938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0F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EFF9FDF">
            <w:pPr>
              <w:jc w:val="center"/>
            </w:pPr>
            <w:r>
              <w:rPr>
                <w:rFonts w:ascii="Arial" w:hAnsi="Arial" w:eastAsia="Arial" w:cs="Arial"/>
                <w:b/>
                <w:bCs/>
                <w:color w:val="FFFFFF"/>
                <w:sz w:val="24"/>
                <w:szCs w:val="24"/>
              </w:rPr>
              <w:t>Q44</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701DE2D">
            <w:r>
              <w:rPr>
                <w:rFonts w:ascii="Arial" w:hAnsi="Arial" w:eastAsia="Arial" w:cs="Arial"/>
                <w:b/>
                <w:bCs/>
                <w:color w:val="1F4E79"/>
                <w:sz w:val="18"/>
                <w:szCs w:val="18"/>
              </w:rPr>
              <w:t>【实施经验 / Implementation Experience】</w:t>
            </w:r>
          </w:p>
        </w:tc>
      </w:tr>
      <w:tr w14:paraId="3A1E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77673E8"/>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956256A">
            <w:r>
              <w:rPr>
                <w:sz w:val="20"/>
                <w:szCs w:val="20"/>
              </w:rPr>
              <w:t xml:space="preserve">🇨🇳 </w:t>
            </w:r>
            <w:r>
              <w:rPr>
                <w:rFonts w:ascii="Arial" w:hAnsi="Arial" w:eastAsia="Arial" w:cs="Arial"/>
                <w:b/>
                <w:bCs/>
                <w:sz w:val="20"/>
                <w:szCs w:val="20"/>
              </w:rPr>
              <w:t>描述一个你主导解决的复杂FICO配置挑战？</w:t>
            </w:r>
          </w:p>
          <w:p w14:paraId="644252CF">
            <w:r>
              <w:rPr>
                <w:sz w:val="20"/>
                <w:szCs w:val="20"/>
              </w:rPr>
              <w:t xml:space="preserve">🇬🇧 </w:t>
            </w:r>
            <w:r>
              <w:rPr>
                <w:rFonts w:ascii="Arial" w:hAnsi="Arial" w:eastAsia="Arial" w:cs="Arial"/>
                <w:b/>
                <w:bCs/>
                <w:i/>
                <w:iCs/>
                <w:sz w:val="20"/>
                <w:szCs w:val="20"/>
              </w:rPr>
              <w:t>Describe a complex FICO configuration challenge you led and resolved.</w:t>
            </w:r>
          </w:p>
        </w:tc>
      </w:tr>
      <w:tr w14:paraId="214C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B83020F"/>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7C60DDD">
            <w:r>
              <w:rPr>
                <w:rFonts w:ascii="Arial" w:hAnsi="Arial" w:eastAsia="Arial" w:cs="Arial"/>
                <w:b/>
                <w:bCs/>
                <w:color w:val="2E75B6"/>
                <w:sz w:val="19"/>
                <w:szCs w:val="19"/>
              </w:rPr>
              <w:t>答 / Answer (CN)：</w:t>
            </w:r>
          </w:p>
          <w:p w14:paraId="31AFDE8E">
            <w:r>
              <w:rPr>
                <w:rFonts w:ascii="Arial" w:hAnsi="Arial" w:eastAsia="Arial" w:cs="Arial"/>
                <w:sz w:val="19"/>
                <w:szCs w:val="19"/>
              </w:rPr>
              <w:t>这类问题需结合个人经验回答，建议使用STAR法则（情境-任务-行动-结果）。示例框架：情境——客户需要同时满足中国会计准则（CAS）和IFRS双套账，且拥有5个公司代码；任务——设计并行分类账方案，确保两套账并行且可独立出报表；行动——配置Leading Ledger（0L/CAS）和Non-Leading Ledger（NL/IFRS），设计差异凭证录入规范，培训财务团队；结果——成功实现双账并行，减少了95%的手工调整工作量，月末关账时间从10天缩短至5天。重点展示：问题分析能力、技术深度、团队协作和可量化的成果。</w:t>
            </w:r>
          </w:p>
        </w:tc>
      </w:tr>
      <w:tr w14:paraId="1229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77E5F9"/>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12249C75">
            <w:r>
              <w:rPr>
                <w:rFonts w:ascii="Arial" w:hAnsi="Arial" w:eastAsia="Arial" w:cs="Arial"/>
                <w:b/>
                <w:bCs/>
                <w:color w:val="2E75B6"/>
                <w:sz w:val="19"/>
                <w:szCs w:val="19"/>
              </w:rPr>
              <w:t>Answer (EN)：</w:t>
            </w:r>
          </w:p>
          <w:p w14:paraId="780E48B0">
            <w:r>
              <w:rPr>
                <w:rFonts w:ascii="Arial" w:hAnsi="Arial" w:eastAsia="Arial" w:cs="Arial"/>
                <w:sz w:val="19"/>
                <w:szCs w:val="19"/>
              </w:rPr>
              <w:t>This question requires a personal experience answer; use the STAR method (Situation-Task-Action-Result). Example framework: Situation – a client needed to comply with both Chinese Accounting Standards (CAS) and IFRS simultaneously across 5 company codes; Task – design a parallel ledger solution enabling independent reporting under each standard; Action – configured Leading Ledger (0L/CAS) and Non-Leading Ledger (NL/IFRS), designed ledger-specific document entry standards, trained the finance team; Result – successfully implemented parallel ledgers, reduced manual adjustments by 95%, and shortened month-end close from 10 to 5 days. Emphasize: analytical capability, technical depth, teamwork, and quantifiable outcomes.</w:t>
            </w:r>
          </w:p>
        </w:tc>
      </w:tr>
    </w:tbl>
    <w:p w14:paraId="2496867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E55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06DC804A">
            <w:pPr>
              <w:jc w:val="center"/>
            </w:pPr>
            <w:r>
              <w:rPr>
                <w:rFonts w:ascii="Arial" w:hAnsi="Arial" w:eastAsia="Arial" w:cs="Arial"/>
                <w:b/>
                <w:bCs/>
                <w:color w:val="FFFFFF"/>
                <w:sz w:val="24"/>
                <w:szCs w:val="24"/>
              </w:rPr>
              <w:t>Q45</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C0A43B5">
            <w:r>
              <w:rPr>
                <w:rFonts w:ascii="Arial" w:hAnsi="Arial" w:eastAsia="Arial" w:cs="Arial"/>
                <w:b/>
                <w:bCs/>
                <w:color w:val="1F4E79"/>
                <w:sz w:val="18"/>
                <w:szCs w:val="18"/>
              </w:rPr>
              <w:t>【税务配置 / Tax Configuration】</w:t>
            </w:r>
          </w:p>
        </w:tc>
      </w:tr>
      <w:tr w14:paraId="5417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C972F63"/>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9F5C424">
            <w:r>
              <w:rPr>
                <w:sz w:val="20"/>
                <w:szCs w:val="20"/>
              </w:rPr>
              <w:t xml:space="preserve">🇨🇳 </w:t>
            </w:r>
            <w:r>
              <w:rPr>
                <w:rFonts w:ascii="Arial" w:hAnsi="Arial" w:eastAsia="Arial" w:cs="Arial"/>
                <w:b/>
                <w:bCs/>
                <w:sz w:val="20"/>
                <w:szCs w:val="20"/>
              </w:rPr>
              <w:t>解释SAP中税务配置（Tax Procedure）的工作原理？</w:t>
            </w:r>
          </w:p>
          <w:p w14:paraId="502DC492">
            <w:r>
              <w:rPr>
                <w:sz w:val="20"/>
                <w:szCs w:val="20"/>
              </w:rPr>
              <w:t xml:space="preserve">🇬🇧 </w:t>
            </w:r>
            <w:r>
              <w:rPr>
                <w:rFonts w:ascii="Arial" w:hAnsi="Arial" w:eastAsia="Arial" w:cs="Arial"/>
                <w:b/>
                <w:bCs/>
                <w:i/>
                <w:iCs/>
                <w:sz w:val="20"/>
                <w:szCs w:val="20"/>
              </w:rPr>
              <w:t>Explain how Tax Procedure works in SAP.</w:t>
            </w:r>
          </w:p>
        </w:tc>
      </w:tr>
      <w:tr w14:paraId="1730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AF9A1F"/>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FD0BA77">
            <w:r>
              <w:rPr>
                <w:rFonts w:ascii="Arial" w:hAnsi="Arial" w:eastAsia="Arial" w:cs="Arial"/>
                <w:b/>
                <w:bCs/>
                <w:color w:val="2E75B6"/>
                <w:sz w:val="19"/>
                <w:szCs w:val="19"/>
              </w:rPr>
              <w:t>答 / Answer (CN)：</w:t>
            </w:r>
          </w:p>
          <w:p w14:paraId="41391E4E">
            <w:r>
              <w:rPr>
                <w:rFonts w:ascii="Arial" w:hAnsi="Arial" w:eastAsia="Arial" w:cs="Arial"/>
                <w:sz w:val="19"/>
                <w:szCs w:val="19"/>
              </w:rPr>
              <w:t>税务配置核心：1）税务程序（Tax Procedure，OBYZ/TAXCN）：定义税种、计算基础和条件类型；2）税码（Tax Code，FTXP）：为每个税务程序创建具体税率（如VAT 13%、6%等），税码与科目（VST/MWS）关联；3）科目确定（OB40）：将税条件类型与总账科目关联；4）科目分配：在公司代码中分配税务程序（OBYZ）。过账逻辑：发票过账时，系统根据税码自动计算税额并过账到预定科目。中国增值税特殊性：进项税（VST）和销项税（MWS）分别管理，电子发票管理需额外配置。</w:t>
            </w:r>
          </w:p>
        </w:tc>
      </w:tr>
      <w:tr w14:paraId="79FD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F25BE09"/>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1A41B820">
            <w:r>
              <w:rPr>
                <w:rFonts w:ascii="Arial" w:hAnsi="Arial" w:eastAsia="Arial" w:cs="Arial"/>
                <w:b/>
                <w:bCs/>
                <w:color w:val="2E75B6"/>
                <w:sz w:val="19"/>
                <w:szCs w:val="19"/>
              </w:rPr>
              <w:t>Answer (EN)：</w:t>
            </w:r>
          </w:p>
          <w:p w14:paraId="1A936ED2">
            <w:r>
              <w:rPr>
                <w:rFonts w:ascii="Arial" w:hAnsi="Arial" w:eastAsia="Arial" w:cs="Arial"/>
                <w:sz w:val="19"/>
                <w:szCs w:val="19"/>
              </w:rPr>
              <w:t>Tax configuration core components: 1) Tax Procedure (OBYZ/TAXCN): defines tax types, calculation bases, and condition types; 2) Tax Code (FTXP): creates specific tax rates under each procedure (e.g., VAT 13%, 6%); tax codes are linked to G/L accounts (VST/MWS); 3) Account Determination (OB40): links tax condition types to G/L accounts; 4) Account assignment: assign the tax procedure to the company code (OBYZ). Posting logic: when an invoice is posted, the system automatically calculates tax and posts to predefined accounts based on the tax code. China VAT specifics: input tax (VST) and output tax (MWS) managed separately; e-invoice management requires additional configuration.</w:t>
            </w:r>
          </w:p>
        </w:tc>
      </w:tr>
    </w:tbl>
    <w:p w14:paraId="65D10B6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DC8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2A1DA5B">
            <w:pPr>
              <w:jc w:val="center"/>
            </w:pPr>
            <w:r>
              <w:rPr>
                <w:rFonts w:ascii="Arial" w:hAnsi="Arial" w:eastAsia="Arial" w:cs="Arial"/>
                <w:b/>
                <w:bCs/>
                <w:color w:val="FFFFFF"/>
                <w:sz w:val="24"/>
                <w:szCs w:val="24"/>
              </w:rPr>
              <w:t>Q46</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2973090">
            <w:r>
              <w:rPr>
                <w:rFonts w:ascii="Arial" w:hAnsi="Arial" w:eastAsia="Arial" w:cs="Arial"/>
                <w:b/>
                <w:bCs/>
                <w:color w:val="1F4E79"/>
                <w:sz w:val="18"/>
                <w:szCs w:val="18"/>
              </w:rPr>
              <w:t>【税务配置 / Tax Configuration】</w:t>
            </w:r>
          </w:p>
        </w:tc>
      </w:tr>
      <w:tr w14:paraId="135D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4EAFE2B"/>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7022D20F">
            <w:r>
              <w:rPr>
                <w:sz w:val="20"/>
                <w:szCs w:val="20"/>
              </w:rPr>
              <w:t xml:space="preserve">🇨🇳 </w:t>
            </w:r>
            <w:r>
              <w:rPr>
                <w:rFonts w:ascii="Arial" w:hAnsi="Arial" w:eastAsia="Arial" w:cs="Arial"/>
                <w:b/>
                <w:bCs/>
                <w:sz w:val="20"/>
                <w:szCs w:val="20"/>
              </w:rPr>
              <w:t>在SAP中如何处理预扣税（Withholding Tax）？</w:t>
            </w:r>
          </w:p>
          <w:p w14:paraId="0A8EAB23">
            <w:r>
              <w:rPr>
                <w:sz w:val="20"/>
                <w:szCs w:val="20"/>
              </w:rPr>
              <w:t xml:space="preserve">🇬🇧 </w:t>
            </w:r>
            <w:r>
              <w:rPr>
                <w:rFonts w:ascii="Arial" w:hAnsi="Arial" w:eastAsia="Arial" w:cs="Arial"/>
                <w:b/>
                <w:bCs/>
                <w:i/>
                <w:iCs/>
                <w:sz w:val="20"/>
                <w:szCs w:val="20"/>
              </w:rPr>
              <w:t>How is Withholding Tax handled in SAP?</w:t>
            </w:r>
          </w:p>
        </w:tc>
      </w:tr>
      <w:tr w14:paraId="0AE9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8E476BB"/>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58A70A6">
            <w:r>
              <w:rPr>
                <w:rFonts w:ascii="Arial" w:hAnsi="Arial" w:eastAsia="Arial" w:cs="Arial"/>
                <w:b/>
                <w:bCs/>
                <w:color w:val="2E75B6"/>
                <w:sz w:val="19"/>
                <w:szCs w:val="19"/>
              </w:rPr>
              <w:t>答 / Answer (CN)：</w:t>
            </w:r>
          </w:p>
          <w:p w14:paraId="176399D7">
            <w:r>
              <w:rPr>
                <w:rFonts w:ascii="Arial" w:hAnsi="Arial" w:eastAsia="Arial" w:cs="Arial"/>
                <w:sz w:val="19"/>
                <w:szCs w:val="19"/>
              </w:rPr>
              <w:t>SAP支持两种预扣税处理方式：1）经典预扣税（Classic WHT）——功能有限，逐渐淘汰；2）扩展预扣税（Extended WHT，推荐）。配置步骤：1）激活扩展WHT；2）定义预扣税类型（时间：发票时或付款时）；3）定义税码和税率；4）定义科目（预扣税应付科目）；5）在供应商/客户主数据中分配WHT类型和代码。过账逻辑：付款时系统自动计算预扣税，减少实付金额，并将预扣税额过账到应交预扣税科目，期后向税务局申报缴纳。中国场景：个税代扣、服务费预扣税等。</w:t>
            </w:r>
          </w:p>
        </w:tc>
      </w:tr>
      <w:tr w14:paraId="3ECDE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A71C843"/>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63635DCE">
            <w:r>
              <w:rPr>
                <w:rFonts w:ascii="Arial" w:hAnsi="Arial" w:eastAsia="Arial" w:cs="Arial"/>
                <w:b/>
                <w:bCs/>
                <w:color w:val="2E75B6"/>
                <w:sz w:val="19"/>
                <w:szCs w:val="19"/>
              </w:rPr>
              <w:t>Answer (EN)：</w:t>
            </w:r>
          </w:p>
          <w:p w14:paraId="21E12B24">
            <w:r>
              <w:rPr>
                <w:rFonts w:ascii="Arial" w:hAnsi="Arial" w:eastAsia="Arial" w:cs="Arial"/>
                <w:sz w:val="19"/>
                <w:szCs w:val="19"/>
              </w:rPr>
              <w:t>SAP supports two withholding tax approaches: 1) Classic WHT – limited functionality, being phased out; 2) Extended WHT (recommended). Configuration: 1) Activate Extended WHT; 2) Define WHT types (timing: at invoice or at payment); 3) Define tax codes and rates; 4) Define accounts (WHT payable account); 5) Assign WHT types and codes in vendor/customer master. Posting logic: at payment, the system automatically calculates WHT, reduces the actual payment amount, and posts the WHT amount to a WHT payable account for later remittance to the tax authority. China scenarios: personal income tax withholding, service fee WHT, etc.</w:t>
            </w:r>
          </w:p>
        </w:tc>
      </w:tr>
    </w:tbl>
    <w:p w14:paraId="316F836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873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8DB59AB">
            <w:pPr>
              <w:jc w:val="center"/>
            </w:pPr>
            <w:r>
              <w:rPr>
                <w:rFonts w:ascii="Arial" w:hAnsi="Arial" w:eastAsia="Arial" w:cs="Arial"/>
                <w:b/>
                <w:bCs/>
                <w:color w:val="FFFFFF"/>
                <w:sz w:val="24"/>
                <w:szCs w:val="24"/>
              </w:rPr>
              <w:t>Q47</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1BFCB2E2">
            <w:r>
              <w:rPr>
                <w:rFonts w:ascii="Arial" w:hAnsi="Arial" w:eastAsia="Arial" w:cs="Arial"/>
                <w:b/>
                <w:bCs/>
                <w:color w:val="1F4E79"/>
                <w:sz w:val="18"/>
                <w:szCs w:val="18"/>
              </w:rPr>
              <w:t>【技术与ABAP / Technical &amp; ABAP】</w:t>
            </w:r>
          </w:p>
        </w:tc>
      </w:tr>
      <w:tr w14:paraId="2907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1D3FD0E"/>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FE9956E">
            <w:r>
              <w:rPr>
                <w:sz w:val="20"/>
                <w:szCs w:val="20"/>
              </w:rPr>
              <w:t xml:space="preserve">🇨🇳 </w:t>
            </w:r>
            <w:r>
              <w:rPr>
                <w:rFonts w:ascii="Arial" w:hAnsi="Arial" w:eastAsia="Arial" w:cs="Arial"/>
                <w:b/>
                <w:bCs/>
                <w:sz w:val="20"/>
                <w:szCs w:val="20"/>
              </w:rPr>
              <w:t>FICO顾问需要了解哪些ABAP知识？常见的增强点有哪些？</w:t>
            </w:r>
          </w:p>
          <w:p w14:paraId="74E405B0">
            <w:r>
              <w:rPr>
                <w:sz w:val="20"/>
                <w:szCs w:val="20"/>
              </w:rPr>
              <w:t xml:space="preserve">🇬🇧 </w:t>
            </w:r>
            <w:r>
              <w:rPr>
                <w:rFonts w:ascii="Arial" w:hAnsi="Arial" w:eastAsia="Arial" w:cs="Arial"/>
                <w:b/>
                <w:bCs/>
                <w:i/>
                <w:iCs/>
                <w:sz w:val="20"/>
                <w:szCs w:val="20"/>
              </w:rPr>
              <w:t>What ABAP knowledge should a FICO consultant have? What are common enhancement points?</w:t>
            </w:r>
          </w:p>
        </w:tc>
      </w:tr>
      <w:tr w14:paraId="531D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58CB310"/>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2198476A">
            <w:r>
              <w:rPr>
                <w:rFonts w:ascii="Arial" w:hAnsi="Arial" w:eastAsia="Arial" w:cs="Arial"/>
                <w:b/>
                <w:bCs/>
                <w:color w:val="2E75B6"/>
                <w:sz w:val="19"/>
                <w:szCs w:val="19"/>
              </w:rPr>
              <w:t>答 / Answer (CN)：</w:t>
            </w:r>
          </w:p>
          <w:p w14:paraId="52264EE7">
            <w:r>
              <w:rPr>
                <w:rFonts w:ascii="Arial" w:hAnsi="Arial" w:eastAsia="Arial" w:cs="Arial"/>
                <w:sz w:val="19"/>
                <w:szCs w:val="19"/>
              </w:rPr>
              <w:t>FICO顾问需掌握的ABAP知识：基本程序阅读能力（理解逻辑、查看数据结构）、调试能力（/h调试模式）、了解常用FICO数据表（BKPF、BSEG、FAGLFLEXT、COSS、COSP）。常见增强点：1）用户出口（User Exits）：如SAPMF05A（FI凭证过账）；2）BAdi（Business Add-Ins）：如BADI_FDCB_SUBBAS01（现金管理）；3）BTE（Business Transaction Events）：如1050（凭证存储前检查）；4）替代/验证中的FORM程序；5）SmartForms/Adobe Forms定制打印输出；6）LSMW/BDC用于数据迁移。</w:t>
            </w:r>
          </w:p>
        </w:tc>
      </w:tr>
      <w:tr w14:paraId="54C1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682AE24"/>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1ED99412">
            <w:r>
              <w:rPr>
                <w:rFonts w:ascii="Arial" w:hAnsi="Arial" w:eastAsia="Arial" w:cs="Arial"/>
                <w:b/>
                <w:bCs/>
                <w:color w:val="2E75B6"/>
                <w:sz w:val="19"/>
                <w:szCs w:val="19"/>
              </w:rPr>
              <w:t>Answer (EN)：</w:t>
            </w:r>
          </w:p>
          <w:p w14:paraId="0E565D8C">
            <w:r>
              <w:rPr>
                <w:rFonts w:ascii="Arial" w:hAnsi="Arial" w:eastAsia="Arial" w:cs="Arial"/>
                <w:sz w:val="19"/>
                <w:szCs w:val="19"/>
              </w:rPr>
              <w:t>ABAP knowledge FICO consultants should have: basic program reading ability (understand logic, view data structures), debugging skills (/h debug mode), and familiarity with key FICO tables (BKPF, BSEG, FAGLFLEXT, COSS, COSP). Common enhancement points: 1) User Exits: e.g., SAPMF05A (FI document posting); 2) BAdIs: e.g., BADI_FDCB_SUBBAS01 (cash management); 3) BTEs (Business Transaction Events): e.g., 1050 (pre-save document check); 4) FORM routines in substitutions/validations; 5) SmartForms/Adobe Forms for custom print outputs; 6) LSMW/BDC for data migration.</w:t>
            </w:r>
          </w:p>
        </w:tc>
      </w:tr>
    </w:tbl>
    <w:p w14:paraId="04D00484">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1EE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05161467">
            <w:pPr>
              <w:jc w:val="center"/>
            </w:pPr>
            <w:r>
              <w:rPr>
                <w:rFonts w:ascii="Arial" w:hAnsi="Arial" w:eastAsia="Arial" w:cs="Arial"/>
                <w:b/>
                <w:bCs/>
                <w:color w:val="FFFFFF"/>
                <w:sz w:val="24"/>
                <w:szCs w:val="24"/>
              </w:rPr>
              <w:t>Q48</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B165E42">
            <w:r>
              <w:rPr>
                <w:rFonts w:ascii="Arial" w:hAnsi="Arial" w:eastAsia="Arial" w:cs="Arial"/>
                <w:b/>
                <w:bCs/>
                <w:color w:val="1F4E79"/>
                <w:sz w:val="18"/>
                <w:szCs w:val="18"/>
              </w:rPr>
              <w:t>【技术与ABAP / Technical &amp; ABAP】</w:t>
            </w:r>
          </w:p>
        </w:tc>
      </w:tr>
      <w:tr w14:paraId="696D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DAA477F"/>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5C7909C5">
            <w:r>
              <w:rPr>
                <w:sz w:val="20"/>
                <w:szCs w:val="20"/>
              </w:rPr>
              <w:t xml:space="preserve">🇨🇳 </w:t>
            </w:r>
            <w:r>
              <w:rPr>
                <w:rFonts w:ascii="Arial" w:hAnsi="Arial" w:eastAsia="Arial" w:cs="Arial"/>
                <w:b/>
                <w:bCs/>
                <w:sz w:val="20"/>
                <w:szCs w:val="20"/>
              </w:rPr>
              <w:t>FI中有哪些重要的数据库表？各自存储什么信息？</w:t>
            </w:r>
          </w:p>
          <w:p w14:paraId="57072EAA">
            <w:r>
              <w:rPr>
                <w:sz w:val="20"/>
                <w:szCs w:val="20"/>
              </w:rPr>
              <w:t xml:space="preserve">🇬🇧 </w:t>
            </w:r>
            <w:r>
              <w:rPr>
                <w:rFonts w:ascii="Arial" w:hAnsi="Arial" w:eastAsia="Arial" w:cs="Arial"/>
                <w:b/>
                <w:bCs/>
                <w:i/>
                <w:iCs/>
                <w:sz w:val="20"/>
                <w:szCs w:val="20"/>
              </w:rPr>
              <w:t>What are the important database tables in FI? What information does each store?</w:t>
            </w:r>
          </w:p>
        </w:tc>
      </w:tr>
      <w:tr w14:paraId="10BA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464440C"/>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C06F6E">
            <w:r>
              <w:rPr>
                <w:rFonts w:ascii="Arial" w:hAnsi="Arial" w:eastAsia="Arial" w:cs="Arial"/>
                <w:b/>
                <w:bCs/>
                <w:color w:val="2E75B6"/>
                <w:sz w:val="19"/>
                <w:szCs w:val="19"/>
              </w:rPr>
              <w:t>答 / Answer (CN)：</w:t>
            </w:r>
          </w:p>
          <w:p w14:paraId="25594D57">
            <w:r>
              <w:rPr>
                <w:rFonts w:ascii="Arial" w:hAnsi="Arial" w:eastAsia="Arial" w:cs="Arial"/>
                <w:sz w:val="19"/>
                <w:szCs w:val="19"/>
              </w:rPr>
              <w:t>重要FI数据库表：1）BKPF——会计凭证抬头（公司代码、凭证号、年度、日期、货币等）；2）BSEG——会计凭证行项目（所有分类科目：GL/AR/AP/AA行项目）；3）BSAK——供应商已清项；4）BSIK——供应商未清项；5）BSAD——客户已清项；6）BSID——客户未清项；7）SKA1——总账科目（科目表级）；8）SKB1——总账科目（公司代码级）；9）LFA1/KNA1——供应商/客户总数据；10）FAGLFLEXT——新总账余额汇总表（S/4HANA中被ACDOCA替代）；11）ACDOCA（S/4HANA）——通用日记账表。</w:t>
            </w:r>
          </w:p>
        </w:tc>
      </w:tr>
      <w:tr w14:paraId="77DE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1F2DF6D"/>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6C4B7A5D">
            <w:r>
              <w:rPr>
                <w:rFonts w:ascii="Arial" w:hAnsi="Arial" w:eastAsia="Arial" w:cs="Arial"/>
                <w:b/>
                <w:bCs/>
                <w:color w:val="2E75B6"/>
                <w:sz w:val="19"/>
                <w:szCs w:val="19"/>
              </w:rPr>
              <w:t>Answer (EN)：</w:t>
            </w:r>
          </w:p>
          <w:p w14:paraId="5622EF6B">
            <w:r>
              <w:rPr>
                <w:rFonts w:ascii="Arial" w:hAnsi="Arial" w:eastAsia="Arial" w:cs="Arial"/>
                <w:sz w:val="19"/>
                <w:szCs w:val="19"/>
              </w:rPr>
              <w:t>Important FI database tables: 1) BKPF – accounting document header (company code, document number, fiscal year, date, currency); 2) BSEG – accounting document line items (all sub-ledger types: G/L, AR, AP, AA); 3) BSAK – cleared vendor items; 4) BSIK – open vendor items; 5) BSAD – cleared customer items; 6) BSID – open customer items; 7) SKA1 – G/L accounts (chart of accounts level); 8) SKB1 – G/L accounts (company code level); 9) LFA1/KNA1 – vendor/customer master data; 10) FAGLFLEXT – New G/L balance summary (replaced by ACDOCA in S/4HANA); 11) ACDOCA (S/4HANA) – Universal Journal table.</w:t>
            </w:r>
          </w:p>
        </w:tc>
      </w:tr>
    </w:tbl>
    <w:p w14:paraId="7F739685">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54B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292F0D52">
            <w:pPr>
              <w:jc w:val="center"/>
            </w:pPr>
            <w:r>
              <w:rPr>
                <w:rFonts w:ascii="Arial" w:hAnsi="Arial" w:eastAsia="Arial" w:cs="Arial"/>
                <w:b/>
                <w:bCs/>
                <w:color w:val="FFFFFF"/>
                <w:sz w:val="24"/>
                <w:szCs w:val="24"/>
              </w:rPr>
              <w:t>Q49</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142620C">
            <w:r>
              <w:rPr>
                <w:rFonts w:ascii="Arial" w:hAnsi="Arial" w:eastAsia="Arial" w:cs="Arial"/>
                <w:b/>
                <w:bCs/>
                <w:color w:val="1F4E79"/>
                <w:sz w:val="18"/>
                <w:szCs w:val="18"/>
              </w:rPr>
              <w:t>【银行与现金 / Banking &amp; Cash】</w:t>
            </w:r>
          </w:p>
        </w:tc>
      </w:tr>
      <w:tr w14:paraId="655F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61F8DD2"/>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5DDF4556">
            <w:r>
              <w:rPr>
                <w:sz w:val="20"/>
                <w:szCs w:val="20"/>
              </w:rPr>
              <w:t xml:space="preserve">🇨🇳 </w:t>
            </w:r>
            <w:r>
              <w:rPr>
                <w:rFonts w:ascii="Arial" w:hAnsi="Arial" w:eastAsia="Arial" w:cs="Arial"/>
                <w:b/>
                <w:bCs/>
                <w:sz w:val="20"/>
                <w:szCs w:val="20"/>
              </w:rPr>
              <w:t>解释SAP中电子银行对账（Electronic Bank Statement）的处理流程？</w:t>
            </w:r>
          </w:p>
          <w:p w14:paraId="2B864442">
            <w:r>
              <w:rPr>
                <w:sz w:val="20"/>
                <w:szCs w:val="20"/>
              </w:rPr>
              <w:t xml:space="preserve">🇬🇧 </w:t>
            </w:r>
            <w:r>
              <w:rPr>
                <w:rFonts w:ascii="Arial" w:hAnsi="Arial" w:eastAsia="Arial" w:cs="Arial"/>
                <w:b/>
                <w:bCs/>
                <w:i/>
                <w:iCs/>
                <w:sz w:val="20"/>
                <w:szCs w:val="20"/>
              </w:rPr>
              <w:t>Explain the Electronic Bank Statement processing flow in SAP.</w:t>
            </w:r>
          </w:p>
        </w:tc>
      </w:tr>
      <w:tr w14:paraId="2837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F9AF22D"/>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2591A85C">
            <w:r>
              <w:rPr>
                <w:rFonts w:ascii="Arial" w:hAnsi="Arial" w:eastAsia="Arial" w:cs="Arial"/>
                <w:b/>
                <w:bCs/>
                <w:color w:val="2E75B6"/>
                <w:sz w:val="19"/>
                <w:szCs w:val="19"/>
              </w:rPr>
              <w:t>答 / Answer (CN)：</w:t>
            </w:r>
          </w:p>
          <w:p w14:paraId="5B300C4A">
            <w:r>
              <w:rPr>
                <w:rFonts w:ascii="Arial" w:hAnsi="Arial" w:eastAsia="Arial" w:cs="Arial"/>
                <w:sz w:val="19"/>
                <w:szCs w:val="19"/>
              </w:rPr>
              <w:t>电子银行对账（EBS）流程：1）导入银行对账单：使用FF_5或FEBP导入MT940/CAMT.053等格式文件；2）配置算法规则（SPRO）：定义银行交易代码与SAP过账规则的映射（外部代码→内部代码→过账规则）；3）系统自动过账：根据规则匹配和清账（已知交易）；4）手工处理例外项：无法自动匹配的项目在FEBP中手工分配；5）生成清账凭证；6）运行对账报表（FF67）：比较SAP余额与银行余额；7）未清项分析。配置关键：外部交易代码映射（OT83）和过账规则（OT84）。</w:t>
            </w:r>
          </w:p>
        </w:tc>
      </w:tr>
      <w:tr w14:paraId="3DC9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FCABA37"/>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779D22D1">
            <w:r>
              <w:rPr>
                <w:rFonts w:ascii="Arial" w:hAnsi="Arial" w:eastAsia="Arial" w:cs="Arial"/>
                <w:b/>
                <w:bCs/>
                <w:color w:val="2E75B6"/>
                <w:sz w:val="19"/>
                <w:szCs w:val="19"/>
              </w:rPr>
              <w:t>Answer (EN)：</w:t>
            </w:r>
          </w:p>
          <w:p w14:paraId="62244242">
            <w:r>
              <w:rPr>
                <w:rFonts w:ascii="Arial" w:hAnsi="Arial" w:eastAsia="Arial" w:cs="Arial"/>
                <w:sz w:val="19"/>
                <w:szCs w:val="19"/>
              </w:rPr>
              <w:t>Electronic Bank Statement (EBS) process: 1) Import statement: use FF_5 or FEBP to import MT940/CAMT.053 format files; 2) Configure algorithm rules (SPRO): map bank transaction codes to SAP posting rules (external code → internal code → posting rule); 3) Automatic posting: system matches and clears known transactions per the rules; 4) Manual exception handling: unmatched items are manually assigned in FEBP; 5) Generate clearing documents; 6) Run reconciliation report (FF67): compare SAP balance to bank balance; 7) Analyze outstanding items. Key config: external transaction code mapping (OT83) and posting rules (OT84).</w:t>
            </w:r>
          </w:p>
        </w:tc>
      </w:tr>
    </w:tbl>
    <w:p w14:paraId="3BF012C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384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51F0FB06">
            <w:pPr>
              <w:jc w:val="center"/>
            </w:pPr>
            <w:r>
              <w:rPr>
                <w:rFonts w:ascii="Arial" w:hAnsi="Arial" w:eastAsia="Arial" w:cs="Arial"/>
                <w:b/>
                <w:bCs/>
                <w:color w:val="FFFFFF"/>
                <w:sz w:val="24"/>
                <w:szCs w:val="24"/>
              </w:rPr>
              <w:t>Q50</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047054B6">
            <w:r>
              <w:rPr>
                <w:rFonts w:ascii="Arial" w:hAnsi="Arial" w:eastAsia="Arial" w:cs="Arial"/>
                <w:b/>
                <w:bCs/>
                <w:color w:val="1F4E79"/>
                <w:sz w:val="18"/>
                <w:szCs w:val="18"/>
              </w:rPr>
              <w:t>【计划与预算 / Planning &amp; Budgeting】</w:t>
            </w:r>
          </w:p>
        </w:tc>
      </w:tr>
      <w:tr w14:paraId="66E6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5F07E59"/>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5C0CB3A6">
            <w:r>
              <w:rPr>
                <w:sz w:val="20"/>
                <w:szCs w:val="20"/>
              </w:rPr>
              <w:t xml:space="preserve">🇨🇳 </w:t>
            </w:r>
            <w:r>
              <w:rPr>
                <w:rFonts w:ascii="Arial" w:hAnsi="Arial" w:eastAsia="Arial" w:cs="Arial"/>
                <w:b/>
                <w:bCs/>
                <w:sz w:val="20"/>
                <w:szCs w:val="20"/>
              </w:rPr>
              <w:t>解释SAP CO中计划（Planning）的版本管理和主要计划工具？</w:t>
            </w:r>
          </w:p>
          <w:p w14:paraId="4C541F20">
            <w:r>
              <w:rPr>
                <w:sz w:val="20"/>
                <w:szCs w:val="20"/>
              </w:rPr>
              <w:t xml:space="preserve">🇬🇧 </w:t>
            </w:r>
            <w:r>
              <w:rPr>
                <w:rFonts w:ascii="Arial" w:hAnsi="Arial" w:eastAsia="Arial" w:cs="Arial"/>
                <w:b/>
                <w:bCs/>
                <w:i/>
                <w:iCs/>
                <w:sz w:val="20"/>
                <w:szCs w:val="20"/>
              </w:rPr>
              <w:t>Explain version management and main planning tools in SAP CO.</w:t>
            </w:r>
          </w:p>
        </w:tc>
      </w:tr>
      <w:tr w14:paraId="5F98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B87AC15"/>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EE85D44">
            <w:r>
              <w:rPr>
                <w:rFonts w:ascii="Arial" w:hAnsi="Arial" w:eastAsia="Arial" w:cs="Arial"/>
                <w:b/>
                <w:bCs/>
                <w:color w:val="2E75B6"/>
                <w:sz w:val="19"/>
                <w:szCs w:val="19"/>
              </w:rPr>
              <w:t>答 / Answer (CN)：</w:t>
            </w:r>
          </w:p>
          <w:p w14:paraId="2F5B97A9">
            <w:r>
              <w:rPr>
                <w:rFonts w:ascii="Arial" w:hAnsi="Arial" w:eastAsia="Arial" w:cs="Arial"/>
                <w:sz w:val="19"/>
                <w:szCs w:val="19"/>
              </w:rPr>
              <w:t>版本（Version）管理：CO计划通过版本区分不同计划方案，版本0为实际数据，版本1、2等用于计划。版本设置（OKEQ）：锁定/解锁、汇率类型、集成设置。主要计划工具：1）成本中心计划（KP06）：输入成本要素计划值；2）作业计划（KP26）：计划作业量和活动价格；3）内部订单计划（KO12）；4）利润中心计划（7KE1）；5）CO-PA计划（KEPM）：多维度销售和利润计划；6）集成计划：通过KP97将CO计划传输到FI；7）S/4HANA中可集成SAP Analytics Cloud（SAC）进行更先进的计划。</w:t>
            </w:r>
          </w:p>
        </w:tc>
      </w:tr>
      <w:tr w14:paraId="07E4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4B7CDA7"/>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7C5082E6">
            <w:r>
              <w:rPr>
                <w:rFonts w:ascii="Arial" w:hAnsi="Arial" w:eastAsia="Arial" w:cs="Arial"/>
                <w:b/>
                <w:bCs/>
                <w:color w:val="2E75B6"/>
                <w:sz w:val="19"/>
                <w:szCs w:val="19"/>
              </w:rPr>
              <w:t>Answer (EN)：</w:t>
            </w:r>
          </w:p>
          <w:p w14:paraId="313C95EF">
            <w:r>
              <w:rPr>
                <w:rFonts w:ascii="Arial" w:hAnsi="Arial" w:eastAsia="Arial" w:cs="Arial"/>
                <w:sz w:val="19"/>
                <w:szCs w:val="19"/>
              </w:rPr>
              <w:t>Version management: CO planning uses versions to distinguish planning scenarios; version 0 holds actual data; versions 1, 2, etc. are for plans. Version settings (OKEQ): lock/unlock, exchange rate type, integration settings. Main planning tools: 1) Cost center planning (KP06): enter cost element plan values; 2) Activity planning (KP26): plan activity quantities and prices; 3) Internal order planning (KO12); 4) Profit center planning (7KE1); 5) CO-PA planning (KEPM): multi-dimensional sales and profit planning; 6) Integrated planning: transfer CO plan to FI via KP97; 7) In S/4HANA, integrate with SAP Analytics Cloud (SAC) for advanced planning.</w:t>
            </w:r>
          </w:p>
        </w:tc>
      </w:tr>
    </w:tbl>
    <w:p w14:paraId="10F68DF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2C3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6DD18C7B">
            <w:pPr>
              <w:jc w:val="center"/>
            </w:pPr>
            <w:r>
              <w:rPr>
                <w:rFonts w:ascii="Arial" w:hAnsi="Arial" w:eastAsia="Arial" w:cs="Arial"/>
                <w:b/>
                <w:bCs/>
                <w:color w:val="FFFFFF"/>
                <w:sz w:val="24"/>
                <w:szCs w:val="24"/>
              </w:rPr>
              <w:t>Q51</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387A85B7">
            <w:r>
              <w:rPr>
                <w:rFonts w:ascii="Arial" w:hAnsi="Arial" w:eastAsia="Arial" w:cs="Arial"/>
                <w:b/>
                <w:bCs/>
                <w:color w:val="1F4E79"/>
                <w:sz w:val="18"/>
                <w:szCs w:val="18"/>
              </w:rPr>
              <w:t>【场景问题 / Scenario Questions】</w:t>
            </w:r>
          </w:p>
        </w:tc>
      </w:tr>
      <w:tr w14:paraId="0436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02250F2"/>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96BCB30">
            <w:r>
              <w:rPr>
                <w:sz w:val="20"/>
                <w:szCs w:val="20"/>
              </w:rPr>
              <w:t xml:space="preserve">🇨🇳 </w:t>
            </w:r>
            <w:r>
              <w:rPr>
                <w:rFonts w:ascii="Arial" w:hAnsi="Arial" w:eastAsia="Arial" w:cs="Arial"/>
                <w:b/>
                <w:bCs/>
                <w:sz w:val="20"/>
                <w:szCs w:val="20"/>
              </w:rPr>
              <w:t>如果FI凭证过账时出现'差额不为零'错误，如何排查？</w:t>
            </w:r>
          </w:p>
          <w:p w14:paraId="14CAAC94">
            <w:r>
              <w:rPr>
                <w:sz w:val="20"/>
                <w:szCs w:val="20"/>
              </w:rPr>
              <w:t xml:space="preserve">🇬🇧 </w:t>
            </w:r>
            <w:r>
              <w:rPr>
                <w:rFonts w:ascii="Arial" w:hAnsi="Arial" w:eastAsia="Arial" w:cs="Arial"/>
                <w:b/>
                <w:bCs/>
                <w:i/>
                <w:iCs/>
                <w:sz w:val="20"/>
                <w:szCs w:val="20"/>
              </w:rPr>
              <w:t>If a 'Document is not balanced' error occurs during FI posting, how do you troubleshoot it?</w:t>
            </w:r>
          </w:p>
        </w:tc>
      </w:tr>
      <w:tr w14:paraId="03CA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E115CF3"/>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5DA2F988">
            <w:r>
              <w:rPr>
                <w:rFonts w:ascii="Arial" w:hAnsi="Arial" w:eastAsia="Arial" w:cs="Arial"/>
                <w:b/>
                <w:bCs/>
                <w:color w:val="2E75B6"/>
                <w:sz w:val="19"/>
                <w:szCs w:val="19"/>
              </w:rPr>
              <w:t>答 / Answer (CN)：</w:t>
            </w:r>
          </w:p>
          <w:p w14:paraId="2341FC2D">
            <w:r>
              <w:rPr>
                <w:rFonts w:ascii="Arial" w:hAnsi="Arial" w:eastAsia="Arial" w:cs="Arial"/>
                <w:sz w:val="19"/>
                <w:szCs w:val="19"/>
              </w:rPr>
              <w:t>排查步骤：1）检查凭证借贷方总额是否相等（最常见原因：含税金额计算错误）；2）检查税码配置：税科目是否正确定义，净额/总额过账设置是否一致；3）检查外币凭证：本位币汇率差异导致的四舍五入问题，配置汇差科目（OBA1）；4）检查文档分割配置：文档分割激活时，分割维度不平衡可导致差额；5）检查跨公司代码凭证：往来科目配置（OBYA）是否正确；6）检查替代规则：是否有替代程序修改了科目或金额；7）使用/h调试跟踪过账逻辑。重点：确认税金计算基础和货币转换精度。</w:t>
            </w:r>
          </w:p>
        </w:tc>
      </w:tr>
      <w:tr w14:paraId="6F9B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7BBB213E"/>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0FEBBB57">
            <w:r>
              <w:rPr>
                <w:rFonts w:ascii="Arial" w:hAnsi="Arial" w:eastAsia="Arial" w:cs="Arial"/>
                <w:b/>
                <w:bCs/>
                <w:color w:val="2E75B6"/>
                <w:sz w:val="19"/>
                <w:szCs w:val="19"/>
              </w:rPr>
              <w:t>Answer (EN)：</w:t>
            </w:r>
          </w:p>
          <w:p w14:paraId="76E0EDD0">
            <w:r>
              <w:rPr>
                <w:rFonts w:ascii="Arial" w:hAnsi="Arial" w:eastAsia="Arial" w:cs="Arial"/>
                <w:sz w:val="19"/>
                <w:szCs w:val="19"/>
              </w:rPr>
              <w:t>Troubleshooting steps: 1) Verify that total debits equal total credits (most common cause: tax amount calculation error); 2) Check tax code configuration: are tax accounts correctly defined? Are net/gross posting settings consistent? 3) Check foreign currency documents: rounding differences in local currency – configure exchange difference account (OBA1); 4) Check document splitting configuration: when splitting is active, unbalanced split dimensions can cause imbalance; 5) Check cross-company code documents: verify intercompany account configuration (OBYA); 6) Check substitution rules: are any substitutions modifying accounts or amounts; 7) Use /h debug mode to trace the posting logic. Focus on: tax calculation base and currency conversion precision.</w:t>
            </w:r>
          </w:p>
        </w:tc>
      </w:tr>
    </w:tbl>
    <w:p w14:paraId="462E709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DE0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1F676C65">
            <w:pPr>
              <w:jc w:val="center"/>
            </w:pPr>
            <w:r>
              <w:rPr>
                <w:rFonts w:ascii="Arial" w:hAnsi="Arial" w:eastAsia="Arial" w:cs="Arial"/>
                <w:b/>
                <w:bCs/>
                <w:color w:val="FFFFFF"/>
                <w:sz w:val="24"/>
                <w:szCs w:val="24"/>
              </w:rPr>
              <w:t>Q52</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BA5CF42">
            <w:r>
              <w:rPr>
                <w:rFonts w:ascii="Arial" w:hAnsi="Arial" w:eastAsia="Arial" w:cs="Arial"/>
                <w:b/>
                <w:bCs/>
                <w:color w:val="1F4E79"/>
                <w:sz w:val="18"/>
                <w:szCs w:val="18"/>
              </w:rPr>
              <w:t>【场景问题 / Scenario Questions】</w:t>
            </w:r>
          </w:p>
        </w:tc>
      </w:tr>
      <w:tr w14:paraId="5AE0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3B64BAA"/>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10DABD4A">
            <w:r>
              <w:rPr>
                <w:sz w:val="20"/>
                <w:szCs w:val="20"/>
              </w:rPr>
              <w:t xml:space="preserve">🇨🇳 </w:t>
            </w:r>
            <w:r>
              <w:rPr>
                <w:rFonts w:ascii="Arial" w:hAnsi="Arial" w:eastAsia="Arial" w:cs="Arial"/>
                <w:b/>
                <w:bCs/>
                <w:sz w:val="20"/>
                <w:szCs w:val="20"/>
              </w:rPr>
              <w:t>如果发现成本中心实际费用远超计划值，如何分析和处理？</w:t>
            </w:r>
          </w:p>
          <w:p w14:paraId="5CF9E922">
            <w:r>
              <w:rPr>
                <w:sz w:val="20"/>
                <w:szCs w:val="20"/>
              </w:rPr>
              <w:t xml:space="preserve">🇬🇧 </w:t>
            </w:r>
            <w:r>
              <w:rPr>
                <w:rFonts w:ascii="Arial" w:hAnsi="Arial" w:eastAsia="Arial" w:cs="Arial"/>
                <w:b/>
                <w:bCs/>
                <w:i/>
                <w:iCs/>
                <w:sz w:val="20"/>
                <w:szCs w:val="20"/>
              </w:rPr>
              <w:t>If actual costs in a cost center far exceed the plan, how do you analyze and address it?</w:t>
            </w:r>
          </w:p>
        </w:tc>
      </w:tr>
      <w:tr w14:paraId="3BEF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34D9BCC"/>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2AA73E">
            <w:r>
              <w:rPr>
                <w:rFonts w:ascii="Arial" w:hAnsi="Arial" w:eastAsia="Arial" w:cs="Arial"/>
                <w:b/>
                <w:bCs/>
                <w:color w:val="2E75B6"/>
                <w:sz w:val="19"/>
                <w:szCs w:val="19"/>
              </w:rPr>
              <w:t>答 / Answer (CN)：</w:t>
            </w:r>
          </w:p>
          <w:p w14:paraId="1F865548">
            <w:r>
              <w:rPr>
                <w:rFonts w:ascii="Arial" w:hAnsi="Arial" w:eastAsia="Arial" w:cs="Arial"/>
                <w:sz w:val="19"/>
                <w:szCs w:val="19"/>
              </w:rPr>
              <w:t>分析步骤：1）运行成本中心实际/计划差异报表（S_ALR_87013611）确认差异规模和差异成本要素；2）使用KSB1（成本中心行项目）追溯具体凭证，识别异常过账；3）检查是否有错误分配（如从其他成本中心错误分摊）；4）检查分配和分摊设置是否发生变化；5）联系业务部门确认是否有真实业务超支。处理方案：1）错误过账：使用KB11N（手工重过账）或原始凭证反转；2）合理超支：与业务负责人沟通调整计划或提交预算追加申请；3）预防：启用可用性控制（Availability Control）设置预警阈值。</w:t>
            </w:r>
          </w:p>
        </w:tc>
      </w:tr>
      <w:tr w14:paraId="7AA7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33F553CB"/>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2BA17BC6">
            <w:r>
              <w:rPr>
                <w:rFonts w:ascii="Arial" w:hAnsi="Arial" w:eastAsia="Arial" w:cs="Arial"/>
                <w:b/>
                <w:bCs/>
                <w:color w:val="2E75B6"/>
                <w:sz w:val="19"/>
                <w:szCs w:val="19"/>
              </w:rPr>
              <w:t>Answer (EN)：</w:t>
            </w:r>
          </w:p>
          <w:p w14:paraId="217A093A">
            <w:r>
              <w:rPr>
                <w:rFonts w:ascii="Arial" w:hAnsi="Arial" w:eastAsia="Arial" w:cs="Arial"/>
                <w:sz w:val="19"/>
                <w:szCs w:val="19"/>
              </w:rPr>
              <w:t>Analysis steps: 1) Run the cost center actual/plan variance report (S_ALR_87013611) to identify the variance size and cost elements; 2) Use KSB1 (cost center line items) to trace specific documents and identify unusual postings; 3) Check for misallocations (e.g., incorrect charges from other cost centers); 4) Check if assessment/distribution settings have changed; 5) Confirm with the business department whether genuine overspending occurred. Resolution: 1) Incorrect postings: use KB11N (manual reposting) or reverse the original document; 2) Legitimate overspending: discuss with the cost center manager to adjust the plan or submit a budget supplement request; 3) Prevention: activate Availability Control with warning thresholds.</w:t>
            </w:r>
          </w:p>
        </w:tc>
      </w:tr>
    </w:tbl>
    <w:p w14:paraId="737530F6">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1E1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6CB87F6E">
            <w:pPr>
              <w:jc w:val="center"/>
            </w:pPr>
            <w:r>
              <w:rPr>
                <w:rFonts w:ascii="Arial" w:hAnsi="Arial" w:eastAsia="Arial" w:cs="Arial"/>
                <w:b/>
                <w:bCs/>
                <w:color w:val="FFFFFF"/>
                <w:sz w:val="24"/>
                <w:szCs w:val="24"/>
              </w:rPr>
              <w:t>Q53</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5642B207">
            <w:r>
              <w:rPr>
                <w:rFonts w:ascii="Arial" w:hAnsi="Arial" w:eastAsia="Arial" w:cs="Arial"/>
                <w:b/>
                <w:bCs/>
                <w:color w:val="1F4E79"/>
                <w:sz w:val="18"/>
                <w:szCs w:val="18"/>
              </w:rPr>
              <w:t>【场景问题 / Scenario Questions】</w:t>
            </w:r>
          </w:p>
        </w:tc>
      </w:tr>
      <w:tr w14:paraId="4693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EC70E13"/>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3166B30F">
            <w:r>
              <w:rPr>
                <w:sz w:val="20"/>
                <w:szCs w:val="20"/>
              </w:rPr>
              <w:t xml:space="preserve">🇨🇳 </w:t>
            </w:r>
            <w:r>
              <w:rPr>
                <w:rFonts w:ascii="Arial" w:hAnsi="Arial" w:eastAsia="Arial" w:cs="Arial"/>
                <w:b/>
                <w:bCs/>
                <w:sz w:val="20"/>
                <w:szCs w:val="20"/>
              </w:rPr>
              <w:t>如何设计一个适合大型集团企业的SAP FICO架构？</w:t>
            </w:r>
          </w:p>
          <w:p w14:paraId="10618B00">
            <w:r>
              <w:rPr>
                <w:sz w:val="20"/>
                <w:szCs w:val="20"/>
              </w:rPr>
              <w:t xml:space="preserve">🇬🇧 </w:t>
            </w:r>
            <w:r>
              <w:rPr>
                <w:rFonts w:ascii="Arial" w:hAnsi="Arial" w:eastAsia="Arial" w:cs="Arial"/>
                <w:b/>
                <w:bCs/>
                <w:i/>
                <w:iCs/>
                <w:sz w:val="20"/>
                <w:szCs w:val="20"/>
              </w:rPr>
              <w:t>How would you design an SAP FICO architecture for a large group enterprise?</w:t>
            </w:r>
          </w:p>
        </w:tc>
      </w:tr>
      <w:tr w14:paraId="4C38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AC4C2DA"/>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4C6DD6FC">
            <w:r>
              <w:rPr>
                <w:rFonts w:ascii="Arial" w:hAnsi="Arial" w:eastAsia="Arial" w:cs="Arial"/>
                <w:b/>
                <w:bCs/>
                <w:color w:val="2E75B6"/>
                <w:sz w:val="19"/>
                <w:szCs w:val="19"/>
              </w:rPr>
              <w:t>答 / Answer (CN)：</w:t>
            </w:r>
          </w:p>
          <w:p w14:paraId="29F31DAD">
            <w:r>
              <w:rPr>
                <w:rFonts w:ascii="Arial" w:hAnsi="Arial" w:eastAsia="Arial" w:cs="Arial"/>
                <w:sz w:val="19"/>
                <w:szCs w:val="19"/>
              </w:rPr>
              <w:t>大型集团FICO架构设计要点：1）组织架构：集团公司→控制范围（全集团共用）→多个公司代码（各法人实体）；2）科目表：运营科目表（统一）+集团科目表（合并用）；3）并行会计：Leading Ledger（本地准则）+Non-Leading Ledger（IFRS）；4）成本控制：统一标准层次，公司代码分组；5）集团间交易：配置完善的公司间科目和清算流程；6）合并：配置BCS或SEM-BCS；7）利润中心架构：按业务线设计；8）CO-PA：定义统一的特征和价值字段；9）报表：统一Fiori仪表盘+BW分析；10）项目模板：创建全球模板，各地实施本地化。</w:t>
            </w:r>
          </w:p>
        </w:tc>
      </w:tr>
      <w:tr w14:paraId="6050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41C9FDE"/>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2174A83E">
            <w:r>
              <w:rPr>
                <w:rFonts w:ascii="Arial" w:hAnsi="Arial" w:eastAsia="Arial" w:cs="Arial"/>
                <w:b/>
                <w:bCs/>
                <w:color w:val="2E75B6"/>
                <w:sz w:val="19"/>
                <w:szCs w:val="19"/>
              </w:rPr>
              <w:t>Answer (EN)：</w:t>
            </w:r>
          </w:p>
          <w:p w14:paraId="4AF76BBD">
            <w:r>
              <w:rPr>
                <w:rFonts w:ascii="Arial" w:hAnsi="Arial" w:eastAsia="Arial" w:cs="Arial"/>
                <w:sz w:val="19"/>
                <w:szCs w:val="19"/>
              </w:rPr>
              <w:t>Key design points for large-group FICO architecture: 1) Org structure: Group → Controlling Area (shared across group) → multiple Company Codes (each legal entity); 2) Chart of Accounts: unified operational CoA + Group CoA for consolidation; 3) Parallel accounting: Leading Ledger (local standards) + Non-Leading Ledger (IFRS); 4) Cost control: unified standard hierarchy with company code groupings; 5) Intercompany: configure robust intercompany accounts and clearing processes; 6) Consolidation: configure BCS or SEM-BCS; 7) Profit center structure: design by business line; 8) CO-PA: define unified characteristics and value fields; 9) Reporting: unified Fiori dashboards + BW analytics; 10) Project template: create a global template with local country implementations.</w:t>
            </w:r>
          </w:p>
        </w:tc>
      </w:tr>
    </w:tbl>
    <w:p w14:paraId="16740794">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866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33254C29">
            <w:pPr>
              <w:jc w:val="center"/>
            </w:pPr>
            <w:r>
              <w:rPr>
                <w:rFonts w:ascii="Arial" w:hAnsi="Arial" w:eastAsia="Arial" w:cs="Arial"/>
                <w:b/>
                <w:bCs/>
                <w:color w:val="FFFFFF"/>
                <w:sz w:val="24"/>
                <w:szCs w:val="24"/>
              </w:rPr>
              <w:t>Q54</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6708E3F7">
            <w:r>
              <w:rPr>
                <w:rFonts w:ascii="Arial" w:hAnsi="Arial" w:eastAsia="Arial" w:cs="Arial"/>
                <w:b/>
                <w:bCs/>
                <w:color w:val="1F4E79"/>
                <w:sz w:val="18"/>
                <w:szCs w:val="18"/>
              </w:rPr>
              <w:t>【数据迁移 / Data Migration】</w:t>
            </w:r>
          </w:p>
        </w:tc>
      </w:tr>
      <w:tr w14:paraId="3295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A696DA8"/>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44C17C4C">
            <w:r>
              <w:rPr>
                <w:sz w:val="20"/>
                <w:szCs w:val="20"/>
              </w:rPr>
              <w:t xml:space="preserve">🇨🇳 </w:t>
            </w:r>
            <w:r>
              <w:rPr>
                <w:rFonts w:ascii="Arial" w:hAnsi="Arial" w:eastAsia="Arial" w:cs="Arial"/>
                <w:b/>
                <w:bCs/>
                <w:sz w:val="20"/>
                <w:szCs w:val="20"/>
              </w:rPr>
              <w:t>FICO模块上线时的数据迁移主要包括哪些内容？如何确保数据质量？</w:t>
            </w:r>
          </w:p>
          <w:p w14:paraId="06DC7B10">
            <w:r>
              <w:rPr>
                <w:sz w:val="20"/>
                <w:szCs w:val="20"/>
              </w:rPr>
              <w:t xml:space="preserve">🇬🇧 </w:t>
            </w:r>
            <w:r>
              <w:rPr>
                <w:rFonts w:ascii="Arial" w:hAnsi="Arial" w:eastAsia="Arial" w:cs="Arial"/>
                <w:b/>
                <w:bCs/>
                <w:i/>
                <w:iCs/>
                <w:sz w:val="20"/>
                <w:szCs w:val="20"/>
              </w:rPr>
              <w:t>What data needs to be migrated for FICO go-live? How do you ensure data quality?</w:t>
            </w:r>
          </w:p>
        </w:tc>
      </w:tr>
      <w:tr w14:paraId="7B76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C9D80EA"/>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72E011">
            <w:r>
              <w:rPr>
                <w:rFonts w:ascii="Arial" w:hAnsi="Arial" w:eastAsia="Arial" w:cs="Arial"/>
                <w:b/>
                <w:bCs/>
                <w:color w:val="2E75B6"/>
                <w:sz w:val="19"/>
                <w:szCs w:val="19"/>
              </w:rPr>
              <w:t>答 / Answer (CN)：</w:t>
            </w:r>
          </w:p>
          <w:p w14:paraId="3D8F281B">
            <w:r>
              <w:rPr>
                <w:rFonts w:ascii="Arial" w:hAnsi="Arial" w:eastAsia="Arial" w:cs="Arial"/>
                <w:sz w:val="19"/>
                <w:szCs w:val="19"/>
              </w:rPr>
              <w:t>FICO数据迁移内容：主数据（供应商、客户、总账科目、成本中心、利润中心、资产主数据）；期初余额（科目余额、未清项目：AR、AP、银行）；资产价值（账面价值、累计折旧、折旧开始日期）；部分历史数据（用于报表对比）。确保数据质量措施：1）数据提取：制定详细的字段映射规范；2）数据清洗：去重、格式规范化、必填字段补全；3）迁移工具：LSMW、BAPI、SAP LTMC（Migration Cockpit）；4）UAT测试：多轮迁移验证，财务人员确认余额；5）平衡测试：迁移后余额与旧系统对账；6）回退计划：制定切换失败的应急方案。</w:t>
            </w:r>
          </w:p>
        </w:tc>
      </w:tr>
      <w:tr w14:paraId="48B8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3C3E713"/>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253CF28A">
            <w:r>
              <w:rPr>
                <w:rFonts w:ascii="Arial" w:hAnsi="Arial" w:eastAsia="Arial" w:cs="Arial"/>
                <w:b/>
                <w:bCs/>
                <w:color w:val="2E75B6"/>
                <w:sz w:val="19"/>
                <w:szCs w:val="19"/>
              </w:rPr>
              <w:t>Answer (EN)：</w:t>
            </w:r>
          </w:p>
          <w:p w14:paraId="00D37C72">
            <w:r>
              <w:rPr>
                <w:rFonts w:ascii="Arial" w:hAnsi="Arial" w:eastAsia="Arial" w:cs="Arial"/>
                <w:sz w:val="19"/>
                <w:szCs w:val="19"/>
              </w:rPr>
              <w:t>FICO data migration scope: Master data (vendors, customers, G/L accounts, cost centers, profit centers, asset master records); opening balances (account balances, open items: AR, AP, bank); asset values (book value, accumulated depreciation, depreciation start date); some historical data (for comparative reporting). Data quality assurance: 1) Extraction: develop detailed field mapping specifications; 2) Data cleansing: deduplication, format normalization, mandatory field completion; 3) Migration tools: LSMW, BAPI, SAP LTMC (Migration Cockpit); 4) UAT: multiple migration validation rounds with finance team sign-off on balances; 5) Balance testing: reconcile migrated balances against the legacy system; 6) Rollback plan: define contingency procedures for cutover failure.</w:t>
            </w:r>
          </w:p>
        </w:tc>
      </w:tr>
    </w:tbl>
    <w:p w14:paraId="171AFBE5">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7C6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5F293B59">
            <w:pPr>
              <w:jc w:val="center"/>
            </w:pPr>
            <w:r>
              <w:rPr>
                <w:rFonts w:ascii="Arial" w:hAnsi="Arial" w:eastAsia="Arial" w:cs="Arial"/>
                <w:b/>
                <w:bCs/>
                <w:color w:val="FFFFFF"/>
                <w:sz w:val="24"/>
                <w:szCs w:val="24"/>
              </w:rPr>
              <w:t>Q55</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2BF96930">
            <w:r>
              <w:rPr>
                <w:rFonts w:ascii="Arial" w:hAnsi="Arial" w:eastAsia="Arial" w:cs="Arial"/>
                <w:b/>
                <w:bCs/>
                <w:color w:val="1F4E79"/>
                <w:sz w:val="18"/>
                <w:szCs w:val="18"/>
              </w:rPr>
              <w:t>【软技能 / Soft Skills】</w:t>
            </w:r>
          </w:p>
        </w:tc>
      </w:tr>
      <w:tr w14:paraId="5FB1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62523632"/>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0FA93BF8">
            <w:r>
              <w:rPr>
                <w:sz w:val="20"/>
                <w:szCs w:val="20"/>
              </w:rPr>
              <w:t xml:space="preserve">🇨🇳 </w:t>
            </w:r>
            <w:r>
              <w:rPr>
                <w:rFonts w:ascii="Arial" w:hAnsi="Arial" w:eastAsia="Arial" w:cs="Arial"/>
                <w:b/>
                <w:bCs/>
                <w:sz w:val="20"/>
                <w:szCs w:val="20"/>
              </w:rPr>
              <w:t>如何向非财务背景的业务人员解释复杂的SAP FICO概念？</w:t>
            </w:r>
          </w:p>
          <w:p w14:paraId="06D1EC84">
            <w:r>
              <w:rPr>
                <w:sz w:val="20"/>
                <w:szCs w:val="20"/>
              </w:rPr>
              <w:t xml:space="preserve">🇬🇧 </w:t>
            </w:r>
            <w:r>
              <w:rPr>
                <w:rFonts w:ascii="Arial" w:hAnsi="Arial" w:eastAsia="Arial" w:cs="Arial"/>
                <w:b/>
                <w:bCs/>
                <w:i/>
                <w:iCs/>
                <w:sz w:val="20"/>
                <w:szCs w:val="20"/>
              </w:rPr>
              <w:t>How do you explain complex SAP FICO concepts to non-finance business users?</w:t>
            </w:r>
          </w:p>
        </w:tc>
      </w:tr>
      <w:tr w14:paraId="0C19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21D58D1A"/>
        </w:tc>
        <w:tc>
          <w:tcPr>
            <w:tcW w:w="856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50" w:type="dxa"/>
              <w:bottom w:w="80" w:type="dxa"/>
              <w:right w:w="150" w:type="dxa"/>
            </w:tcMar>
          </w:tcPr>
          <w:p w14:paraId="3B85DC6A">
            <w:r>
              <w:rPr>
                <w:rFonts w:ascii="Arial" w:hAnsi="Arial" w:eastAsia="Arial" w:cs="Arial"/>
                <w:b/>
                <w:bCs/>
                <w:color w:val="2E75B6"/>
                <w:sz w:val="19"/>
                <w:szCs w:val="19"/>
              </w:rPr>
              <w:t>答 / Answer (CN)：</w:t>
            </w:r>
          </w:p>
          <w:p w14:paraId="590AE2D3">
            <w:r>
              <w:rPr>
                <w:rFonts w:ascii="Arial" w:hAnsi="Arial" w:eastAsia="Arial" w:cs="Arial"/>
                <w:sz w:val="19"/>
                <w:szCs w:val="19"/>
              </w:rPr>
              <w:t>沟通策略：1）使用类比：将文档分割比作'把一张收据按部门分开报销'；将折旧比作'手机每年贬值一部分'；2）避免系统术语，改用业务语言（不说'过账码'，说'告诉系统这笔钱是收还是付'）；3）图示化：绘制流程图展示资金流向；4）举实际业务例子：结合用户日常工作场景说明；5）分层次：先说结果（对他们有什么影响），再说原因（为什么这样设计）；6）确认理解：要求用户用自己的话复述；7）文档化：提供简明用户指南，避免纯技术文档。关键：站在用户角度思考，关注他们关心的问题。</w:t>
            </w:r>
          </w:p>
        </w:tc>
      </w:tr>
      <w:tr w14:paraId="19E7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50ACAFFF"/>
        </w:tc>
        <w:tc>
          <w:tcPr>
            <w:tcW w:w="8560" w:type="dxa"/>
            <w:tcBorders>
              <w:top w:val="single" w:color="CCCCCC" w:sz="0" w:space="0"/>
              <w:left w:val="single" w:color="CCCCCC" w:sz="0" w:space="0"/>
              <w:bottom w:val="single" w:color="1F4E79" w:sz="2" w:space="0"/>
              <w:right w:val="single" w:color="CCCCCC" w:sz="0" w:space="0"/>
            </w:tcBorders>
            <w:shd w:val="clear" w:color="auto" w:fill="F5F9FF"/>
            <w:tcMar>
              <w:top w:w="80" w:type="dxa"/>
              <w:left w:w="150" w:type="dxa"/>
              <w:bottom w:w="80" w:type="dxa"/>
              <w:right w:w="150" w:type="dxa"/>
            </w:tcMar>
          </w:tcPr>
          <w:p w14:paraId="4569A49E">
            <w:r>
              <w:rPr>
                <w:rFonts w:ascii="Arial" w:hAnsi="Arial" w:eastAsia="Arial" w:cs="Arial"/>
                <w:b/>
                <w:bCs/>
                <w:color w:val="2E75B6"/>
                <w:sz w:val="19"/>
                <w:szCs w:val="19"/>
              </w:rPr>
              <w:t>Answer (EN)：</w:t>
            </w:r>
          </w:p>
          <w:p w14:paraId="541E8221">
            <w:r>
              <w:rPr>
                <w:rFonts w:ascii="Arial" w:hAnsi="Arial" w:eastAsia="Arial" w:cs="Arial"/>
                <w:sz w:val="19"/>
                <w:szCs w:val="19"/>
              </w:rPr>
              <w:t>Communication strategies: 1) Use analogies: compare document splitting to 'splitting a receipt by department for reimbursement'; compare depreciation to 'a phone losing value each year'; 2) Avoid system jargon – use business language (instead of 'posting key', say 'tells the system if money is coming in or going out'); 3) Visualize: draw process flow diagrams to show money movement; 4) Use real business examples tied to the user's daily work; 5) Layer the explanation: lead with the result (what it means for them), then the reason (why it's designed this way); 6) Check understanding: ask users to explain it back in their own words; 7) Document clearly: provide concise user guides, not purely technical documents. Key: think from the user's perspective and address what they care about.</w:t>
            </w:r>
          </w:p>
        </w:tc>
      </w:tr>
    </w:tbl>
    <w:p w14:paraId="06B45B34">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03A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1F4E79" w:sz="0" w:space="0"/>
              <w:left w:val="single" w:color="1F4E79" w:sz="0" w:space="0"/>
              <w:bottom w:val="single" w:color="1F4E79" w:sz="0" w:space="0"/>
              <w:right w:val="single" w:color="1F4E79" w:sz="0" w:space="0"/>
            </w:tcBorders>
            <w:shd w:val="clear" w:color="auto" w:fill="1F4E79"/>
            <w:tcMar>
              <w:top w:w="80" w:type="dxa"/>
              <w:left w:w="150" w:type="dxa"/>
              <w:bottom w:w="80" w:type="dxa"/>
              <w:right w:w="150" w:type="dxa"/>
            </w:tcMar>
            <w:vAlign w:val="center"/>
          </w:tcPr>
          <w:p w14:paraId="7E50853D">
            <w:pPr>
              <w:jc w:val="center"/>
            </w:pPr>
            <w:r>
              <w:rPr>
                <w:rFonts w:ascii="Arial" w:hAnsi="Arial" w:eastAsia="Arial" w:cs="Arial"/>
                <w:b/>
                <w:bCs/>
                <w:color w:val="FFFFFF"/>
                <w:sz w:val="24"/>
                <w:szCs w:val="24"/>
              </w:rPr>
              <w:t>Q56</w:t>
            </w:r>
          </w:p>
        </w:tc>
        <w:tc>
          <w:tcPr>
            <w:tcW w:w="8560" w:type="dxa"/>
            <w:tcBorders>
              <w:top w:val="single" w:color="1F4E79" w:sz="0" w:space="0"/>
              <w:left w:val="single" w:color="CCCCCC" w:sz="0" w:space="0"/>
              <w:bottom w:val="single" w:color="CCCCCC" w:sz="0" w:space="0"/>
              <w:right w:val="single" w:color="CCCCCC" w:sz="0" w:space="0"/>
            </w:tcBorders>
            <w:shd w:val="clear" w:color="auto" w:fill="EBF3FB"/>
            <w:tcMar>
              <w:top w:w="60" w:type="dxa"/>
              <w:left w:w="150" w:type="dxa"/>
              <w:bottom w:w="60" w:type="dxa"/>
              <w:right w:w="150" w:type="dxa"/>
            </w:tcMar>
          </w:tcPr>
          <w:p w14:paraId="41A85145">
            <w:r>
              <w:rPr>
                <w:rFonts w:ascii="Arial" w:hAnsi="Arial" w:eastAsia="Arial" w:cs="Arial"/>
                <w:b/>
                <w:bCs/>
                <w:color w:val="1F4E79"/>
                <w:sz w:val="18"/>
                <w:szCs w:val="18"/>
              </w:rPr>
              <w:t>【软技能 / Soft Skills】</w:t>
            </w:r>
          </w:p>
        </w:tc>
      </w:tr>
      <w:tr w14:paraId="7259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00F14F7D"/>
        </w:tc>
        <w:tc>
          <w:tcPr>
            <w:tcW w:w="8560" w:type="dxa"/>
            <w:tcBorders>
              <w:top w:val="single" w:color="CCCCCC" w:sz="0" w:space="0"/>
              <w:left w:val="single" w:color="CCCCCC" w:sz="0" w:space="0"/>
              <w:bottom w:val="single" w:color="CCCCCC" w:sz="0" w:space="0"/>
              <w:right w:val="single" w:color="CCCCCC" w:sz="0" w:space="0"/>
            </w:tcBorders>
            <w:shd w:val="clear" w:color="auto" w:fill="FFF9E6"/>
            <w:tcMar>
              <w:top w:w="80" w:type="dxa"/>
              <w:left w:w="150" w:type="dxa"/>
              <w:bottom w:w="80" w:type="dxa"/>
              <w:right w:w="150" w:type="dxa"/>
            </w:tcMar>
          </w:tcPr>
          <w:p w14:paraId="20529BDC">
            <w:r>
              <w:rPr>
                <w:sz w:val="20"/>
                <w:szCs w:val="20"/>
              </w:rPr>
              <w:t xml:space="preserve">🇨🇳 </w:t>
            </w:r>
            <w:r>
              <w:rPr>
                <w:rFonts w:ascii="Arial" w:hAnsi="Arial" w:eastAsia="Arial" w:cs="Arial"/>
                <w:b/>
                <w:bCs/>
                <w:sz w:val="20"/>
                <w:szCs w:val="20"/>
              </w:rPr>
              <w:t>在项目上线前发现重大配置错误，如何处理？</w:t>
            </w:r>
          </w:p>
          <w:p w14:paraId="37F15597">
            <w:r>
              <w:rPr>
                <w:sz w:val="20"/>
                <w:szCs w:val="20"/>
              </w:rPr>
              <w:t xml:space="preserve">🇬🇧 </w:t>
            </w:r>
            <w:r>
              <w:rPr>
                <w:rFonts w:ascii="Arial" w:hAnsi="Arial" w:eastAsia="Arial" w:cs="Arial"/>
                <w:b/>
                <w:bCs/>
                <w:i/>
                <w:iCs/>
                <w:sz w:val="20"/>
                <w:szCs w:val="20"/>
              </w:rPr>
              <w:t>If a major configuration error is discovered just before go-live, how do you handle it?</w:t>
            </w:r>
          </w:p>
        </w:tc>
      </w:tr>
      <w:tr w14:paraId="4F81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1CCD5F4F"/>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46C28B">
            <w:r>
              <w:rPr>
                <w:rFonts w:ascii="Arial" w:hAnsi="Arial" w:eastAsia="Arial" w:cs="Arial"/>
                <w:b/>
                <w:bCs/>
                <w:color w:val="2E75B6"/>
                <w:sz w:val="19"/>
                <w:szCs w:val="19"/>
              </w:rPr>
              <w:t>答 / Answer (CN)：</w:t>
            </w:r>
          </w:p>
          <w:p w14:paraId="20331670">
            <w:r>
              <w:rPr>
                <w:rFonts w:ascii="Arial" w:hAnsi="Arial" w:eastAsia="Arial" w:cs="Arial"/>
                <w:sz w:val="19"/>
                <w:szCs w:val="19"/>
              </w:rPr>
              <w:t>处理步骤：1）冷静评估：快速分析错误范围和影响（数据完整性、财务报表、业务流程）；2）立即上报：第一时间通知项目经理和客户负责人，不要掩盖；3）制定修复方案：评估修复所需时间；确认能否在上线时间窗口内修复；4）选项评估：紧急修复并测试；延迟上线（推荐，如影响重大）；临时绕行方案（仅限风险可控情况）；5）文档记录：记录问题、根因、修复方案；6）执行修复：完成测试和回归测试；7）复盘改进：建立更严格的UAT检查清单，防止类似问题重现。核心原则：透明沟通，不拖延。</w:t>
            </w:r>
          </w:p>
        </w:tc>
      </w:tr>
      <w:tr w14:paraId="6A96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1F4E79" w:sz="0" w:space="0"/>
              <w:left w:val="single" w:color="1F4E79" w:sz="0" w:space="0"/>
              <w:bottom w:val="single" w:color="1F4E79" w:sz="0" w:space="0"/>
              <w:right w:val="single" w:color="1F4E79" w:sz="0" w:space="0"/>
            </w:tcBorders>
          </w:tcPr>
          <w:p w14:paraId="437B9952"/>
        </w:tc>
        <w:tc>
          <w:tcPr>
            <w:tcW w:w="8560" w:type="dxa"/>
            <w:tcBorders>
              <w:top w:val="single" w:color="CCCCCC" w:sz="0" w:space="0"/>
              <w:left w:val="single" w:color="CCCCCC" w:sz="0" w:space="0"/>
              <w:bottom w:val="single" w:color="1F4E79" w:sz="2" w:space="0"/>
              <w:right w:val="single" w:color="CCCCCC" w:sz="0" w:space="0"/>
            </w:tcBorders>
            <w:shd w:val="clear" w:color="auto" w:fill="FFFFFF"/>
            <w:tcMar>
              <w:top w:w="80" w:type="dxa"/>
              <w:left w:w="150" w:type="dxa"/>
              <w:bottom w:w="80" w:type="dxa"/>
              <w:right w:w="150" w:type="dxa"/>
            </w:tcMar>
          </w:tcPr>
          <w:p w14:paraId="4E177338">
            <w:r>
              <w:rPr>
                <w:rFonts w:ascii="Arial" w:hAnsi="Arial" w:eastAsia="Arial" w:cs="Arial"/>
                <w:b/>
                <w:bCs/>
                <w:color w:val="2E75B6"/>
                <w:sz w:val="19"/>
                <w:szCs w:val="19"/>
              </w:rPr>
              <w:t>Answer (EN)：</w:t>
            </w:r>
          </w:p>
          <w:p w14:paraId="068798DA">
            <w:r>
              <w:rPr>
                <w:rFonts w:ascii="Arial" w:hAnsi="Arial" w:eastAsia="Arial" w:cs="Arial"/>
                <w:sz w:val="19"/>
                <w:szCs w:val="19"/>
              </w:rPr>
              <w:t>Steps: 1) Stay calm and assess: quickly analyze the error's scope and impact (data integrity, financial statements, business processes); 2) Escalate immediately: inform the project manager and client sponsor right away – do not conceal it; 3) Develop a fix plan: estimate time to fix; determine if it can be resolved within the go-live window; 4) Evaluate options: emergency fix with testing; delay go-live (recommended if impact is significant); temporary workaround (only if risk is manageable); 5) Document: record the issue, root cause, and fix; 6) Execute the fix: complete testing and regression testing; 7) Post-mortem: build a stricter UAT checklist to prevent recurrence. Core principle: transparent communication, no delays.</w:t>
            </w:r>
          </w:p>
        </w:tc>
      </w:tr>
    </w:tbl>
    <w:p w14:paraId="6917A70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6C0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2BC6EC4">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57</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25ABFAB">
            <w:r>
              <w:rPr>
                <w:rFonts w:ascii="Arial" w:hAnsi="Arial" w:eastAsia="Arial" w:cs="Arial"/>
                <w:b/>
                <w:bCs/>
                <w:color w:val="7B2D8B"/>
                <w:sz w:val="18"/>
                <w:szCs w:val="18"/>
              </w:rPr>
              <w:t>【银行与资金管理 / Banking &amp; Treasury】</w:t>
            </w:r>
          </w:p>
        </w:tc>
      </w:tr>
      <w:tr w14:paraId="78B0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C70DDB9"/>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51FC105">
            <w:r>
              <w:rPr>
                <w:sz w:val="20"/>
                <w:szCs w:val="20"/>
              </w:rPr>
              <w:t xml:space="preserve">🇨🇳 </w:t>
            </w:r>
            <w:r>
              <w:rPr>
                <w:rFonts w:ascii="Arial" w:hAnsi="Arial" w:eastAsia="Arial" w:cs="Arial"/>
                <w:b/>
                <w:bCs/>
                <w:sz w:val="20"/>
                <w:szCs w:val="20"/>
              </w:rPr>
              <w:t>什么是SAP现金管理（Cash Management）？如何配置现金头寸和流动性预测？</w:t>
            </w:r>
          </w:p>
          <w:p w14:paraId="61982546">
            <w:r>
              <w:rPr>
                <w:sz w:val="20"/>
                <w:szCs w:val="20"/>
              </w:rPr>
              <w:t xml:space="preserve">🇬🇧 </w:t>
            </w:r>
            <w:r>
              <w:rPr>
                <w:rFonts w:ascii="Arial" w:hAnsi="Arial" w:eastAsia="Arial" w:cs="Arial"/>
                <w:b/>
                <w:bCs/>
                <w:i/>
                <w:iCs/>
                <w:sz w:val="20"/>
                <w:szCs w:val="20"/>
              </w:rPr>
              <w:t>What is SAP Cash Management? How do you configure Cash Position and Liquidity Forecast?</w:t>
            </w:r>
          </w:p>
        </w:tc>
      </w:tr>
      <w:tr w14:paraId="610F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E494647"/>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35E29EED">
            <w:r>
              <w:rPr>
                <w:rFonts w:ascii="Arial" w:hAnsi="Arial" w:eastAsia="Arial" w:cs="Arial"/>
                <w:b/>
                <w:bCs/>
                <w:color w:val="7B2D8B"/>
                <w:sz w:val="19"/>
                <w:szCs w:val="19"/>
              </w:rPr>
              <w:t>答 / Answer (CN)：</w:t>
            </w:r>
          </w:p>
          <w:p w14:paraId="4590D121">
            <w:r>
              <w:rPr>
                <w:rFonts w:ascii="Arial" w:hAnsi="Arial" w:eastAsia="Arial" w:cs="Arial"/>
                <w:sz w:val="19"/>
                <w:szCs w:val="19"/>
              </w:rPr>
              <w:t>SAP现金管理（FF/TR-CM）提供实时资金头寸监控和短期流动性预测。核心概念：现金头寸（Cash Position）反映银行账户当日实际余额及当日预计入账；流动性预测（Liquidity Forecast）基于未清AP/AR项目和计划现金流预测未来资金状况。配置步骤：1）定义规划级别（Planning Levels）和规划组（Planning Groups）——控制数据显示的维度；2）在银行主数据中分配规划级别；3）在供应商/客户付款条件中关联规划级别；4）维护日常过账科目的规划级别分配（T030）；5）运行FF7A（现金头寸）和FF7B（流动性预测）。S/4HANA中升级为SAP Cash Management（powered by HANA），实时分析能力大幅提升。</w:t>
            </w:r>
          </w:p>
        </w:tc>
      </w:tr>
      <w:tr w14:paraId="06CA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4ED1C11"/>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59EB4AFB">
            <w:r>
              <w:rPr>
                <w:rFonts w:ascii="Arial" w:hAnsi="Arial" w:eastAsia="Arial" w:cs="Arial"/>
                <w:b/>
                <w:bCs/>
                <w:color w:val="7B2D8B"/>
                <w:sz w:val="19"/>
                <w:szCs w:val="19"/>
              </w:rPr>
              <w:t>Answer (EN)：</w:t>
            </w:r>
          </w:p>
          <w:p w14:paraId="4CC257E3">
            <w:r>
              <w:rPr>
                <w:rFonts w:ascii="Arial" w:hAnsi="Arial" w:eastAsia="Arial" w:cs="Arial"/>
                <w:sz w:val="19"/>
                <w:szCs w:val="19"/>
              </w:rPr>
              <w:t>SAP Cash Management (FF/TR-CM) provides real-time cash position monitoring and short-term liquidity forecasting. Core concepts: Cash Position reflects actual bank account balances and expected same-day postings; Liquidity Forecast uses open AP/AR items and planned cash flows to project future liquidity. Configuration: 1) Define Planning Levels and Planning Groups – control data display dimensions; 2) Assign planning levels to bank master data; 3) Link planning levels to vendor/customer payment terms; 4) Assign planning levels to daily posting accounts (T030); 5) Run FF7A (Cash Position) and FF7B (Liquidity Forecast). In S/4HANA, this is upgraded to SAP Cash Management (powered by HANA) with significantly enhanced real-time analytics.</w:t>
            </w:r>
          </w:p>
        </w:tc>
      </w:tr>
    </w:tbl>
    <w:p w14:paraId="5B578FC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161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2D2A1D96">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58</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15D18062">
            <w:r>
              <w:rPr>
                <w:rFonts w:ascii="Arial" w:hAnsi="Arial" w:eastAsia="Arial" w:cs="Arial"/>
                <w:b/>
                <w:bCs/>
                <w:color w:val="7B2D8B"/>
                <w:sz w:val="18"/>
                <w:szCs w:val="18"/>
              </w:rPr>
              <w:t>【银行与资金管理 / Banking &amp; Treasury】</w:t>
            </w:r>
          </w:p>
        </w:tc>
      </w:tr>
      <w:tr w14:paraId="558F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0188F8B"/>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330AFCC8">
            <w:r>
              <w:rPr>
                <w:sz w:val="20"/>
                <w:szCs w:val="20"/>
              </w:rPr>
              <w:t xml:space="preserve">🇨🇳 </w:t>
            </w:r>
            <w:r>
              <w:rPr>
                <w:rFonts w:ascii="Arial" w:hAnsi="Arial" w:eastAsia="Arial" w:cs="Arial"/>
                <w:b/>
                <w:bCs/>
                <w:sz w:val="20"/>
                <w:szCs w:val="20"/>
              </w:rPr>
              <w:t>解释SAP中银行主数据的配置层次？</w:t>
            </w:r>
          </w:p>
          <w:p w14:paraId="5A89FC1F">
            <w:r>
              <w:rPr>
                <w:sz w:val="20"/>
                <w:szCs w:val="20"/>
              </w:rPr>
              <w:t xml:space="preserve">🇬🇧 </w:t>
            </w:r>
            <w:r>
              <w:rPr>
                <w:rFonts w:ascii="Arial" w:hAnsi="Arial" w:eastAsia="Arial" w:cs="Arial"/>
                <w:b/>
                <w:bCs/>
                <w:i/>
                <w:iCs/>
                <w:sz w:val="20"/>
                <w:szCs w:val="20"/>
              </w:rPr>
              <w:t>Explain the bank master data configuration hierarchy in SAP.</w:t>
            </w:r>
          </w:p>
        </w:tc>
      </w:tr>
      <w:tr w14:paraId="3B5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B2D42DD"/>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6C3B8BB">
            <w:r>
              <w:rPr>
                <w:rFonts w:ascii="Arial" w:hAnsi="Arial" w:eastAsia="Arial" w:cs="Arial"/>
                <w:b/>
                <w:bCs/>
                <w:color w:val="7B2D8B"/>
                <w:sz w:val="19"/>
                <w:szCs w:val="19"/>
              </w:rPr>
              <w:t>答 / Answer (CN)：</w:t>
            </w:r>
          </w:p>
          <w:p w14:paraId="27E4F8D6">
            <w:r>
              <w:rPr>
                <w:rFonts w:ascii="Arial" w:hAnsi="Arial" w:eastAsia="Arial" w:cs="Arial"/>
                <w:sz w:val="19"/>
                <w:szCs w:val="19"/>
              </w:rPr>
              <w:t>SAP银行主数据配置层次：1）银行（Bank，FI01）：最基础层，定义银行机构信息（银行代码、国家、地址、SWIFT代码）；2）银行账户（Bank Account，FI12）：定义企业在银行开立的具体账户（账号、币种、账户类型）；3）G/L科目关联：每个银行账户必须关联一个总账科目，用于FI过账；4）现金池（Cash Pool）：集团现金归集配置；5）付款方式（Payment Method）分配：每个银行账户可分配多种付款方式（支票、电汇）；6）银行排名（Bank Ranking，FBZP）：在自动付款中控制优先使用哪家银行。FI12是配置银行账户的主要事务码，需配合F110自动付款程序使用。</w:t>
            </w:r>
          </w:p>
        </w:tc>
      </w:tr>
      <w:tr w14:paraId="4EF2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C7136CC"/>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15C375E1">
            <w:r>
              <w:rPr>
                <w:rFonts w:ascii="Arial" w:hAnsi="Arial" w:eastAsia="Arial" w:cs="Arial"/>
                <w:b/>
                <w:bCs/>
                <w:color w:val="7B2D8B"/>
                <w:sz w:val="19"/>
                <w:szCs w:val="19"/>
              </w:rPr>
              <w:t>Answer (EN)：</w:t>
            </w:r>
          </w:p>
          <w:p w14:paraId="631F9820">
            <w:r>
              <w:rPr>
                <w:rFonts w:ascii="Arial" w:hAnsi="Arial" w:eastAsia="Arial" w:cs="Arial"/>
                <w:sz w:val="19"/>
                <w:szCs w:val="19"/>
              </w:rPr>
              <w:t>SAP bank master data hierarchy: 1) Bank (FI01): the base level – defines the banking institution (bank key, country, address, SWIFT code); 2) Bank Account (FI12): defines the company's specific account at the bank (account number, currency, account type); 3) G/L account link: each bank account must be linked to a G/L account for FI posting; 4) Cash Pool: group-level cash concentration configuration; 5) Payment Method assignment: each bank account can be assigned multiple payment methods (check, wire transfer); 6) Bank Ranking (FBZP): controls which bank is preferred in the automatic payment program. FI12 is the primary transaction for bank account configuration, used in conjunction with the F110 payment program.</w:t>
            </w:r>
          </w:p>
        </w:tc>
      </w:tr>
    </w:tbl>
    <w:p w14:paraId="5231799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7F5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04F3E0E">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59</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1D3006AC">
            <w:r>
              <w:rPr>
                <w:rFonts w:ascii="Arial" w:hAnsi="Arial" w:eastAsia="Arial" w:cs="Arial"/>
                <w:b/>
                <w:bCs/>
                <w:color w:val="7B2D8B"/>
                <w:sz w:val="18"/>
                <w:szCs w:val="18"/>
              </w:rPr>
              <w:t>【合并报表 / Consolidation】</w:t>
            </w:r>
          </w:p>
        </w:tc>
      </w:tr>
      <w:tr w14:paraId="1DDC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72E7D5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9D9E607">
            <w:r>
              <w:rPr>
                <w:sz w:val="20"/>
                <w:szCs w:val="20"/>
              </w:rPr>
              <w:t xml:space="preserve">🇨🇳 </w:t>
            </w:r>
            <w:r>
              <w:rPr>
                <w:rFonts w:ascii="Arial" w:hAnsi="Arial" w:eastAsia="Arial" w:cs="Arial"/>
                <w:b/>
                <w:bCs/>
                <w:sz w:val="20"/>
                <w:szCs w:val="20"/>
              </w:rPr>
              <w:t>SAP中有哪些合并解决方案？各适用什么场景？</w:t>
            </w:r>
          </w:p>
          <w:p w14:paraId="76CCB002">
            <w:r>
              <w:rPr>
                <w:sz w:val="20"/>
                <w:szCs w:val="20"/>
              </w:rPr>
              <w:t xml:space="preserve">🇬🇧 </w:t>
            </w:r>
            <w:r>
              <w:rPr>
                <w:rFonts w:ascii="Arial" w:hAnsi="Arial" w:eastAsia="Arial" w:cs="Arial"/>
                <w:b/>
                <w:bCs/>
                <w:i/>
                <w:iCs/>
                <w:sz w:val="20"/>
                <w:szCs w:val="20"/>
              </w:rPr>
              <w:t>What consolidation solutions exist in SAP? What scenarios suit each?</w:t>
            </w:r>
          </w:p>
        </w:tc>
      </w:tr>
      <w:tr w14:paraId="6FB3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FB04FD5"/>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566949D8">
            <w:r>
              <w:rPr>
                <w:rFonts w:ascii="Arial" w:hAnsi="Arial" w:eastAsia="Arial" w:cs="Arial"/>
                <w:b/>
                <w:bCs/>
                <w:color w:val="7B2D8B"/>
                <w:sz w:val="19"/>
                <w:szCs w:val="19"/>
              </w:rPr>
              <w:t>答 / Answer (CN)：</w:t>
            </w:r>
          </w:p>
          <w:p w14:paraId="7D18A943">
            <w:r>
              <w:rPr>
                <w:rFonts w:ascii="Arial" w:hAnsi="Arial" w:eastAsia="Arial" w:cs="Arial"/>
                <w:sz w:val="19"/>
                <w:szCs w:val="19"/>
              </w:rPr>
              <w:t>SAP主要合并解决方案：1）SEM-BCS（Business Consolidation）：基于BW的合并工具，功能强大，适合复杂合并场景（多层级、多货币、多准则）；已逐渐被Group Reporting替代；2）SAP Group Reporting（S/4HANA）：嵌入S/4HANA的现代合并方案，与通用日记账（ACDOCA）深度集成，实时数据无需ETL，支持IFRS 10合并；3）EC-CS（Enterprise Controlling Consolidation）：ECC时代的传统合并模块，功能较老；4）SAP Financial Consolidation（FC）：原Cartesis收购，独立部署，适合复杂法规报告；5）SAP Analytics Cloud（SAC）：云端合并，适合中小企业。选择原则：S/4HANA新实施优先选Group Reporting；已有BCS的迁移需评估ROI。</w:t>
            </w:r>
          </w:p>
        </w:tc>
      </w:tr>
      <w:tr w14:paraId="760C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0ADB815"/>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5C43C378">
            <w:r>
              <w:rPr>
                <w:rFonts w:ascii="Arial" w:hAnsi="Arial" w:eastAsia="Arial" w:cs="Arial"/>
                <w:b/>
                <w:bCs/>
                <w:color w:val="7B2D8B"/>
                <w:sz w:val="19"/>
                <w:szCs w:val="19"/>
              </w:rPr>
              <w:t>Answer (EN)：</w:t>
            </w:r>
          </w:p>
          <w:p w14:paraId="27156963">
            <w:r>
              <w:rPr>
                <w:rFonts w:ascii="Arial" w:hAnsi="Arial" w:eastAsia="Arial" w:cs="Arial"/>
                <w:sz w:val="19"/>
                <w:szCs w:val="19"/>
              </w:rPr>
              <w:t>SAP consolidation solutions: 1) SEM-BCS (Business Consolidation): BW-based consolidation tool, powerful for complex scenarios (multi-tier, multi-currency, multi-standard); being replaced by Group Reporting; 2) SAP Group Reporting (S/4HANA): modern consolidation embedded in S/4HANA, deeply integrated with ACDOCA, real-time data without ETL, supports IFRS 10; 3) EC-CS (Enterprise Controlling Consolidation): legacy ECC module, aging functionality; 4) SAP Financial Consolidation (FC): originally Cartesis, standalone deployment for complex regulatory reporting; 5) SAP Analytics Cloud (SAC): cloud consolidation suited for mid-size companies. Selection principle: new S/4HANA implementations should prefer Group Reporting; existing BCS migrations require ROI evaluation.</w:t>
            </w:r>
          </w:p>
        </w:tc>
      </w:tr>
    </w:tbl>
    <w:p w14:paraId="188A7611">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0CF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107EC28">
            <w:pPr>
              <w:jc w:val="center"/>
              <w:rPr>
                <w:rFonts w:hint="eastAsia" w:eastAsia="宋体"/>
                <w:lang w:val="en-US" w:eastAsia="zh-CN"/>
              </w:rPr>
            </w:pPr>
            <w:r>
              <w:rPr>
                <w:rFonts w:ascii="Arial" w:hAnsi="Arial" w:eastAsia="Arial" w:cs="Arial"/>
                <w:b/>
                <w:bCs/>
                <w:color w:val="FFFFFF"/>
                <w:sz w:val="24"/>
                <w:szCs w:val="24"/>
              </w:rPr>
              <w:t>Q6</w:t>
            </w:r>
            <w:r>
              <w:rPr>
                <w:rFonts w:hint="eastAsia" w:ascii="Arial" w:hAnsi="Arial" w:eastAsia="宋体" w:cs="Arial"/>
                <w:b/>
                <w:bCs/>
                <w:color w:val="FFFFFF"/>
                <w:sz w:val="24"/>
                <w:szCs w:val="24"/>
                <w:lang w:val="en-US" w:eastAsia="zh-CN"/>
              </w:rPr>
              <w:t>0</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58A4F3B1">
            <w:r>
              <w:rPr>
                <w:rFonts w:ascii="Arial" w:hAnsi="Arial" w:eastAsia="Arial" w:cs="Arial"/>
                <w:b/>
                <w:bCs/>
                <w:color w:val="7B2D8B"/>
                <w:sz w:val="18"/>
                <w:szCs w:val="18"/>
              </w:rPr>
              <w:t>【合并报表 / Consolidation】</w:t>
            </w:r>
          </w:p>
        </w:tc>
      </w:tr>
      <w:tr w14:paraId="1CC8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C53E24D"/>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7541B4D7">
            <w:r>
              <w:rPr>
                <w:sz w:val="20"/>
                <w:szCs w:val="20"/>
              </w:rPr>
              <w:t xml:space="preserve">🇨🇳 </w:t>
            </w:r>
            <w:r>
              <w:rPr>
                <w:rFonts w:ascii="Arial" w:hAnsi="Arial" w:eastAsia="Arial" w:cs="Arial"/>
                <w:b/>
                <w:bCs/>
                <w:sz w:val="20"/>
                <w:szCs w:val="20"/>
              </w:rPr>
              <w:t>解释公司间消除（Intercompany Elimination）的原理和SAP中的处理方式？</w:t>
            </w:r>
          </w:p>
          <w:p w14:paraId="12C53BF8">
            <w:r>
              <w:rPr>
                <w:sz w:val="20"/>
                <w:szCs w:val="20"/>
              </w:rPr>
              <w:t xml:space="preserve">🇬🇧 </w:t>
            </w:r>
            <w:r>
              <w:rPr>
                <w:rFonts w:ascii="Arial" w:hAnsi="Arial" w:eastAsia="Arial" w:cs="Arial"/>
                <w:b/>
                <w:bCs/>
                <w:i/>
                <w:iCs/>
                <w:sz w:val="20"/>
                <w:szCs w:val="20"/>
              </w:rPr>
              <w:t>Explain the concept of Intercompany Elimination and how it is handled in SAP.</w:t>
            </w:r>
          </w:p>
        </w:tc>
      </w:tr>
      <w:tr w14:paraId="3CBD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1FF1732"/>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566159C">
            <w:r>
              <w:rPr>
                <w:rFonts w:ascii="Arial" w:hAnsi="Arial" w:eastAsia="Arial" w:cs="Arial"/>
                <w:b/>
                <w:bCs/>
                <w:color w:val="7B2D8B"/>
                <w:sz w:val="19"/>
                <w:szCs w:val="19"/>
              </w:rPr>
              <w:t>答 / Answer (CN)：</w:t>
            </w:r>
          </w:p>
          <w:p w14:paraId="0917F1AF">
            <w:r>
              <w:rPr>
                <w:rFonts w:ascii="Arial" w:hAnsi="Arial" w:eastAsia="Arial" w:cs="Arial"/>
                <w:sz w:val="19"/>
                <w:szCs w:val="19"/>
              </w:rPr>
              <w:t>公司间消除是合并报表的核心步骤，目的是消除集团内部交易对合并报表的影响，避免重复计算。主要消除项目：1）公司间应收/应付消除；2）公司间收入/成本消除（内部销售）；3）公司间投资与净资产消除；4）未实现内部利润消除（库存内含利润）。SAP Group Reporting处理方式：1）通过贸易伙伴（Trading Partner/VBUND字段）标识公司间交易；2）配置消除规则（Elimination Rules）；3）运行自动消除（Automatic Elimination）程序；4）处理差异（因不同汇率或时间差引起）；5）生成合并财务报表。关键：确保所有子公司正确维护贸易伙伴字段。</w:t>
            </w:r>
          </w:p>
        </w:tc>
      </w:tr>
      <w:tr w14:paraId="6547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54922B6"/>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310100DF">
            <w:r>
              <w:rPr>
                <w:rFonts w:ascii="Arial" w:hAnsi="Arial" w:eastAsia="Arial" w:cs="Arial"/>
                <w:b/>
                <w:bCs/>
                <w:color w:val="7B2D8B"/>
                <w:sz w:val="19"/>
                <w:szCs w:val="19"/>
              </w:rPr>
              <w:t>Answer (EN)：</w:t>
            </w:r>
          </w:p>
          <w:p w14:paraId="0BA82503">
            <w:r>
              <w:rPr>
                <w:rFonts w:ascii="Arial" w:hAnsi="Arial" w:eastAsia="Arial" w:cs="Arial"/>
                <w:sz w:val="19"/>
                <w:szCs w:val="19"/>
              </w:rPr>
              <w:t>Intercompany elimination is a core step in consolidated financial reporting, removing the effects of intra-group transactions to avoid double-counting. Main elimination items: 1) Intercompany receivables/payables; 2) Intercompany revenue/cost (internal sales); 3) Intercompany investment vs. net assets; 4) Unrealized intercompany profit (profit embedded in inventory). SAP Group Reporting approach: 1) Identify intercompany transactions via Trading Partner (VBUND field); 2) Configure Elimination Rules; 3) Run Automatic Elimination program; 4) Handle differences (caused by exchange rate or timing differences); 5) Generate consolidated financial statements. Key: ensure all subsidiaries correctly maintain the Trading Partner field.</w:t>
            </w:r>
          </w:p>
        </w:tc>
      </w:tr>
    </w:tbl>
    <w:p w14:paraId="45B88C13">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291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AC7E551">
            <w:pPr>
              <w:jc w:val="center"/>
              <w:rPr>
                <w:rFonts w:hint="eastAsia" w:eastAsia="宋体"/>
                <w:lang w:val="en-US" w:eastAsia="zh-CN"/>
              </w:rPr>
            </w:pPr>
            <w:r>
              <w:rPr>
                <w:rFonts w:ascii="Arial" w:hAnsi="Arial" w:eastAsia="Arial" w:cs="Arial"/>
                <w:b/>
                <w:bCs/>
                <w:color w:val="FFFFFF"/>
                <w:sz w:val="24"/>
                <w:szCs w:val="24"/>
              </w:rPr>
              <w:t>Q6</w:t>
            </w:r>
            <w:r>
              <w:rPr>
                <w:rFonts w:hint="eastAsia" w:ascii="Arial" w:hAnsi="Arial" w:eastAsia="宋体" w:cs="Arial"/>
                <w:b/>
                <w:bCs/>
                <w:color w:val="FFFFFF"/>
                <w:sz w:val="24"/>
                <w:szCs w:val="24"/>
                <w:lang w:val="en-US" w:eastAsia="zh-CN"/>
              </w:rPr>
              <w:t>1</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2120D97B">
            <w:r>
              <w:rPr>
                <w:rFonts w:ascii="Arial" w:hAnsi="Arial" w:eastAsia="Arial" w:cs="Arial"/>
                <w:b/>
                <w:bCs/>
                <w:color w:val="7B2D8B"/>
                <w:sz w:val="18"/>
                <w:szCs w:val="18"/>
              </w:rPr>
              <w:t>【IFRS与会计准则 / IFRS &amp; Accounting Standards】</w:t>
            </w:r>
          </w:p>
        </w:tc>
      </w:tr>
      <w:tr w14:paraId="401A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6CB3232"/>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637FB612">
            <w:r>
              <w:rPr>
                <w:sz w:val="20"/>
                <w:szCs w:val="20"/>
              </w:rPr>
              <w:t xml:space="preserve">🇨🇳 </w:t>
            </w:r>
            <w:r>
              <w:rPr>
                <w:rFonts w:ascii="Arial" w:hAnsi="Arial" w:eastAsia="Arial" w:cs="Arial"/>
                <w:b/>
                <w:bCs/>
                <w:sz w:val="20"/>
                <w:szCs w:val="20"/>
              </w:rPr>
              <w:t>IFRS 16租赁准则在SAP中如何实现？</w:t>
            </w:r>
          </w:p>
          <w:p w14:paraId="23DE4D7A">
            <w:r>
              <w:rPr>
                <w:sz w:val="20"/>
                <w:szCs w:val="20"/>
              </w:rPr>
              <w:t xml:space="preserve">🇬🇧 </w:t>
            </w:r>
            <w:r>
              <w:rPr>
                <w:rFonts w:ascii="Arial" w:hAnsi="Arial" w:eastAsia="Arial" w:cs="Arial"/>
                <w:b/>
                <w:bCs/>
                <w:i/>
                <w:iCs/>
                <w:sz w:val="20"/>
                <w:szCs w:val="20"/>
              </w:rPr>
              <w:t>How is IFRS 16 Lease Accounting implemented in SAP?</w:t>
            </w:r>
          </w:p>
        </w:tc>
      </w:tr>
      <w:tr w14:paraId="61BC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8727564"/>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521B224B">
            <w:r>
              <w:rPr>
                <w:rFonts w:ascii="Arial" w:hAnsi="Arial" w:eastAsia="Arial" w:cs="Arial"/>
                <w:b/>
                <w:bCs/>
                <w:color w:val="7B2D8B"/>
                <w:sz w:val="19"/>
                <w:szCs w:val="19"/>
              </w:rPr>
              <w:t>答 / Answer (CN)：</w:t>
            </w:r>
          </w:p>
          <w:p w14:paraId="31650E8E">
            <w:r>
              <w:rPr>
                <w:rFonts w:ascii="Arial" w:hAnsi="Arial" w:eastAsia="Arial" w:cs="Arial"/>
                <w:sz w:val="19"/>
                <w:szCs w:val="19"/>
              </w:rPr>
              <w:t>IFRS 16要求承租人将大多数租赁（除短期和低价值租赁外）在资产负债表上确认使用权资产（ROU Asset）和租赁负债。SAP解决方案——RE-FX（Flexible Real Estate）或SAP Lease Administration（SLA）：配置步骤：1）定义租赁分类（融资租赁/经营租赁）；2）创建租约合同主数据；3）系统自动：计算初始确认金额（现值）、分摊利息费用（实际利率法）、计算折旧（ROU资产）；4）会计处理：借ROU资产，贷租赁负债（初始确认）；每期借利息费用和折旧，贷现金/应付账款；5）并行分类账：Non-Leading Ledger（IFRS）处理IFRS 16，Leading Ledger（本地准则）按原租赁准则处理；6）披露报告：资产/负债明细、到期日分析。</w:t>
            </w:r>
          </w:p>
        </w:tc>
      </w:tr>
      <w:tr w14:paraId="11BB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48FC250"/>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10E219AA">
            <w:r>
              <w:rPr>
                <w:rFonts w:ascii="Arial" w:hAnsi="Arial" w:eastAsia="Arial" w:cs="Arial"/>
                <w:b/>
                <w:bCs/>
                <w:color w:val="7B2D8B"/>
                <w:sz w:val="19"/>
                <w:szCs w:val="19"/>
              </w:rPr>
              <w:t>Answer (EN)：</w:t>
            </w:r>
          </w:p>
          <w:p w14:paraId="3D54C6CE">
            <w:r>
              <w:rPr>
                <w:rFonts w:ascii="Arial" w:hAnsi="Arial" w:eastAsia="Arial" w:cs="Arial"/>
                <w:sz w:val="19"/>
                <w:szCs w:val="19"/>
              </w:rPr>
              <w:t>IFRS 16 requires lessees to recognize a Right-of-Use (ROU) asset and lease liability on the balance sheet for most leases (except short-term and low-value). SAP solution – RE-FX (Flexible Real Estate) or SAP Lease Administration (SLA): Configuration steps: 1) Define lease classification (finance/operating); 2) Create lease contract master data; 3) System automatically: calculates initial recognition amount (present value), amortizes interest (effective interest method), calculates depreciation (ROU asset); 4) Accounting: debit ROU asset, credit lease liability (initial recognition); each period debit interest expense and depreciation, credit cash/payable; 5) Parallel ledgers: Non-Leading Ledger (IFRS) applies IFRS 16; Leading Ledger (local GAAP) follows legacy lease standard; 6) Disclosure reporting: asset/liability detail, maturity analysis.</w:t>
            </w:r>
          </w:p>
        </w:tc>
      </w:tr>
    </w:tbl>
    <w:p w14:paraId="1A9140F0">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6E2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7A0DF1E1">
            <w:pPr>
              <w:jc w:val="center"/>
              <w:rPr>
                <w:rFonts w:hint="eastAsia" w:eastAsia="宋体"/>
                <w:lang w:val="en-US" w:eastAsia="zh-CN"/>
              </w:rPr>
            </w:pPr>
            <w:r>
              <w:rPr>
                <w:rFonts w:ascii="Arial" w:hAnsi="Arial" w:eastAsia="Arial" w:cs="Arial"/>
                <w:b/>
                <w:bCs/>
                <w:color w:val="FFFFFF"/>
                <w:sz w:val="24"/>
                <w:szCs w:val="24"/>
              </w:rPr>
              <w:t>Q6</w:t>
            </w:r>
            <w:r>
              <w:rPr>
                <w:rFonts w:hint="eastAsia" w:ascii="Arial" w:hAnsi="Arial" w:eastAsia="宋体" w:cs="Arial"/>
                <w:b/>
                <w:bCs/>
                <w:color w:val="FFFFFF"/>
                <w:sz w:val="24"/>
                <w:szCs w:val="24"/>
                <w:lang w:val="en-US" w:eastAsia="zh-CN"/>
              </w:rPr>
              <w:t>2</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225589A4">
            <w:r>
              <w:rPr>
                <w:rFonts w:ascii="Arial" w:hAnsi="Arial" w:eastAsia="Arial" w:cs="Arial"/>
                <w:b/>
                <w:bCs/>
                <w:color w:val="7B2D8B"/>
                <w:sz w:val="18"/>
                <w:szCs w:val="18"/>
              </w:rPr>
              <w:t>【IFRS与会计准则 / IFRS &amp; Accounting Standards】</w:t>
            </w:r>
          </w:p>
        </w:tc>
      </w:tr>
      <w:tr w14:paraId="1101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8BD1E0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3D268FF3">
            <w:r>
              <w:rPr>
                <w:sz w:val="20"/>
                <w:szCs w:val="20"/>
              </w:rPr>
              <w:t xml:space="preserve">🇨🇳 </w:t>
            </w:r>
            <w:r>
              <w:rPr>
                <w:rFonts w:ascii="Arial" w:hAnsi="Arial" w:eastAsia="Arial" w:cs="Arial"/>
                <w:b/>
                <w:bCs/>
                <w:sz w:val="20"/>
                <w:szCs w:val="20"/>
              </w:rPr>
              <w:t>SAP如何支持IFRS 9金融工具的会计处理？</w:t>
            </w:r>
          </w:p>
          <w:p w14:paraId="5682A2BD">
            <w:r>
              <w:rPr>
                <w:sz w:val="20"/>
                <w:szCs w:val="20"/>
              </w:rPr>
              <w:t xml:space="preserve">🇬🇧 </w:t>
            </w:r>
            <w:r>
              <w:rPr>
                <w:rFonts w:ascii="Arial" w:hAnsi="Arial" w:eastAsia="Arial" w:cs="Arial"/>
                <w:b/>
                <w:bCs/>
                <w:i/>
                <w:iCs/>
                <w:sz w:val="20"/>
                <w:szCs w:val="20"/>
              </w:rPr>
              <w:t>How does SAP support IFRS 9 Financial Instruments accounting?</w:t>
            </w:r>
          </w:p>
        </w:tc>
      </w:tr>
      <w:tr w14:paraId="4A87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28287CB"/>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786F44C">
            <w:r>
              <w:rPr>
                <w:rFonts w:ascii="Arial" w:hAnsi="Arial" w:eastAsia="Arial" w:cs="Arial"/>
                <w:b/>
                <w:bCs/>
                <w:color w:val="7B2D8B"/>
                <w:sz w:val="19"/>
                <w:szCs w:val="19"/>
              </w:rPr>
              <w:t>答 / Answer (CN)：</w:t>
            </w:r>
          </w:p>
          <w:p w14:paraId="348B25E9">
            <w:r>
              <w:rPr>
                <w:rFonts w:ascii="Arial" w:hAnsi="Arial" w:eastAsia="Arial" w:cs="Arial"/>
                <w:sz w:val="19"/>
                <w:szCs w:val="19"/>
              </w:rPr>
              <w:t>IFRS 9是金融工具分类、计量和减值的国际准则。SAP支持方式：1）分类与计量：通过并行分类账（Non-Leading Ledger）区分三类金融资产（摊余成本、FVOCI、FVTPL）；2）减值（ECL模型）：SAP Financial Services（FS-CD/FS-CML）提供预期信用损失（ECL）计算引擎，支持三阶段减值模型；标准FI模块可通过自定义程序或第三方工具补充；3）套期保值会计（Hedge Accounting）：SAP TRM（Treasury and Risk Management）支持公允价值套期、现金流量套期的会计处理，自动产生有效/无效部分的分录；4）报告：通过Disclosure Management生成IFRS 7所需的金融工具披露报告。实务中，IFRS 9实施通常涉及TRM模块和自定义ABAP程序。</w:t>
            </w:r>
          </w:p>
        </w:tc>
      </w:tr>
      <w:tr w14:paraId="5728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2513CCA"/>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4CC53234">
            <w:r>
              <w:rPr>
                <w:rFonts w:ascii="Arial" w:hAnsi="Arial" w:eastAsia="Arial" w:cs="Arial"/>
                <w:b/>
                <w:bCs/>
                <w:color w:val="7B2D8B"/>
                <w:sz w:val="19"/>
                <w:szCs w:val="19"/>
              </w:rPr>
              <w:t>Answer (EN)：</w:t>
            </w:r>
          </w:p>
          <w:p w14:paraId="78A7332D">
            <w:r>
              <w:rPr>
                <w:rFonts w:ascii="Arial" w:hAnsi="Arial" w:eastAsia="Arial" w:cs="Arial"/>
                <w:sz w:val="19"/>
                <w:szCs w:val="19"/>
              </w:rPr>
              <w:t>IFRS 9 governs classification, measurement, and impairment of financial instruments. SAP support: 1) Classification &amp; Measurement: use parallel ledgers (Non-Leading) to differentiate three financial asset categories (amortized cost, FVOCI, FVTPL); 2) Impairment (ECL model): SAP Financial Services (FS-CD/FS-CML) provides an Expected Credit Loss (ECL) calculation engine supporting the three-stage impairment model; standard FI can be supplemented with custom programs or third-party tools; 3) Hedge Accounting: SAP TRM supports fair value hedge and cash flow hedge accounting, automatically generating entries for effective/ineffective portions; 4) Reporting: SAP Disclosure Management generates IFRS 7 financial instrument disclosure reports. In practice, IFRS 9 implementation typically involves the TRM module and custom ABAP programs.</w:t>
            </w:r>
          </w:p>
        </w:tc>
      </w:tr>
    </w:tbl>
    <w:p w14:paraId="68755ED3">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389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20BAB9C7">
            <w:pPr>
              <w:jc w:val="center"/>
              <w:rPr>
                <w:rFonts w:hint="eastAsia" w:eastAsia="宋体"/>
                <w:lang w:val="en-US" w:eastAsia="zh-CN"/>
              </w:rPr>
            </w:pPr>
            <w:r>
              <w:rPr>
                <w:rFonts w:ascii="Arial" w:hAnsi="Arial" w:eastAsia="Arial" w:cs="Arial"/>
                <w:b/>
                <w:bCs/>
                <w:color w:val="FFFFFF"/>
                <w:sz w:val="24"/>
                <w:szCs w:val="24"/>
              </w:rPr>
              <w:t>Q6</w:t>
            </w:r>
            <w:r>
              <w:rPr>
                <w:rFonts w:hint="eastAsia" w:ascii="Arial" w:hAnsi="Arial" w:eastAsia="宋体" w:cs="Arial"/>
                <w:b/>
                <w:bCs/>
                <w:color w:val="FFFFFF"/>
                <w:sz w:val="24"/>
                <w:szCs w:val="24"/>
                <w:lang w:val="en-US" w:eastAsia="zh-CN"/>
              </w:rPr>
              <w:t>3</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E72F3C8">
            <w:r>
              <w:rPr>
                <w:rFonts w:ascii="Arial" w:hAnsi="Arial" w:eastAsia="Arial" w:cs="Arial"/>
                <w:b/>
                <w:bCs/>
                <w:color w:val="7B2D8B"/>
                <w:sz w:val="18"/>
                <w:szCs w:val="18"/>
              </w:rPr>
              <w:t>【IFRS与会计准则 / IFRS &amp; Accounting Standards】</w:t>
            </w:r>
          </w:p>
        </w:tc>
      </w:tr>
      <w:tr w14:paraId="4044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6C4052F"/>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4ED9D7A0">
            <w:r>
              <w:rPr>
                <w:sz w:val="20"/>
                <w:szCs w:val="20"/>
              </w:rPr>
              <w:t xml:space="preserve">🇨🇳 </w:t>
            </w:r>
            <w:r>
              <w:rPr>
                <w:rFonts w:ascii="Arial" w:hAnsi="Arial" w:eastAsia="Arial" w:cs="Arial"/>
                <w:b/>
                <w:bCs/>
                <w:sz w:val="20"/>
                <w:szCs w:val="20"/>
              </w:rPr>
              <w:t>如何在SAP中处理合同资产和合同负债（IFRS 15 / ASC 606）？</w:t>
            </w:r>
          </w:p>
          <w:p w14:paraId="276B20E6">
            <w:r>
              <w:rPr>
                <w:sz w:val="20"/>
                <w:szCs w:val="20"/>
              </w:rPr>
              <w:t xml:space="preserve">🇬🇧 </w:t>
            </w:r>
            <w:r>
              <w:rPr>
                <w:rFonts w:ascii="Arial" w:hAnsi="Arial" w:eastAsia="Arial" w:cs="Arial"/>
                <w:b/>
                <w:bCs/>
                <w:i/>
                <w:iCs/>
                <w:sz w:val="20"/>
                <w:szCs w:val="20"/>
              </w:rPr>
              <w:t>How are contract assets and contract liabilities (IFRS 15 / ASC 606) handled in SAP?</w:t>
            </w:r>
          </w:p>
        </w:tc>
      </w:tr>
      <w:tr w14:paraId="178E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4469ACE"/>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6969033C">
            <w:r>
              <w:rPr>
                <w:rFonts w:ascii="Arial" w:hAnsi="Arial" w:eastAsia="Arial" w:cs="Arial"/>
                <w:b/>
                <w:bCs/>
                <w:color w:val="7B2D8B"/>
                <w:sz w:val="19"/>
                <w:szCs w:val="19"/>
              </w:rPr>
              <w:t>答 / Answer (CN)：</w:t>
            </w:r>
          </w:p>
          <w:p w14:paraId="41C0E1D7">
            <w:r>
              <w:rPr>
                <w:rFonts w:ascii="Arial" w:hAnsi="Arial" w:eastAsia="Arial" w:cs="Arial"/>
                <w:sz w:val="19"/>
                <w:szCs w:val="19"/>
              </w:rPr>
              <w:t>IFRS 15（收入确认）要求按履约义务（Performance Obligation）确认收入，合同资产和负债是该准则的核心概念。SAP解决方案——Revenue Accounting and Reporting（RAR）：1）合同识别：自动从SD销售订单创建RAR合同；2）履约义务识别：根据配置规则拆分合同中的履约义务；3）交易价格分配：按单独售价（SSP）在各履约义务间分配；4）收入确认：根据时间点/时间段原则在正确时点确认收入；5）合同资产（已履约未开票，借）和合同负债（已收款未履约，贷）自动过账；6）与FI集成：RAR凭证与FI同步；7）报告：RAR标准报表提供合同资产/负债余额、收入瀑布图等。</w:t>
            </w:r>
          </w:p>
        </w:tc>
      </w:tr>
      <w:tr w14:paraId="5CA6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BC13EA8"/>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7F5B3759">
            <w:r>
              <w:rPr>
                <w:rFonts w:ascii="Arial" w:hAnsi="Arial" w:eastAsia="Arial" w:cs="Arial"/>
                <w:b/>
                <w:bCs/>
                <w:color w:val="7B2D8B"/>
                <w:sz w:val="19"/>
                <w:szCs w:val="19"/>
              </w:rPr>
              <w:t>Answer (EN)：</w:t>
            </w:r>
          </w:p>
          <w:p w14:paraId="230DAE3E">
            <w:r>
              <w:rPr>
                <w:rFonts w:ascii="Arial" w:hAnsi="Arial" w:eastAsia="Arial" w:cs="Arial"/>
                <w:sz w:val="19"/>
                <w:szCs w:val="19"/>
              </w:rPr>
              <w:t>IFRS 15 (Revenue Recognition) requires revenue to be recognized per performance obligation; contract assets and liabilities are central to this standard. SAP solution – Revenue Accounting and Reporting (RAR): 1) Contract identification: automatically creates RAR contracts from SD sales orders; 2) Performance obligation identification: splits obligations per configuration rules; 3) Transaction price allocation: allocated among obligations based on Standalone Selling Price (SSP); 4) Revenue recognition: recognizes revenue at the correct point/over the correct period; 5) Contract assets (fulfilled but not billed, debit) and contract liabilities (billed but not fulfilled, credit) are automatically posted; 6) FI integration: RAR documents sync with FI; 7) Reporting: RAR standard reports provide contract asset/liability balances, revenue waterfall, etc.</w:t>
            </w:r>
          </w:p>
        </w:tc>
      </w:tr>
    </w:tbl>
    <w:p w14:paraId="10B464A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FC6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C04F403">
            <w:pPr>
              <w:jc w:val="center"/>
              <w:rPr>
                <w:rFonts w:hint="eastAsia" w:eastAsia="宋体"/>
                <w:lang w:val="en-US" w:eastAsia="zh-CN"/>
              </w:rPr>
            </w:pPr>
            <w:r>
              <w:rPr>
                <w:rFonts w:ascii="Arial" w:hAnsi="Arial" w:eastAsia="Arial" w:cs="Arial"/>
                <w:b/>
                <w:bCs/>
                <w:color w:val="FFFFFF"/>
                <w:sz w:val="24"/>
                <w:szCs w:val="24"/>
              </w:rPr>
              <w:t>Q6</w:t>
            </w:r>
            <w:r>
              <w:rPr>
                <w:rFonts w:hint="eastAsia" w:ascii="Arial" w:hAnsi="Arial" w:eastAsia="宋体" w:cs="Arial"/>
                <w:b/>
                <w:bCs/>
                <w:color w:val="FFFFFF"/>
                <w:sz w:val="24"/>
                <w:szCs w:val="24"/>
                <w:lang w:val="en-US" w:eastAsia="zh-CN"/>
              </w:rPr>
              <w:t>4</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25EF0C41">
            <w:r>
              <w:rPr>
                <w:rFonts w:ascii="Arial" w:hAnsi="Arial" w:eastAsia="Arial" w:cs="Arial"/>
                <w:b/>
                <w:bCs/>
                <w:color w:val="7B2D8B"/>
                <w:sz w:val="18"/>
                <w:szCs w:val="18"/>
              </w:rPr>
              <w:t>【成本中心高级 / Advanced Cost Center】</w:t>
            </w:r>
          </w:p>
        </w:tc>
      </w:tr>
      <w:tr w14:paraId="2660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6E9BEE4"/>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0AB22300">
            <w:r>
              <w:rPr>
                <w:sz w:val="20"/>
                <w:szCs w:val="20"/>
              </w:rPr>
              <w:t xml:space="preserve">🇨🇳 </w:t>
            </w:r>
            <w:r>
              <w:rPr>
                <w:rFonts w:ascii="Arial" w:hAnsi="Arial" w:eastAsia="Arial" w:cs="Arial"/>
                <w:b/>
                <w:bCs/>
                <w:sz w:val="20"/>
                <w:szCs w:val="20"/>
              </w:rPr>
              <w:t>什么是作业类型（Activity Type）和作业价格计算？如何影响产品成本？</w:t>
            </w:r>
          </w:p>
          <w:p w14:paraId="68919FBB">
            <w:r>
              <w:rPr>
                <w:sz w:val="20"/>
                <w:szCs w:val="20"/>
              </w:rPr>
              <w:t xml:space="preserve">🇬🇧 </w:t>
            </w:r>
            <w:r>
              <w:rPr>
                <w:rFonts w:ascii="Arial" w:hAnsi="Arial" w:eastAsia="Arial" w:cs="Arial"/>
                <w:b/>
                <w:bCs/>
                <w:i/>
                <w:iCs/>
                <w:sz w:val="20"/>
                <w:szCs w:val="20"/>
              </w:rPr>
              <w:t>What are Activity Types and activity price calculation? How do they affect product costs?</w:t>
            </w:r>
          </w:p>
        </w:tc>
      </w:tr>
      <w:tr w14:paraId="0ED1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89A9541"/>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4B4C6CE">
            <w:r>
              <w:rPr>
                <w:rFonts w:ascii="Arial" w:hAnsi="Arial" w:eastAsia="Arial" w:cs="Arial"/>
                <w:b/>
                <w:bCs/>
                <w:color w:val="7B2D8B"/>
                <w:sz w:val="19"/>
                <w:szCs w:val="19"/>
              </w:rPr>
              <w:t>答 / Answer (CN)：</w:t>
            </w:r>
          </w:p>
          <w:p w14:paraId="6AEE45E4">
            <w:r>
              <w:rPr>
                <w:rFonts w:ascii="Arial" w:hAnsi="Arial" w:eastAsia="Arial" w:cs="Arial"/>
                <w:sz w:val="19"/>
                <w:szCs w:val="19"/>
              </w:rPr>
              <w:t>作业类型（Activity Type）代表成本中心提供的可量化服务（如机器小时、人工小时、电力度数）。作业价格计算流程：1）计划阶段（KP26）：输入计划作业量和计划成本；2）系统计算计划作业价格：计划成本 ÷ 计划作业量；3）生产过程中：生产订单根据工艺路线中的作业量，按计划价格将成本归集到生产订单；4）期末实际价格计算（KSII）：将成本中心实际成本 ÷ 实际作业量，得到实际作业价格；5）差异：计划价格与实际价格差额产生价格差异，通过KP97/结算分配到生产订单或直接写差异科目；影响：作业价格是产品制造成本的关键组成，直接影响产品标准成本和盈利分析准确性。</w:t>
            </w:r>
          </w:p>
        </w:tc>
      </w:tr>
      <w:tr w14:paraId="16AC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8CE3242"/>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66995320">
            <w:r>
              <w:rPr>
                <w:rFonts w:ascii="Arial" w:hAnsi="Arial" w:eastAsia="Arial" w:cs="Arial"/>
                <w:b/>
                <w:bCs/>
                <w:color w:val="7B2D8B"/>
                <w:sz w:val="19"/>
                <w:szCs w:val="19"/>
              </w:rPr>
              <w:t>Answer (EN)：</w:t>
            </w:r>
          </w:p>
          <w:p w14:paraId="46C6CF69">
            <w:r>
              <w:rPr>
                <w:rFonts w:ascii="Arial" w:hAnsi="Arial" w:eastAsia="Arial" w:cs="Arial"/>
                <w:sz w:val="19"/>
                <w:szCs w:val="19"/>
              </w:rPr>
              <w:t>Activity Types represent quantifiable services provided by cost centers (e.g., machine hours, labor hours, kWh). Activity price calculation flow: 1) Planning (KP26): enter planned activity quantities and planned costs; 2) System calculates planned activity price: planned cost ÷ planned activity quantity; 3) During production: production orders collect costs at planned price based on activity quantities in the routing; 4) Period-end actual price calculation (KSII): actual cost center cost ÷ actual activity quantity = actual activity price; 5) Variance: the difference between planned and actual price generates a price variance, allocated to production orders or written to variance accounts via KP97/settlement. Impact: activity prices are a key component of product manufacturing cost, directly affecting standard cost accuracy and profitability analysis.</w:t>
            </w:r>
          </w:p>
        </w:tc>
      </w:tr>
    </w:tbl>
    <w:p w14:paraId="50FE11A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133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B9D1A02">
            <w:pPr>
              <w:jc w:val="center"/>
              <w:rPr>
                <w:rFonts w:hint="eastAsia" w:eastAsia="宋体"/>
                <w:lang w:val="en-US" w:eastAsia="zh-CN"/>
              </w:rPr>
            </w:pPr>
            <w:r>
              <w:rPr>
                <w:rFonts w:ascii="Arial" w:hAnsi="Arial" w:eastAsia="Arial" w:cs="Arial"/>
                <w:b/>
                <w:bCs/>
                <w:color w:val="FFFFFF"/>
                <w:sz w:val="24"/>
                <w:szCs w:val="24"/>
              </w:rPr>
              <w:t>Q6</w:t>
            </w:r>
            <w:r>
              <w:rPr>
                <w:rFonts w:hint="eastAsia" w:ascii="Arial" w:hAnsi="Arial" w:eastAsia="宋体" w:cs="Arial"/>
                <w:b/>
                <w:bCs/>
                <w:color w:val="FFFFFF"/>
                <w:sz w:val="24"/>
                <w:szCs w:val="24"/>
                <w:lang w:val="en-US" w:eastAsia="zh-CN"/>
              </w:rPr>
              <w:t>5</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1F69C1F3">
            <w:r>
              <w:rPr>
                <w:rFonts w:ascii="Arial" w:hAnsi="Arial" w:eastAsia="Arial" w:cs="Arial"/>
                <w:b/>
                <w:bCs/>
                <w:color w:val="7B2D8B"/>
                <w:sz w:val="18"/>
                <w:szCs w:val="18"/>
              </w:rPr>
              <w:t>【成本中心高级 / Advanced Cost Center】</w:t>
            </w:r>
          </w:p>
        </w:tc>
      </w:tr>
      <w:tr w14:paraId="1C1D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6E4757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624ADD34">
            <w:r>
              <w:rPr>
                <w:sz w:val="20"/>
                <w:szCs w:val="20"/>
              </w:rPr>
              <w:t xml:space="preserve">🇨🇳 </w:t>
            </w:r>
            <w:r>
              <w:rPr>
                <w:rFonts w:ascii="Arial" w:hAnsi="Arial" w:eastAsia="Arial" w:cs="Arial"/>
                <w:b/>
                <w:bCs/>
                <w:sz w:val="20"/>
                <w:szCs w:val="20"/>
              </w:rPr>
              <w:t>解释目标成本计算（Target Cost）和方差分析的方法？</w:t>
            </w:r>
          </w:p>
          <w:p w14:paraId="205E6EB2">
            <w:r>
              <w:rPr>
                <w:sz w:val="20"/>
                <w:szCs w:val="20"/>
              </w:rPr>
              <w:t xml:space="preserve">🇬🇧 </w:t>
            </w:r>
            <w:r>
              <w:rPr>
                <w:rFonts w:ascii="Arial" w:hAnsi="Arial" w:eastAsia="Arial" w:cs="Arial"/>
                <w:b/>
                <w:bCs/>
                <w:i/>
                <w:iCs/>
                <w:sz w:val="20"/>
                <w:szCs w:val="20"/>
              </w:rPr>
              <w:t>Explain Target Cost calculation and variance analysis methods in SAP CO.</w:t>
            </w:r>
          </w:p>
        </w:tc>
      </w:tr>
      <w:tr w14:paraId="2A18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DD04F3E"/>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47B3A710">
            <w:r>
              <w:rPr>
                <w:rFonts w:ascii="Arial" w:hAnsi="Arial" w:eastAsia="Arial" w:cs="Arial"/>
                <w:b/>
                <w:bCs/>
                <w:color w:val="7B2D8B"/>
                <w:sz w:val="19"/>
                <w:szCs w:val="19"/>
              </w:rPr>
              <w:t>答 / Answer (CN)：</w:t>
            </w:r>
          </w:p>
          <w:p w14:paraId="3D69E8AA">
            <w:r>
              <w:rPr>
                <w:rFonts w:ascii="Arial" w:hAnsi="Arial" w:eastAsia="Arial" w:cs="Arial"/>
                <w:sz w:val="19"/>
                <w:szCs w:val="19"/>
              </w:rPr>
              <w:t>目标成本（Target Cost）是基于实际产量重新计算的标准成本，用于公平衡量生产效率。计算公式：目标成本 = 实际产量 × 单位标准成本（各成本要素）。方差类型（KKS1分析）：1）投入价格差异（Input Price Variance）：实际价格 vs 标准价格；2）资源使用差异（Resource Usage Variance）：实际用量 vs 标准用量；3）生产批量差异（Lot Size Variance）：固定成本因产量变化引起的单位成本变化；4）混合差异（Mix Variance）：物料替代引起；5）作业价格差异（Activity Price Variance）：计划作业价格 vs 实际作业价格。分析工具：KKBC_HOE（生产订单差异报表）、S_ALR_87099930。方差结算：KO88/CO88将差异分摊到CO-PA或成本中心。</w:t>
            </w:r>
          </w:p>
        </w:tc>
      </w:tr>
      <w:tr w14:paraId="193D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E6A42F4"/>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5FD445E8">
            <w:r>
              <w:rPr>
                <w:rFonts w:ascii="Arial" w:hAnsi="Arial" w:eastAsia="Arial" w:cs="Arial"/>
                <w:b/>
                <w:bCs/>
                <w:color w:val="7B2D8B"/>
                <w:sz w:val="19"/>
                <w:szCs w:val="19"/>
              </w:rPr>
              <w:t>Answer (EN)：</w:t>
            </w:r>
          </w:p>
          <w:p w14:paraId="0C1B1B99">
            <w:r>
              <w:rPr>
                <w:rFonts w:ascii="Arial" w:hAnsi="Arial" w:eastAsia="Arial" w:cs="Arial"/>
                <w:sz w:val="19"/>
                <w:szCs w:val="19"/>
              </w:rPr>
              <w:t>Target Cost is the standard cost recalculated based on actual output quantities, providing a fair measure of production efficiency. Formula: Target Cost = Actual quantity produced × Standard cost per unit (per cost element). Variance types (KKS1 analysis): 1) Input Price Variance: actual price vs. standard price; 2) Resource Usage Variance: actual usage vs. standard usage; 3) Lot Size Variance: fixed cost per unit change due to volume difference; 4) Mix Variance: caused by material substitution; 5) Activity Price Variance: planned activity price vs. actual activity price. Analysis tools: KKBC_HOE (production order variance report), S_ALR_87099930. Variance settlement: KO88/CO88 allocates variances to CO-PA or cost centers.</w:t>
            </w:r>
          </w:p>
        </w:tc>
      </w:tr>
    </w:tbl>
    <w:p w14:paraId="5B9D4F94">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CC3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EAB1F3B">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66</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8E93644">
            <w:r>
              <w:rPr>
                <w:rFonts w:ascii="Arial" w:hAnsi="Arial" w:eastAsia="Arial" w:cs="Arial"/>
                <w:b/>
                <w:bCs/>
                <w:color w:val="7B2D8B"/>
                <w:sz w:val="18"/>
                <w:szCs w:val="18"/>
              </w:rPr>
              <w:t>【利润中心 / Profit Center Accounting】</w:t>
            </w:r>
          </w:p>
        </w:tc>
      </w:tr>
      <w:tr w14:paraId="4BD7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D841689"/>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489BB59E">
            <w:r>
              <w:rPr>
                <w:sz w:val="20"/>
                <w:szCs w:val="20"/>
              </w:rPr>
              <w:t xml:space="preserve">🇨🇳 </w:t>
            </w:r>
            <w:r>
              <w:rPr>
                <w:rFonts w:ascii="Arial" w:hAnsi="Arial" w:eastAsia="Arial" w:cs="Arial"/>
                <w:b/>
                <w:bCs/>
                <w:sz w:val="20"/>
                <w:szCs w:val="20"/>
              </w:rPr>
              <w:t>利润中心会计（PCA）与CO-PA有何本质区别？各适用什么场景？</w:t>
            </w:r>
          </w:p>
          <w:p w14:paraId="00141E69">
            <w:r>
              <w:rPr>
                <w:sz w:val="20"/>
                <w:szCs w:val="20"/>
              </w:rPr>
              <w:t xml:space="preserve">🇬🇧 </w:t>
            </w:r>
            <w:r>
              <w:rPr>
                <w:rFonts w:ascii="Arial" w:hAnsi="Arial" w:eastAsia="Arial" w:cs="Arial"/>
                <w:b/>
                <w:bCs/>
                <w:i/>
                <w:iCs/>
                <w:sz w:val="20"/>
                <w:szCs w:val="20"/>
              </w:rPr>
              <w:t>What is the fundamental difference between Profit Center Accounting (PCA) and CO-PA? When to use each?</w:t>
            </w:r>
          </w:p>
        </w:tc>
      </w:tr>
      <w:tr w14:paraId="1590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61986C0"/>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6F688E">
            <w:r>
              <w:rPr>
                <w:rFonts w:ascii="Arial" w:hAnsi="Arial" w:eastAsia="Arial" w:cs="Arial"/>
                <w:b/>
                <w:bCs/>
                <w:color w:val="7B2D8B"/>
                <w:sz w:val="19"/>
                <w:szCs w:val="19"/>
              </w:rPr>
              <w:t>答 / Answer (CN)：</w:t>
            </w:r>
          </w:p>
          <w:p w14:paraId="2D75BD18">
            <w:r>
              <w:rPr>
                <w:rFonts w:ascii="Arial" w:hAnsi="Arial" w:eastAsia="Arial" w:cs="Arial"/>
                <w:sz w:val="19"/>
                <w:szCs w:val="19"/>
              </w:rPr>
              <w:t>本质区别：利润中心会计（PCA/EC-PCA）：以利润中心为维度，反映内部损益和资产负债表项目（资产、负债）；是面向内部组织单元的全套财务报告；S/4HANA中利润中心数据实时存于ACDOCA。CO-PA（获利能力分析）：多维度市场分析工具，以客户、产品、地区等市场维度分析销售利润率；主要关注损益，不含资产负债表项目（Costing-Based）或有限包含（Account-Based）。适用场景：PCA——内部责任会计、事业部损益报告、转移定价分析、包含资产负债表的内部报告；CO-PA——销售利润分析、定价决策支持、产品线盈利分析、市场细分分析。实务中两者常同时使用，互为补充。</w:t>
            </w:r>
          </w:p>
        </w:tc>
      </w:tr>
      <w:tr w14:paraId="63EA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D9C4220"/>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2CD3C0DB">
            <w:r>
              <w:rPr>
                <w:rFonts w:ascii="Arial" w:hAnsi="Arial" w:eastAsia="Arial" w:cs="Arial"/>
                <w:b/>
                <w:bCs/>
                <w:color w:val="7B2D8B"/>
                <w:sz w:val="19"/>
                <w:szCs w:val="19"/>
              </w:rPr>
              <w:t>Answer (EN)：</w:t>
            </w:r>
          </w:p>
          <w:p w14:paraId="7E77BB84">
            <w:r>
              <w:rPr>
                <w:rFonts w:ascii="Arial" w:hAnsi="Arial" w:eastAsia="Arial" w:cs="Arial"/>
                <w:sz w:val="19"/>
                <w:szCs w:val="19"/>
              </w:rPr>
              <w:t>Fundamental difference: Profit Center Accounting (PCA/EC-PCA): uses profit center as the dimension to reflect internal P&amp;L and balance sheet items (assets, liabilities); it is a complete internal financial report by organizational unit; in S/4HANA, profit center data is stored in real-time in ACDOCA. CO-PA (Profitability Analysis): a multi-dimensional market analysis tool that analyzes sales margins by customer, product, region, and other market dimensions; focuses primarily on P&amp;L, with limited or no balance sheet coverage. Use cases: PCA – internal responsibility accounting, division P&amp;L reporting, transfer pricing analysis, internal reports including the balance sheet. CO-PA – sales margin analysis, pricing decision support, product line profitability, market segment analysis. In practice, both are often used simultaneously as complements.</w:t>
            </w:r>
          </w:p>
        </w:tc>
      </w:tr>
    </w:tbl>
    <w:p w14:paraId="62BF100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E36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498236C">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67</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53C2ED50">
            <w:r>
              <w:rPr>
                <w:rFonts w:ascii="Arial" w:hAnsi="Arial" w:eastAsia="Arial" w:cs="Arial"/>
                <w:b/>
                <w:bCs/>
                <w:color w:val="7B2D8B"/>
                <w:sz w:val="18"/>
                <w:szCs w:val="18"/>
              </w:rPr>
              <w:t>【利润中心 / Profit Center Accounting】</w:t>
            </w:r>
          </w:p>
        </w:tc>
      </w:tr>
      <w:tr w14:paraId="0817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4508D36"/>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E3AAF99">
            <w:r>
              <w:rPr>
                <w:sz w:val="20"/>
                <w:szCs w:val="20"/>
              </w:rPr>
              <w:t xml:space="preserve">🇨🇳 </w:t>
            </w:r>
            <w:r>
              <w:rPr>
                <w:rFonts w:ascii="Arial" w:hAnsi="Arial" w:eastAsia="Arial" w:cs="Arial"/>
                <w:b/>
                <w:bCs/>
                <w:sz w:val="20"/>
                <w:szCs w:val="20"/>
              </w:rPr>
              <w:t>什么是转移定价（Transfer Pricing）？SAP如何支持多价格法？</w:t>
            </w:r>
          </w:p>
          <w:p w14:paraId="11259BB1">
            <w:r>
              <w:rPr>
                <w:sz w:val="20"/>
                <w:szCs w:val="20"/>
              </w:rPr>
              <w:t xml:space="preserve">🇬🇧 </w:t>
            </w:r>
            <w:r>
              <w:rPr>
                <w:rFonts w:ascii="Arial" w:hAnsi="Arial" w:eastAsia="Arial" w:cs="Arial"/>
                <w:b/>
                <w:bCs/>
                <w:i/>
                <w:iCs/>
                <w:sz w:val="20"/>
                <w:szCs w:val="20"/>
              </w:rPr>
              <w:t>What is Transfer Pricing? How does SAP support the multi-price method?</w:t>
            </w:r>
          </w:p>
        </w:tc>
      </w:tr>
      <w:tr w14:paraId="4138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49DF1D3"/>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2A0E8DC5">
            <w:r>
              <w:rPr>
                <w:rFonts w:ascii="Arial" w:hAnsi="Arial" w:eastAsia="Arial" w:cs="Arial"/>
                <w:b/>
                <w:bCs/>
                <w:color w:val="7B2D8B"/>
                <w:sz w:val="19"/>
                <w:szCs w:val="19"/>
              </w:rPr>
              <w:t>答 / Answer (CN)：</w:t>
            </w:r>
          </w:p>
          <w:p w14:paraId="4A7C350C">
            <w:r>
              <w:rPr>
                <w:rFonts w:ascii="Arial" w:hAnsi="Arial" w:eastAsia="Arial" w:cs="Arial"/>
                <w:sz w:val="19"/>
                <w:szCs w:val="19"/>
              </w:rPr>
              <w:t>转移定价是集团内部公司代码或利润中心之间商品和服务交换时使用的内部价格，需平衡税务合规（独立交易原则）和内部绩效评估。SAP多价格法（Multiple Valuation）支持：同一内部交易同时以多种价格记录：1）利润中心视角（利润中心转移价格）——反映内部服务价值；2）法人实体视角（实际成本）——用于法律报告；3）集团视角（集团价格）——消除内部利润。配置：1）激活多价格法（OKKP）；2）定义评估方法（Valuation Methods）；3）为利润中心分配适用的评估视图；4）在物料主数据中维护不同评估价格（ML配置）；5）运行CKM3N分析各视角价格。这在跨国集团的税务筹划中极为重要。</w:t>
            </w:r>
          </w:p>
        </w:tc>
      </w:tr>
      <w:tr w14:paraId="7599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AF9C216"/>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1B7E57C1">
            <w:r>
              <w:rPr>
                <w:rFonts w:ascii="Arial" w:hAnsi="Arial" w:eastAsia="Arial" w:cs="Arial"/>
                <w:b/>
                <w:bCs/>
                <w:color w:val="7B2D8B"/>
                <w:sz w:val="19"/>
                <w:szCs w:val="19"/>
              </w:rPr>
              <w:t>Answer (EN)：</w:t>
            </w:r>
          </w:p>
          <w:p w14:paraId="1C356287">
            <w:r>
              <w:rPr>
                <w:rFonts w:ascii="Arial" w:hAnsi="Arial" w:eastAsia="Arial" w:cs="Arial"/>
                <w:sz w:val="19"/>
                <w:szCs w:val="19"/>
              </w:rPr>
              <w:t>Transfer pricing refers to the internal price used when goods and services are exchanged between legal entities or profit centers within a group, balancing tax compliance (arm's length principle) with internal performance evaluation. SAP Multi-Valuation (Multiple Valuation) support: the same internal transaction is recorded simultaneously at multiple prices: 1) Profit center view (profit center transfer price) – reflects internal service value; 2) Legal entity view (actual cost) – for statutory reporting; 3) Group view (group price) – eliminates internal profit. Configuration: 1) Activate Multiple Valuation (OKKP); 2) Define Valuation Methods; 3) Assign applicable valuation views to profit centers; 4) Maintain different valuation prices in material master (ML configuration); 5) Use CKM3N to analyze prices per view. This is critically important for tax planning in multinational groups.</w:t>
            </w:r>
          </w:p>
        </w:tc>
      </w:tr>
    </w:tbl>
    <w:p w14:paraId="0DF7CDA6">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536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6C751D6">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68</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11281736">
            <w:r>
              <w:rPr>
                <w:rFonts w:ascii="Arial" w:hAnsi="Arial" w:eastAsia="Arial" w:cs="Arial"/>
                <w:b/>
                <w:bCs/>
                <w:color w:val="7B2D8B"/>
                <w:sz w:val="18"/>
                <w:szCs w:val="18"/>
              </w:rPr>
              <w:t>【特殊业务场景 / Special Business Scenarios】</w:t>
            </w:r>
          </w:p>
        </w:tc>
      </w:tr>
      <w:tr w14:paraId="2EE6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7E321EB"/>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08A099B7">
            <w:r>
              <w:rPr>
                <w:sz w:val="20"/>
                <w:szCs w:val="20"/>
              </w:rPr>
              <w:t xml:space="preserve">🇨🇳 </w:t>
            </w:r>
            <w:r>
              <w:rPr>
                <w:rFonts w:ascii="Arial" w:hAnsi="Arial" w:eastAsia="Arial" w:cs="Arial"/>
                <w:b/>
                <w:bCs/>
                <w:sz w:val="20"/>
                <w:szCs w:val="20"/>
              </w:rPr>
              <w:t>如何在SAP中处理在建工程（AuC，Asset under Construction）到正式资产的转换？</w:t>
            </w:r>
          </w:p>
          <w:p w14:paraId="694DBC81">
            <w:r>
              <w:rPr>
                <w:sz w:val="20"/>
                <w:szCs w:val="20"/>
              </w:rPr>
              <w:t xml:space="preserve">🇬🇧 </w:t>
            </w:r>
            <w:r>
              <w:rPr>
                <w:rFonts w:ascii="Arial" w:hAnsi="Arial" w:eastAsia="Arial" w:cs="Arial"/>
                <w:b/>
                <w:bCs/>
                <w:i/>
                <w:iCs/>
                <w:sz w:val="20"/>
                <w:szCs w:val="20"/>
              </w:rPr>
              <w:t>How is the conversion from Assets under Construction (AuC) to capitalized assets handled in SAP?</w:t>
            </w:r>
          </w:p>
        </w:tc>
      </w:tr>
      <w:tr w14:paraId="7A41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FC57C36"/>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AF25D49">
            <w:r>
              <w:rPr>
                <w:rFonts w:ascii="Arial" w:hAnsi="Arial" w:eastAsia="Arial" w:cs="Arial"/>
                <w:b/>
                <w:bCs/>
                <w:color w:val="7B2D8B"/>
                <w:sz w:val="19"/>
                <w:szCs w:val="19"/>
              </w:rPr>
              <w:t>答 / Answer (CN)：</w:t>
            </w:r>
          </w:p>
          <w:p w14:paraId="23D25691">
            <w:r>
              <w:rPr>
                <w:rFonts w:ascii="Arial" w:hAnsi="Arial" w:eastAsia="Arial" w:cs="Arial"/>
                <w:sz w:val="19"/>
                <w:szCs w:val="19"/>
              </w:rPr>
              <w:t>在建工程（AuC）是资产会计中的特殊资产类别，用于归集尚未完工资产的建设成本。处理流程：1）创建AuC主数据（资产类别选在建工程类，如类别4000）；2）成本归集：通过内部订单/WBS结算将建设期间所有费用（材料、人工、外包）结算至AuC（AIAB/AIBU）；3）竣工转资：使用AIAB（结算规则）定义转资比例和目标资产；使用AIBU执行结算；系统自动创建正式资产并生成转资凭证（借新资产，贷AuC）；4）部分转资：AuC可分批次转资，未转资部分继续在AuC归集；5）注意：AuC期间不计折旧，转资后按正式资产折旧参数开始计提；6）报表：AuC在资产报表中单独显示（S_ALR_87011990）。</w:t>
            </w:r>
          </w:p>
        </w:tc>
      </w:tr>
      <w:tr w14:paraId="2550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8AE8AF3"/>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370479AA">
            <w:r>
              <w:rPr>
                <w:rFonts w:ascii="Arial" w:hAnsi="Arial" w:eastAsia="Arial" w:cs="Arial"/>
                <w:b/>
                <w:bCs/>
                <w:color w:val="7B2D8B"/>
                <w:sz w:val="19"/>
                <w:szCs w:val="19"/>
              </w:rPr>
              <w:t>Answer (EN)：</w:t>
            </w:r>
          </w:p>
          <w:p w14:paraId="45A3B96B">
            <w:r>
              <w:rPr>
                <w:rFonts w:ascii="Arial" w:hAnsi="Arial" w:eastAsia="Arial" w:cs="Arial"/>
                <w:sz w:val="19"/>
                <w:szCs w:val="19"/>
              </w:rPr>
              <w:t>Assets under Construction (AuC) is a special asset class used to accumulate costs of assets not yet complete. Process: 1) Create AuC master record (select AuC asset class, e.g., 4000); 2) Cost collection: settle all construction-period costs (materials, labor, outsourcing) to AuC via internal order/WBS settlement (AIAB/AIBU); 3) Capitalization: use AIAB (settlement rule) to define transfer ratios and target assets; execute settlement with AIBU; system auto-creates the finalized asset and posts the capitalization document (debit new asset, credit AuC); 4) Partial capitalization: AuC can be capitalized in phases; remaining amounts continue accumulating in AuC; 5) Note: AuC does not depreciate; depreciation begins after capitalization per the final asset's parameters; 6) Reporting: AuC is displayed separately in asset reports (S_ALR_87011990).</w:t>
            </w:r>
          </w:p>
        </w:tc>
      </w:tr>
    </w:tbl>
    <w:p w14:paraId="498483C3">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859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B058CBF">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69</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64C19C81">
            <w:r>
              <w:rPr>
                <w:rFonts w:ascii="Arial" w:hAnsi="Arial" w:eastAsia="Arial" w:cs="Arial"/>
                <w:b/>
                <w:bCs/>
                <w:color w:val="7B2D8B"/>
                <w:sz w:val="18"/>
                <w:szCs w:val="18"/>
              </w:rPr>
              <w:t>【特殊业务场景 / Special Business Scenarios】</w:t>
            </w:r>
          </w:p>
        </w:tc>
      </w:tr>
      <w:tr w14:paraId="2B4B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153577B"/>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9D60044">
            <w:r>
              <w:rPr>
                <w:sz w:val="20"/>
                <w:szCs w:val="20"/>
              </w:rPr>
              <w:t xml:space="preserve">🇨🇳 </w:t>
            </w:r>
            <w:r>
              <w:rPr>
                <w:rFonts w:ascii="Arial" w:hAnsi="Arial" w:eastAsia="Arial" w:cs="Arial"/>
                <w:b/>
                <w:bCs/>
                <w:sz w:val="20"/>
                <w:szCs w:val="20"/>
              </w:rPr>
              <w:t>解释SAP中预提费用和待摊费用的会计处理？</w:t>
            </w:r>
          </w:p>
          <w:p w14:paraId="3DF027E6">
            <w:r>
              <w:rPr>
                <w:sz w:val="20"/>
                <w:szCs w:val="20"/>
              </w:rPr>
              <w:t xml:space="preserve">🇬🇧 </w:t>
            </w:r>
            <w:r>
              <w:rPr>
                <w:rFonts w:ascii="Arial" w:hAnsi="Arial" w:eastAsia="Arial" w:cs="Arial"/>
                <w:b/>
                <w:bCs/>
                <w:i/>
                <w:iCs/>
                <w:sz w:val="20"/>
                <w:szCs w:val="20"/>
              </w:rPr>
              <w:t>Explain the accounting treatment for accruals and deferrals in SAP.</w:t>
            </w:r>
          </w:p>
        </w:tc>
      </w:tr>
      <w:tr w14:paraId="58C0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12B36B6"/>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65DA384A">
            <w:r>
              <w:rPr>
                <w:rFonts w:ascii="Arial" w:hAnsi="Arial" w:eastAsia="Arial" w:cs="Arial"/>
                <w:b/>
                <w:bCs/>
                <w:color w:val="7B2D8B"/>
                <w:sz w:val="19"/>
                <w:szCs w:val="19"/>
              </w:rPr>
              <w:t>答 / Answer (CN)：</w:t>
            </w:r>
          </w:p>
          <w:p w14:paraId="15CC61C9">
            <w:r>
              <w:rPr>
                <w:rFonts w:ascii="Arial" w:hAnsi="Arial" w:eastAsia="Arial" w:cs="Arial"/>
                <w:sz w:val="19"/>
                <w:szCs w:val="19"/>
              </w:rPr>
              <w:t>预提和待摊是权责发生制会计的基础，SAP处理方式：1）手工预提（FBS1）：借费用科目，贷预提负债科目，同时设置自动反转日期（次月初），下月自动反转；2）周期性凭证（FBD1，Recurring Entry）：用于固定金额的周期性费用（如月租金、利息），设置好后系统按时自动创建凭证（F.14执行）；3）待摊费用：大额费用按受益期间分摊，借待摊资产科目，每月摊销借费用贷待摊；4）FI-AA中的计划折旧：通过AFAB自动计提；5）使用预提和待摊工具（SAP S/4HANA Accrual Engine）：可更系统化管理合同级别的预提/摊销。期末关账时，预提和待摊是保证损益准确性的关键步骤。</w:t>
            </w:r>
          </w:p>
        </w:tc>
      </w:tr>
      <w:tr w14:paraId="4BE4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49FB83D"/>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6CF3C7D7">
            <w:r>
              <w:rPr>
                <w:rFonts w:ascii="Arial" w:hAnsi="Arial" w:eastAsia="Arial" w:cs="Arial"/>
                <w:b/>
                <w:bCs/>
                <w:color w:val="7B2D8B"/>
                <w:sz w:val="19"/>
                <w:szCs w:val="19"/>
              </w:rPr>
              <w:t>Answer (EN)：</w:t>
            </w:r>
          </w:p>
          <w:p w14:paraId="4C2551EB">
            <w:r>
              <w:rPr>
                <w:rFonts w:ascii="Arial" w:hAnsi="Arial" w:eastAsia="Arial" w:cs="Arial"/>
                <w:sz w:val="19"/>
                <w:szCs w:val="19"/>
              </w:rPr>
              <w:t>Accruals and deferrals are fundamental to accrual-basis accounting. SAP handling: 1) Manual accrual (FBS1): debit expense account, credit accrued liability account, with an automatic reversal date (typically the first of the next month); 2) Recurring entries (FBD1): for fixed periodic expenses (e.g., monthly rent, interest) – once set up, the system auto-generates documents on schedule (executed via F.14); 3) Deferrals: large expenses spread over the benefit period – debit deferred asset account, monthly amortization debit expense/credit deferred; 4) Planned depreciation in FI-AA: automatically accrued via AFAB; 5) SAP S/4HANA Accrual Engine: more systematic management of contract-level accruals/deferrals. During month-end close, accruals and deferrals are a critical step to ensure P&amp;L accuracy.</w:t>
            </w:r>
          </w:p>
        </w:tc>
      </w:tr>
    </w:tbl>
    <w:p w14:paraId="0463810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F2F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4F2B22DE">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70</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56A1B9B4">
            <w:r>
              <w:rPr>
                <w:rFonts w:ascii="Arial" w:hAnsi="Arial" w:eastAsia="Arial" w:cs="Arial"/>
                <w:b/>
                <w:bCs/>
                <w:color w:val="7B2D8B"/>
                <w:sz w:val="18"/>
                <w:szCs w:val="18"/>
              </w:rPr>
              <w:t>【特殊业务场景 / Special Business Scenarios】</w:t>
            </w:r>
          </w:p>
        </w:tc>
      </w:tr>
      <w:tr w14:paraId="40AF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3C155F3"/>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3D1A5FC6">
            <w:r>
              <w:rPr>
                <w:sz w:val="20"/>
                <w:szCs w:val="20"/>
              </w:rPr>
              <w:t xml:space="preserve">🇨🇳 </w:t>
            </w:r>
            <w:r>
              <w:rPr>
                <w:rFonts w:ascii="Arial" w:hAnsi="Arial" w:eastAsia="Arial" w:cs="Arial"/>
                <w:b/>
                <w:bCs/>
                <w:sz w:val="20"/>
                <w:szCs w:val="20"/>
              </w:rPr>
              <w:t>什么是功能性货币（Functional Currency）和报告货币（Reporting Currency）？SAP如何支持多货币？</w:t>
            </w:r>
          </w:p>
          <w:p w14:paraId="174902FC">
            <w:r>
              <w:rPr>
                <w:sz w:val="20"/>
                <w:szCs w:val="20"/>
              </w:rPr>
              <w:t xml:space="preserve">🇬🇧 </w:t>
            </w:r>
            <w:r>
              <w:rPr>
                <w:rFonts w:ascii="Arial" w:hAnsi="Arial" w:eastAsia="Arial" w:cs="Arial"/>
                <w:b/>
                <w:bCs/>
                <w:i/>
                <w:iCs/>
                <w:sz w:val="20"/>
                <w:szCs w:val="20"/>
              </w:rPr>
              <w:t>What are Functional Currency and Reporting Currency? How does SAP support multi-currency?</w:t>
            </w:r>
          </w:p>
        </w:tc>
      </w:tr>
      <w:tr w14:paraId="356D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6535693"/>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5DA4EF">
            <w:r>
              <w:rPr>
                <w:rFonts w:ascii="Arial" w:hAnsi="Arial" w:eastAsia="Arial" w:cs="Arial"/>
                <w:b/>
                <w:bCs/>
                <w:color w:val="7B2D8B"/>
                <w:sz w:val="19"/>
                <w:szCs w:val="19"/>
              </w:rPr>
              <w:t>答 / Answer (CN)：</w:t>
            </w:r>
          </w:p>
          <w:p w14:paraId="2420C2F8">
            <w:r>
              <w:rPr>
                <w:rFonts w:ascii="Arial" w:hAnsi="Arial" w:eastAsia="Arial" w:cs="Arial"/>
                <w:sz w:val="19"/>
                <w:szCs w:val="19"/>
              </w:rPr>
              <w:t>功能性货币（IAS 21）是主体经营所在经济环境的货币，通常是该实体主要经营活动所使用的货币。报告货币是编制财务报表所使用的货币（如集团合并货币）。SAP多货币支持：1）公司代码最多设3种货币：本位币1（Company Code Currency，本地）、本位币2（通常集团货币）、本位币3（其他，如硬货币）；2）所有过账同时以多种货币记录；3）外币评估（FAGL_FC_VAL）：期末重估外币余额；4）并行分类账：不同分类账可使用不同币种；5）合并货币翻译：使用EC-CS或Group Reporting中的货币翻译功能，支持多种翻译方法（资产负债表用期末汇率，利润表用平均汇率）。</w:t>
            </w:r>
          </w:p>
        </w:tc>
      </w:tr>
      <w:tr w14:paraId="01247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E44DD3D"/>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4324D3E9">
            <w:r>
              <w:rPr>
                <w:rFonts w:ascii="Arial" w:hAnsi="Arial" w:eastAsia="Arial" w:cs="Arial"/>
                <w:b/>
                <w:bCs/>
                <w:color w:val="7B2D8B"/>
                <w:sz w:val="19"/>
                <w:szCs w:val="19"/>
              </w:rPr>
              <w:t>Answer (EN)：</w:t>
            </w:r>
          </w:p>
          <w:p w14:paraId="4151965C">
            <w:r>
              <w:rPr>
                <w:rFonts w:ascii="Arial" w:hAnsi="Arial" w:eastAsia="Arial" w:cs="Arial"/>
                <w:sz w:val="19"/>
                <w:szCs w:val="19"/>
              </w:rPr>
              <w:t>Functional Currency (IAS 21) is the currency of the primary economic environment in which an entity operates – usually the currency of its primary business activities. Reporting Currency is the currency used to present financial statements (e.g., the group consolidation currency). SAP multi-currency support: 1) Company codes can have up to 3 currencies: Company Code Currency (local), Currency 2 (typically group currency), Currency 3 (e.g., hard currency); 2) All postings are recorded in all currencies simultaneously; 3) Foreign currency revaluation (FAGL_FC_VAL): revalues foreign currency balances at period-end; 4) Parallel ledgers: different ledgers can use different currencies; 5) Consolidated currency translation: EC-CS or Group Reporting supports multiple translation methods (balance sheet at closing rate, P&amp;L at average rate).</w:t>
            </w:r>
          </w:p>
        </w:tc>
      </w:tr>
    </w:tbl>
    <w:p w14:paraId="5B468107">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E49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207FBB55">
            <w:pPr>
              <w:jc w:val="center"/>
              <w:rPr>
                <w:rFonts w:hint="eastAsia" w:eastAsia="宋体"/>
                <w:lang w:val="en-US" w:eastAsia="zh-CN"/>
              </w:rPr>
            </w:pPr>
            <w:r>
              <w:rPr>
                <w:rFonts w:ascii="Arial" w:hAnsi="Arial" w:eastAsia="Arial" w:cs="Arial"/>
                <w:b/>
                <w:bCs/>
                <w:color w:val="FFFFFF"/>
                <w:sz w:val="24"/>
                <w:szCs w:val="24"/>
              </w:rPr>
              <w:t>Q7</w:t>
            </w:r>
            <w:r>
              <w:rPr>
                <w:rFonts w:hint="eastAsia" w:ascii="Arial" w:hAnsi="Arial" w:eastAsia="宋体" w:cs="Arial"/>
                <w:b/>
                <w:bCs/>
                <w:color w:val="FFFFFF"/>
                <w:sz w:val="24"/>
                <w:szCs w:val="24"/>
                <w:lang w:val="en-US" w:eastAsia="zh-CN"/>
              </w:rPr>
              <w:t>1</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609C386">
            <w:r>
              <w:rPr>
                <w:rFonts w:ascii="Arial" w:hAnsi="Arial" w:eastAsia="Arial" w:cs="Arial"/>
                <w:b/>
                <w:bCs/>
                <w:color w:val="7B2D8B"/>
                <w:sz w:val="18"/>
                <w:szCs w:val="18"/>
              </w:rPr>
              <w:t>【性能优化 / Performance &amp; Optimization】</w:t>
            </w:r>
          </w:p>
        </w:tc>
      </w:tr>
      <w:tr w14:paraId="6D11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D0EA156"/>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FC27DEB">
            <w:r>
              <w:rPr>
                <w:sz w:val="20"/>
                <w:szCs w:val="20"/>
              </w:rPr>
              <w:t xml:space="preserve">🇨🇳 </w:t>
            </w:r>
            <w:r>
              <w:rPr>
                <w:rFonts w:ascii="Arial" w:hAnsi="Arial" w:eastAsia="Arial" w:cs="Arial"/>
                <w:b/>
                <w:bCs/>
                <w:sz w:val="20"/>
                <w:szCs w:val="20"/>
              </w:rPr>
              <w:t>SAP FICO顾问如何分析和优化系统性能问题？</w:t>
            </w:r>
          </w:p>
          <w:p w14:paraId="1ADC055F">
            <w:r>
              <w:rPr>
                <w:sz w:val="20"/>
                <w:szCs w:val="20"/>
              </w:rPr>
              <w:t xml:space="preserve">🇬🇧 </w:t>
            </w:r>
            <w:r>
              <w:rPr>
                <w:rFonts w:ascii="Arial" w:hAnsi="Arial" w:eastAsia="Arial" w:cs="Arial"/>
                <w:b/>
                <w:bCs/>
                <w:i/>
                <w:iCs/>
                <w:sz w:val="20"/>
                <w:szCs w:val="20"/>
              </w:rPr>
              <w:t>How does a SAP FICO consultant analyze and optimize system performance issues?</w:t>
            </w:r>
          </w:p>
        </w:tc>
      </w:tr>
      <w:tr w14:paraId="6B4D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0939772"/>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0A14A5B9">
            <w:r>
              <w:rPr>
                <w:rFonts w:ascii="Arial" w:hAnsi="Arial" w:eastAsia="Arial" w:cs="Arial"/>
                <w:b/>
                <w:bCs/>
                <w:color w:val="7B2D8B"/>
                <w:sz w:val="19"/>
                <w:szCs w:val="19"/>
              </w:rPr>
              <w:t>答 / Answer (CN)：</w:t>
            </w:r>
          </w:p>
          <w:p w14:paraId="69B3E5E4">
            <w:r>
              <w:rPr>
                <w:rFonts w:ascii="Arial" w:hAnsi="Arial" w:eastAsia="Arial" w:cs="Arial"/>
                <w:sz w:val="19"/>
                <w:szCs w:val="19"/>
              </w:rPr>
              <w:t>性能分析工具和方法：1）SM50/SM66：查看当前工作进程状态，识别运行时间过长的程序；2）ST05：SQL跟踪，分析耗时数据库查询；3）SE30/SAT：ABAP程序运行时分析，找出瓶颈代码；4）SM13：更新服务监控；5）SLG1：应用日志分析；常见FICO性能问题及优化：1）F110付款运行慢：检查未清项数量，考虑按公司代码或供应商分批运行；2）月末折旧运行（AFAB）慢：后台运行、优化资产数量管理；3）FBL1N/FBL5N查询慢：添加适当的选择条件；优化索引（与BASIS协作）；4）成本中心评估（KSU5）慢：检查分摊规则复杂度，考虑分批；5）通用原则：合理使用后台作业（SM37）、避免大量在线处理。</w:t>
            </w:r>
          </w:p>
        </w:tc>
      </w:tr>
      <w:tr w14:paraId="54D9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7363F41"/>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7292A11C">
            <w:r>
              <w:rPr>
                <w:rFonts w:ascii="Arial" w:hAnsi="Arial" w:eastAsia="Arial" w:cs="Arial"/>
                <w:b/>
                <w:bCs/>
                <w:color w:val="7B2D8B"/>
                <w:sz w:val="19"/>
                <w:szCs w:val="19"/>
              </w:rPr>
              <w:t>Answer (EN)：</w:t>
            </w:r>
          </w:p>
          <w:p w14:paraId="045B1CD7">
            <w:r>
              <w:rPr>
                <w:rFonts w:ascii="Arial" w:hAnsi="Arial" w:eastAsia="Arial" w:cs="Arial"/>
                <w:sz w:val="19"/>
                <w:szCs w:val="19"/>
              </w:rPr>
              <w:t>Performance analysis tools and methods: 1) SM50/SM66: view active work processes, identify long-running programs; 2) ST05: SQL trace to analyze time-consuming database queries; 3) SE30/SAT: ABAP runtime analysis to locate bottleneck code; 4) SM13: update service monitoring; 5) SLG1: application log analysis. Common FICO performance issues and fixes: 1) F110 payment run slow: check open item volume, consider running in batches by company code or vendor; 2) AFAB depreciation run slow: run in background, optimize asset volume management; 3) FBL1N/FBL5N slow queries: add appropriate selection criteria, optimize indexes (collaborate with BASIS); 4) KSU5 assessment slow: review allocation rule complexity, consider batching; 5) General principles: use background jobs (SM37) appropriately, avoid large-volume online processing.</w:t>
            </w:r>
          </w:p>
        </w:tc>
      </w:tr>
    </w:tbl>
    <w:p w14:paraId="7E1C6A4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692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6397E8B4">
            <w:pPr>
              <w:jc w:val="center"/>
              <w:rPr>
                <w:rFonts w:hint="eastAsia" w:eastAsia="宋体"/>
                <w:lang w:val="en-US" w:eastAsia="zh-CN"/>
              </w:rPr>
            </w:pPr>
            <w:r>
              <w:rPr>
                <w:rFonts w:ascii="Arial" w:hAnsi="Arial" w:eastAsia="Arial" w:cs="Arial"/>
                <w:b/>
                <w:bCs/>
                <w:color w:val="FFFFFF"/>
                <w:sz w:val="24"/>
                <w:szCs w:val="24"/>
              </w:rPr>
              <w:t>Q7</w:t>
            </w:r>
            <w:r>
              <w:rPr>
                <w:rFonts w:hint="eastAsia" w:ascii="Arial" w:hAnsi="Arial" w:eastAsia="宋体" w:cs="Arial"/>
                <w:b/>
                <w:bCs/>
                <w:color w:val="FFFFFF"/>
                <w:sz w:val="24"/>
                <w:szCs w:val="24"/>
                <w:lang w:val="en-US" w:eastAsia="zh-CN"/>
              </w:rPr>
              <w:t>2</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05749AF7">
            <w:r>
              <w:rPr>
                <w:rFonts w:ascii="Arial" w:hAnsi="Arial" w:eastAsia="Arial" w:cs="Arial"/>
                <w:b/>
                <w:bCs/>
                <w:color w:val="7B2D8B"/>
                <w:sz w:val="18"/>
                <w:szCs w:val="18"/>
              </w:rPr>
              <w:t>【权限管理 / Authorization Management】</w:t>
            </w:r>
          </w:p>
        </w:tc>
      </w:tr>
      <w:tr w14:paraId="5C05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B347E60"/>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1AA9293">
            <w:r>
              <w:rPr>
                <w:sz w:val="20"/>
                <w:szCs w:val="20"/>
              </w:rPr>
              <w:t xml:space="preserve">🇨🇳 </w:t>
            </w:r>
            <w:r>
              <w:rPr>
                <w:rFonts w:ascii="Arial" w:hAnsi="Arial" w:eastAsia="Arial" w:cs="Arial"/>
                <w:b/>
                <w:bCs/>
                <w:sz w:val="20"/>
                <w:szCs w:val="20"/>
              </w:rPr>
              <w:t>SAP FICO中关键的权限对象（Authorization Objects）有哪些？</w:t>
            </w:r>
          </w:p>
          <w:p w14:paraId="59089906">
            <w:r>
              <w:rPr>
                <w:sz w:val="20"/>
                <w:szCs w:val="20"/>
              </w:rPr>
              <w:t xml:space="preserve">🇬🇧 </w:t>
            </w:r>
            <w:r>
              <w:rPr>
                <w:rFonts w:ascii="Arial" w:hAnsi="Arial" w:eastAsia="Arial" w:cs="Arial"/>
                <w:b/>
                <w:bCs/>
                <w:i/>
                <w:iCs/>
                <w:sz w:val="20"/>
                <w:szCs w:val="20"/>
              </w:rPr>
              <w:t>What are the key Authorization Objects in SAP FICO?</w:t>
            </w:r>
          </w:p>
        </w:tc>
      </w:tr>
      <w:tr w14:paraId="3249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50E8FE7"/>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B4B936B">
            <w:r>
              <w:rPr>
                <w:rFonts w:ascii="Arial" w:hAnsi="Arial" w:eastAsia="Arial" w:cs="Arial"/>
                <w:b/>
                <w:bCs/>
                <w:color w:val="7B2D8B"/>
                <w:sz w:val="19"/>
                <w:szCs w:val="19"/>
              </w:rPr>
              <w:t>答 / Answer (CN)：</w:t>
            </w:r>
          </w:p>
          <w:p w14:paraId="2E38A61B">
            <w:r>
              <w:rPr>
                <w:rFonts w:ascii="Arial" w:hAnsi="Arial" w:eastAsia="Arial" w:cs="Arial"/>
                <w:sz w:val="19"/>
                <w:szCs w:val="19"/>
              </w:rPr>
              <w:t>FICO关键权限对象：FI类：1）F_BKPF_BUK：公司代码层面的FI凭证访问控制；2）F_BKPF_BLA：凭证类型访问控制；3）F_BKPF_KOA：科目类型（K供应商、D客户、S总账）控制；4）F_FAGL_LDR：分类账访问；5）F_LFA1_BUK：供应商主数据访问；6）F_KNA1_BUK：客户主数据访问；CO类：7）K_CCA：成本中心授权（控制范围+成本中心+活动）；8）K_ORDER：内部订单授权；9）K_CSKS：成本中心主数据；10）K_REPO：报表执行权限。权限设计原则：职责分离（SoD）——凭证录入者不能审批；付款发起人不能维护银行账户；确保审计合规。建议使用SAP GRC（Governance, Risk, Compliance）管理权限冲突。</w:t>
            </w:r>
          </w:p>
        </w:tc>
      </w:tr>
      <w:tr w14:paraId="3FED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7B0E4AF"/>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4D5FDCAE">
            <w:r>
              <w:rPr>
                <w:rFonts w:ascii="Arial" w:hAnsi="Arial" w:eastAsia="Arial" w:cs="Arial"/>
                <w:b/>
                <w:bCs/>
                <w:color w:val="7B2D8B"/>
                <w:sz w:val="19"/>
                <w:szCs w:val="19"/>
              </w:rPr>
              <w:t>Answer (EN)：</w:t>
            </w:r>
          </w:p>
          <w:p w14:paraId="4BAFB984">
            <w:r>
              <w:rPr>
                <w:rFonts w:ascii="Arial" w:hAnsi="Arial" w:eastAsia="Arial" w:cs="Arial"/>
                <w:sz w:val="19"/>
                <w:szCs w:val="19"/>
              </w:rPr>
              <w:t>Key FICO authorization objects: FI: 1) F_BKPF_BUK: FI document access control at company code level; 2) F_BKPF_BLA: document type access; 3) F_BKPF_KOA: account type control (K-vendor, D-customer, S-G/L); 4) F_FAGL_LDR: ledger access; 5) F_LFA1_BUK: vendor master access; 6) F_KNA1_BUK: customer master access. CO: 7) K_CCA: cost center authorization (controlling area + cost center + activity); 8) K_ORDER: internal order authorization; 9) K_CSKS: cost center master data; 10) K_REPO: report execution. Authorization design principles: Segregation of Duties (SoD) – document entry users cannot approve; payment initiators cannot maintain bank accounts; ensure audit compliance. Recommend using SAP GRC (Governance, Risk, Compliance) to manage authorization conflicts.</w:t>
            </w:r>
          </w:p>
        </w:tc>
      </w:tr>
    </w:tbl>
    <w:p w14:paraId="7D5B43B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66B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6D5993BF">
            <w:pPr>
              <w:jc w:val="center"/>
              <w:rPr>
                <w:rFonts w:hint="eastAsia" w:eastAsia="宋体"/>
                <w:lang w:val="en-US" w:eastAsia="zh-CN"/>
              </w:rPr>
            </w:pPr>
            <w:r>
              <w:rPr>
                <w:rFonts w:ascii="Arial" w:hAnsi="Arial" w:eastAsia="Arial" w:cs="Arial"/>
                <w:b/>
                <w:bCs/>
                <w:color w:val="FFFFFF"/>
                <w:sz w:val="24"/>
                <w:szCs w:val="24"/>
              </w:rPr>
              <w:t>Q7</w:t>
            </w:r>
            <w:r>
              <w:rPr>
                <w:rFonts w:hint="eastAsia" w:ascii="Arial" w:hAnsi="Arial" w:eastAsia="宋体" w:cs="Arial"/>
                <w:b/>
                <w:bCs/>
                <w:color w:val="FFFFFF"/>
                <w:sz w:val="24"/>
                <w:szCs w:val="24"/>
                <w:lang w:val="en-US" w:eastAsia="zh-CN"/>
              </w:rPr>
              <w:t>3</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663569EE">
            <w:r>
              <w:rPr>
                <w:rFonts w:ascii="Arial" w:hAnsi="Arial" w:eastAsia="Arial" w:cs="Arial"/>
                <w:b/>
                <w:bCs/>
                <w:color w:val="7B2D8B"/>
                <w:sz w:val="18"/>
                <w:szCs w:val="18"/>
              </w:rPr>
              <w:t>【年末关账 / Year-End Closing】</w:t>
            </w:r>
          </w:p>
        </w:tc>
      </w:tr>
      <w:tr w14:paraId="246A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BEBBF6F"/>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7C5349EA">
            <w:r>
              <w:rPr>
                <w:sz w:val="20"/>
                <w:szCs w:val="20"/>
              </w:rPr>
              <w:t xml:space="preserve">🇨🇳 </w:t>
            </w:r>
            <w:r>
              <w:rPr>
                <w:rFonts w:ascii="Arial" w:hAnsi="Arial" w:eastAsia="Arial" w:cs="Arial"/>
                <w:b/>
                <w:bCs/>
                <w:sz w:val="20"/>
                <w:szCs w:val="20"/>
              </w:rPr>
              <w:t>描述SAP FICO年末关账的完整流程和注意事项？</w:t>
            </w:r>
          </w:p>
          <w:p w14:paraId="16058003">
            <w:r>
              <w:rPr>
                <w:sz w:val="20"/>
                <w:szCs w:val="20"/>
              </w:rPr>
              <w:t xml:space="preserve">🇬🇧 </w:t>
            </w:r>
            <w:r>
              <w:rPr>
                <w:rFonts w:ascii="Arial" w:hAnsi="Arial" w:eastAsia="Arial" w:cs="Arial"/>
                <w:b/>
                <w:bCs/>
                <w:i/>
                <w:iCs/>
                <w:sz w:val="20"/>
                <w:szCs w:val="20"/>
              </w:rPr>
              <w:t>Describe the complete year-end closing process and key considerations in SAP FICO.</w:t>
            </w:r>
          </w:p>
        </w:tc>
      </w:tr>
      <w:tr w14:paraId="217D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891DCB2"/>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79DB48CF">
            <w:r>
              <w:rPr>
                <w:rFonts w:ascii="Arial" w:hAnsi="Arial" w:eastAsia="Arial" w:cs="Arial"/>
                <w:b/>
                <w:bCs/>
                <w:color w:val="7B2D8B"/>
                <w:sz w:val="19"/>
                <w:szCs w:val="19"/>
              </w:rPr>
              <w:t>答 / Answer (CN)：</w:t>
            </w:r>
          </w:p>
          <w:p w14:paraId="5D2FBEFA">
            <w:r>
              <w:rPr>
                <w:rFonts w:ascii="Arial" w:hAnsi="Arial" w:eastAsia="Arial" w:cs="Arial"/>
                <w:sz w:val="19"/>
                <w:szCs w:val="19"/>
              </w:rPr>
              <w:t>年末关账比月末关账更复杂，主要步骤：FI部分：1）完成最后一个月的月末关账；2）运行年度折旧调整和全年折旧报表；3）资产年末结转（AJAB）：关闭资产会计财年；4）客户/供应商余额确认函；5）存货盘点调整；6）应计和预提最终确认；7）生成法定年报（F.01）；CO部分：8）确认所有生产订单已结算；9）CO-PA结算；10）成本中心期末差异处理；年初开启新财年：11）开启新财年期间（OB52）；12）结转余额到新年（F.16/FAGLGVTR）——资产负债表科目余额结转，损益科目结转到留存收益；13）开启CO新期间（OKP1）；注意：损益结转科目（Retained Earnings Account）需在科目表中正确配置（OB53）。</w:t>
            </w:r>
          </w:p>
        </w:tc>
      </w:tr>
      <w:tr w14:paraId="4985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DAE627A"/>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2486C89C">
            <w:r>
              <w:rPr>
                <w:rFonts w:ascii="Arial" w:hAnsi="Arial" w:eastAsia="Arial" w:cs="Arial"/>
                <w:b/>
                <w:bCs/>
                <w:color w:val="7B2D8B"/>
                <w:sz w:val="19"/>
                <w:szCs w:val="19"/>
              </w:rPr>
              <w:t>Answer (EN)：</w:t>
            </w:r>
          </w:p>
          <w:p w14:paraId="333A8FC4">
            <w:r>
              <w:rPr>
                <w:rFonts w:ascii="Arial" w:hAnsi="Arial" w:eastAsia="Arial" w:cs="Arial"/>
                <w:sz w:val="19"/>
                <w:szCs w:val="19"/>
              </w:rPr>
              <w:t>Year-end closing is more complex than month-end. Key steps: FI: 1) Complete the final month's close; 2) Run year-end depreciation adjustments and full-year reports; 3) Asset year-end close (AJAB): close the asset fiscal year; 4) Customer/vendor balance confirmation letters; 5) Inventory count adjustments; 6) Final accrual and provision confirmation; 7) Generate statutory annual reports (F.01). CO: 8) Confirm all production orders are settled; 9) CO-PA settlement; 10) Cost center period-end variance resolution. Opening new fiscal year: 11) Open new year periods (OB52); 12) Carry forward balances (F.16/FAGLGVTR) – balance sheet account balances carried forward, P&amp;L accounts carried to retained earnings; 13) Open CO new period (OKP1). Note: the Retained Earnings account must be correctly configured in the chart of accounts (OB53).</w:t>
            </w:r>
          </w:p>
        </w:tc>
      </w:tr>
    </w:tbl>
    <w:p w14:paraId="466BB7D7">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EAC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25C8C2BB">
            <w:pPr>
              <w:jc w:val="center"/>
              <w:rPr>
                <w:rFonts w:hint="eastAsia" w:eastAsia="宋体"/>
                <w:lang w:val="en-US" w:eastAsia="zh-CN"/>
              </w:rPr>
            </w:pPr>
            <w:r>
              <w:rPr>
                <w:rFonts w:ascii="Arial" w:hAnsi="Arial" w:eastAsia="Arial" w:cs="Arial"/>
                <w:b/>
                <w:bCs/>
                <w:color w:val="FFFFFF"/>
                <w:sz w:val="24"/>
                <w:szCs w:val="24"/>
              </w:rPr>
              <w:t>Q7</w:t>
            </w:r>
            <w:r>
              <w:rPr>
                <w:rFonts w:hint="eastAsia" w:ascii="Arial" w:hAnsi="Arial" w:eastAsia="宋体" w:cs="Arial"/>
                <w:b/>
                <w:bCs/>
                <w:color w:val="FFFFFF"/>
                <w:sz w:val="24"/>
                <w:szCs w:val="24"/>
                <w:lang w:val="en-US" w:eastAsia="zh-CN"/>
              </w:rPr>
              <w:t>4</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D7E47D4">
            <w:r>
              <w:rPr>
                <w:rFonts w:ascii="Arial" w:hAnsi="Arial" w:eastAsia="Arial" w:cs="Arial"/>
                <w:b/>
                <w:bCs/>
                <w:color w:val="7B2D8B"/>
                <w:sz w:val="18"/>
                <w:szCs w:val="18"/>
              </w:rPr>
              <w:t>【年末关账 / Year-End Closing】</w:t>
            </w:r>
          </w:p>
        </w:tc>
      </w:tr>
      <w:tr w14:paraId="2D6D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7F67640"/>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731B17A6">
            <w:r>
              <w:rPr>
                <w:sz w:val="20"/>
                <w:szCs w:val="20"/>
              </w:rPr>
              <w:t xml:space="preserve">🇨🇳 </w:t>
            </w:r>
            <w:r>
              <w:rPr>
                <w:rFonts w:ascii="Arial" w:hAnsi="Arial" w:eastAsia="Arial" w:cs="Arial"/>
                <w:b/>
                <w:bCs/>
                <w:sz w:val="20"/>
                <w:szCs w:val="20"/>
              </w:rPr>
              <w:t>什么是资产年末处理（AJAB）？它与月末折旧运行有何不同？</w:t>
            </w:r>
          </w:p>
          <w:p w14:paraId="627E2AD9">
            <w:r>
              <w:rPr>
                <w:sz w:val="20"/>
                <w:szCs w:val="20"/>
              </w:rPr>
              <w:t xml:space="preserve">🇬🇧 </w:t>
            </w:r>
            <w:r>
              <w:rPr>
                <w:rFonts w:ascii="Arial" w:hAnsi="Arial" w:eastAsia="Arial" w:cs="Arial"/>
                <w:b/>
                <w:bCs/>
                <w:i/>
                <w:iCs/>
                <w:sz w:val="20"/>
                <w:szCs w:val="20"/>
              </w:rPr>
              <w:t>What is the Asset Year-End Close (AJAB)? How does it differ from the monthly depreciation run?</w:t>
            </w:r>
          </w:p>
        </w:tc>
      </w:tr>
      <w:tr w14:paraId="0A4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36EE2DA"/>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E6B7478">
            <w:r>
              <w:rPr>
                <w:rFonts w:ascii="Arial" w:hAnsi="Arial" w:eastAsia="Arial" w:cs="Arial"/>
                <w:b/>
                <w:bCs/>
                <w:color w:val="7B2D8B"/>
                <w:sz w:val="19"/>
                <w:szCs w:val="19"/>
              </w:rPr>
              <w:t>答 / Answer (CN)：</w:t>
            </w:r>
          </w:p>
          <w:p w14:paraId="5564163C">
            <w:r>
              <w:rPr>
                <w:rFonts w:ascii="Arial" w:hAnsi="Arial" w:eastAsia="Arial" w:cs="Arial"/>
                <w:sz w:val="19"/>
                <w:szCs w:val="19"/>
              </w:rPr>
              <w:t>AJAB（资产会计年末关账）是资产会计财年结束时的专项处理程序，与月末折旧运行（AFAB）有本质区别。AFAB（月末）：计算并过账每月折旧；可以重复运行（如需更正）；不关闭期间。AJAB（年末）：1）执行最后一次年度折旧过账；2）验证所有资产折旧完整性；3）更新资产主数据的期末状态（期末账面价值）；4）永久关闭资产会计财年（关闭后不可再对当年做资产过账）；5）为新财年开启做准备（AJRW——资产财年开启）。执行顺序：先运行AFAB（最后一个月折旧）→ 再运行AJAB（年末关闭）→ 最后AJRW（新年开启）。AJAB运行前必须确认所有资产相关问题已处理完毕，因为关闭后无法回退。</w:t>
            </w:r>
          </w:p>
        </w:tc>
      </w:tr>
      <w:tr w14:paraId="54A7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1BB9D02"/>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430207D2">
            <w:r>
              <w:rPr>
                <w:rFonts w:ascii="Arial" w:hAnsi="Arial" w:eastAsia="Arial" w:cs="Arial"/>
                <w:b/>
                <w:bCs/>
                <w:color w:val="7B2D8B"/>
                <w:sz w:val="19"/>
                <w:szCs w:val="19"/>
              </w:rPr>
              <w:t>Answer (EN)：</w:t>
            </w:r>
          </w:p>
          <w:p w14:paraId="344027B1">
            <w:r>
              <w:rPr>
                <w:rFonts w:ascii="Arial" w:hAnsi="Arial" w:eastAsia="Arial" w:cs="Arial"/>
                <w:sz w:val="19"/>
                <w:szCs w:val="19"/>
              </w:rPr>
              <w:t>AJAB (Asset Fiscal Year Close) is a specialized process at the end of the asset fiscal year, fundamentally different from the monthly AFAB run. AFAB (monthly): calculates and posts monthly depreciation; can be re-run for corrections; does not close the period. AJAB (year-end): 1) Executes the final annual depreciation posting; 2) Validates depreciation completeness for all assets; 3) Updates asset master data with year-end status (closing book value); 4) Permanently closes the asset fiscal year (no further asset postings allowed for that year after closing); 5) Prepares for the new fiscal year open (AJRW). Execution sequence: run AFAB (last month depreciation) → run AJAB (year-end close) → run AJRW (open new year). Before running AJAB, confirm all asset-related issues are resolved, as the close cannot be reversed.</w:t>
            </w:r>
          </w:p>
        </w:tc>
      </w:tr>
    </w:tbl>
    <w:p w14:paraId="10BA1E3F">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BC8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1B06E58E">
            <w:pPr>
              <w:jc w:val="center"/>
              <w:rPr>
                <w:rFonts w:hint="eastAsia" w:eastAsia="宋体"/>
                <w:lang w:val="en-US" w:eastAsia="zh-CN"/>
              </w:rPr>
            </w:pPr>
            <w:r>
              <w:rPr>
                <w:rFonts w:ascii="Arial" w:hAnsi="Arial" w:eastAsia="Arial" w:cs="Arial"/>
                <w:b/>
                <w:bCs/>
                <w:color w:val="FFFFFF"/>
                <w:sz w:val="24"/>
                <w:szCs w:val="24"/>
              </w:rPr>
              <w:t>Q7</w:t>
            </w:r>
            <w:r>
              <w:rPr>
                <w:rFonts w:hint="eastAsia" w:ascii="Arial" w:hAnsi="Arial" w:eastAsia="宋体" w:cs="Arial"/>
                <w:b/>
                <w:bCs/>
                <w:color w:val="FFFFFF"/>
                <w:sz w:val="24"/>
                <w:szCs w:val="24"/>
                <w:lang w:val="en-US" w:eastAsia="zh-CN"/>
              </w:rPr>
              <w:t>5</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93F8C20">
            <w:r>
              <w:rPr>
                <w:rFonts w:ascii="Arial" w:hAnsi="Arial" w:eastAsia="Arial" w:cs="Arial"/>
                <w:b/>
                <w:bCs/>
                <w:color w:val="7B2D8B"/>
                <w:sz w:val="18"/>
                <w:szCs w:val="18"/>
              </w:rPr>
              <w:t>【工作流与审批 / Workflow &amp; Approval】</w:t>
            </w:r>
          </w:p>
        </w:tc>
      </w:tr>
      <w:tr w14:paraId="7F8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150B3AD"/>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4E07A87E">
            <w:r>
              <w:rPr>
                <w:sz w:val="20"/>
                <w:szCs w:val="20"/>
              </w:rPr>
              <w:t xml:space="preserve">🇨🇳 </w:t>
            </w:r>
            <w:r>
              <w:rPr>
                <w:rFonts w:ascii="Arial" w:hAnsi="Arial" w:eastAsia="Arial" w:cs="Arial"/>
                <w:b/>
                <w:bCs/>
                <w:sz w:val="20"/>
                <w:szCs w:val="20"/>
              </w:rPr>
              <w:t>如何在SAP FI中配置发票审批工作流？</w:t>
            </w:r>
          </w:p>
          <w:p w14:paraId="1BE14609">
            <w:r>
              <w:rPr>
                <w:sz w:val="20"/>
                <w:szCs w:val="20"/>
              </w:rPr>
              <w:t xml:space="preserve">🇬🇧 </w:t>
            </w:r>
            <w:r>
              <w:rPr>
                <w:rFonts w:ascii="Arial" w:hAnsi="Arial" w:eastAsia="Arial" w:cs="Arial"/>
                <w:b/>
                <w:bCs/>
                <w:i/>
                <w:iCs/>
                <w:sz w:val="20"/>
                <w:szCs w:val="20"/>
              </w:rPr>
              <w:t>How do you configure an invoice approval workflow in SAP FI?</w:t>
            </w:r>
          </w:p>
        </w:tc>
      </w:tr>
      <w:tr w14:paraId="669D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B283C91"/>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5048947B">
            <w:r>
              <w:rPr>
                <w:rFonts w:ascii="Arial" w:hAnsi="Arial" w:eastAsia="Arial" w:cs="Arial"/>
                <w:b/>
                <w:bCs/>
                <w:color w:val="7B2D8B"/>
                <w:sz w:val="19"/>
                <w:szCs w:val="19"/>
              </w:rPr>
              <w:t>答 / Answer (CN)：</w:t>
            </w:r>
          </w:p>
          <w:p w14:paraId="48B50FFF">
            <w:r>
              <w:rPr>
                <w:rFonts w:ascii="Arial" w:hAnsi="Arial" w:eastAsia="Arial" w:cs="Arial"/>
                <w:sz w:val="19"/>
                <w:szCs w:val="19"/>
              </w:rPr>
              <w:t>发票审批工作流配置方案：1）SAP标准工作流（Business Workplace）：使用工作流模板WS20000050（发票审批）；配置代理（Agents）分配——可按组织级别、用户角色；定义升级规则和超时处理；2）MIRO发票阻止+手工释放：在LIV（发票验证）中设置阻止规则，由指定人员在MR02释放；3）SAP Fiori审批应用：使用标准Fiori应用[Approve Supplier Invoices]；4）SAP Ariba集成：采购自动化，发票在Ariba中完成审批后推送到SAP；5）基于容差的审批：差异在容差范围内自动通过，超出则触发审批。关键配置：工作流任务定义（SWDD）、代理确定（PFAC）、组织管理（PPOCE）与FI权限结合。</w:t>
            </w:r>
          </w:p>
        </w:tc>
      </w:tr>
      <w:tr w14:paraId="71C8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54A2755"/>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1B793C8A">
            <w:r>
              <w:rPr>
                <w:rFonts w:ascii="Arial" w:hAnsi="Arial" w:eastAsia="Arial" w:cs="Arial"/>
                <w:b/>
                <w:bCs/>
                <w:color w:val="7B2D8B"/>
                <w:sz w:val="19"/>
                <w:szCs w:val="19"/>
              </w:rPr>
              <w:t>Answer (EN)：</w:t>
            </w:r>
          </w:p>
          <w:p w14:paraId="60007DE1">
            <w:r>
              <w:rPr>
                <w:rFonts w:ascii="Arial" w:hAnsi="Arial" w:eastAsia="Arial" w:cs="Arial"/>
                <w:sz w:val="19"/>
                <w:szCs w:val="19"/>
              </w:rPr>
              <w:t>Invoice approval workflow configuration options: 1) SAP standard workflow (Business Workplace): use workflow template WS20000050 (invoice approval); configure agent assignment by org level or user role; define escalation rules and timeout handling; 2) MIRO invoice block + manual release: configure blocking rules in LIV (invoice verification), designated users release via MR02; 3) SAP Fiori approval app: use the standard Fiori app 'Approve Supplier Invoices'; 4) SAP Ariba integration: procurement automation where invoices are approved in Ariba then pushed to SAP; 5) Tolerance-based approval: variances within tolerance auto-approved; those exceeding threshold trigger workflow. Key configuration: workflow task definition (SWDD), agent determination (PFAC), organizational management (PPOCE) combined with FI authorizations.</w:t>
            </w:r>
          </w:p>
        </w:tc>
      </w:tr>
    </w:tbl>
    <w:p w14:paraId="7071ABE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026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6017ED8B">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76</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4433B3AF">
            <w:r>
              <w:rPr>
                <w:rFonts w:ascii="Arial" w:hAnsi="Arial" w:eastAsia="Arial" w:cs="Arial"/>
                <w:b/>
                <w:bCs/>
                <w:color w:val="7B2D8B"/>
                <w:sz w:val="18"/>
                <w:szCs w:val="18"/>
              </w:rPr>
              <w:t>【系统升级与迁移 / Upgrade &amp; Migration】</w:t>
            </w:r>
          </w:p>
        </w:tc>
      </w:tr>
      <w:tr w14:paraId="6C7F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3513C27"/>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69851D20">
            <w:r>
              <w:rPr>
                <w:sz w:val="20"/>
                <w:szCs w:val="20"/>
              </w:rPr>
              <w:t xml:space="preserve">🇨🇳 </w:t>
            </w:r>
            <w:r>
              <w:rPr>
                <w:rFonts w:ascii="Arial" w:hAnsi="Arial" w:eastAsia="Arial" w:cs="Arial"/>
                <w:b/>
                <w:bCs/>
                <w:sz w:val="20"/>
                <w:szCs w:val="20"/>
              </w:rPr>
              <w:t>从ECC升级到S/4HANA对FICO有哪些主要影响和前置准备工作？</w:t>
            </w:r>
          </w:p>
          <w:p w14:paraId="2ECDBC42">
            <w:r>
              <w:rPr>
                <w:sz w:val="20"/>
                <w:szCs w:val="20"/>
              </w:rPr>
              <w:t xml:space="preserve">🇬🇧 </w:t>
            </w:r>
            <w:r>
              <w:rPr>
                <w:rFonts w:ascii="Arial" w:hAnsi="Arial" w:eastAsia="Arial" w:cs="Arial"/>
                <w:b/>
                <w:bCs/>
                <w:i/>
                <w:iCs/>
                <w:sz w:val="20"/>
                <w:szCs w:val="20"/>
              </w:rPr>
              <w:t>What are the main impacts on FICO when upgrading from ECC to S/4HANA, and what preparation is needed?</w:t>
            </w:r>
          </w:p>
        </w:tc>
      </w:tr>
      <w:tr w14:paraId="0C2B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0D35EAE"/>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761920A">
            <w:r>
              <w:rPr>
                <w:rFonts w:ascii="Arial" w:hAnsi="Arial" w:eastAsia="Arial" w:cs="Arial"/>
                <w:b/>
                <w:bCs/>
                <w:color w:val="7B2D8B"/>
                <w:sz w:val="19"/>
                <w:szCs w:val="19"/>
              </w:rPr>
              <w:t>答 / Answer (CN)：</w:t>
            </w:r>
          </w:p>
          <w:p w14:paraId="737EB5F5">
            <w:r>
              <w:rPr>
                <w:rFonts w:ascii="Arial" w:hAnsi="Arial" w:eastAsia="Arial" w:cs="Arial"/>
                <w:sz w:val="19"/>
                <w:szCs w:val="19"/>
              </w:rPr>
              <w:t>主要影响：1）物料分类账强制激活：ECC中可选，S/4HANA必须；迁移前必须启用ML；2）业务伙伴必须：替换XD01/XK01，需通过CVI工具迁移客户/供应商到BP；3）成本要素统一：主要成本要素与G/L科目合并，可能影响现有CO-PA配置；4）资产会计新版本：需迁移到New Asset Accounting（FI-AA New）；5）合并功能变化：EC-CS迁移到Group Reporting；6）数据库结构变化：BSEG、FAGLFLEXT等聚合表被ACDOCA取代。前置准备：1）运行SAP Readiness Check（S/4HANA迁移评估工具）；2）简化项目清单（Simplification List）分析——识别废弃功能；3）清理历史数据（特别是未清项和AuC）；4）处理自定义代码（Custom Code Adaptation）；5）业务影响评估和用户培训计划。</w:t>
            </w:r>
          </w:p>
        </w:tc>
      </w:tr>
      <w:tr w14:paraId="2E3C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34476D9"/>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4E64C731">
            <w:r>
              <w:rPr>
                <w:rFonts w:ascii="Arial" w:hAnsi="Arial" w:eastAsia="Arial" w:cs="Arial"/>
                <w:b/>
                <w:bCs/>
                <w:color w:val="7B2D8B"/>
                <w:sz w:val="19"/>
                <w:szCs w:val="19"/>
              </w:rPr>
              <w:t>Answer (EN)：</w:t>
            </w:r>
          </w:p>
          <w:p w14:paraId="7D10D633">
            <w:r>
              <w:rPr>
                <w:rFonts w:ascii="Arial" w:hAnsi="Arial" w:eastAsia="Arial" w:cs="Arial"/>
                <w:sz w:val="19"/>
                <w:szCs w:val="19"/>
              </w:rPr>
              <w:t>Main impacts: 1) Material Ledger mandatory: optional in ECC, required in S/4HANA; must enable ML before migration; 2) Business Partner mandatory: replaces XD01/XK01; customer/vendor data must be migrated to BP using the CVI tool; 3) Unified cost elements: primary cost elements merged with G/L accounts, potentially impacting existing CO-PA configuration; 4) New Asset Accounting: must migrate to FI-AA New version; 5) Consolidation change: EC-CS migrates to Group Reporting; 6) Database structure change: aggregate tables (BSEG, FAGLFLEXT) replaced by ACDOCA. Pre-migration preparation: 1) Run SAP Readiness Check; 2) Simplification List analysis – identify deprecated functionality; 3) Data cleanup (especially open items and AuC); 4) Custom code adaptation; 5) Business impact assessment and user training plan.</w:t>
            </w:r>
          </w:p>
        </w:tc>
      </w:tr>
    </w:tbl>
    <w:p w14:paraId="421621A6">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30A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562D24FF">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77</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34379BE">
            <w:r>
              <w:rPr>
                <w:rFonts w:ascii="Arial" w:hAnsi="Arial" w:eastAsia="Arial" w:cs="Arial"/>
                <w:b/>
                <w:bCs/>
                <w:color w:val="7B2D8B"/>
                <w:sz w:val="18"/>
                <w:szCs w:val="18"/>
              </w:rPr>
              <w:t>【Fiori与用户体验 / Fiori &amp; UX】</w:t>
            </w:r>
          </w:p>
        </w:tc>
      </w:tr>
      <w:tr w14:paraId="661C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E3E3278"/>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5D1B9074">
            <w:r>
              <w:rPr>
                <w:sz w:val="20"/>
                <w:szCs w:val="20"/>
              </w:rPr>
              <w:t xml:space="preserve">🇨🇳 </w:t>
            </w:r>
            <w:r>
              <w:rPr>
                <w:rFonts w:ascii="Arial" w:hAnsi="Arial" w:eastAsia="Arial" w:cs="Arial"/>
                <w:b/>
                <w:bCs/>
                <w:sz w:val="20"/>
                <w:szCs w:val="20"/>
              </w:rPr>
              <w:t>SAP Fiori在FICO模块中有哪些常用应用？如何为用户配置Fiori？</w:t>
            </w:r>
          </w:p>
          <w:p w14:paraId="2AD425F1">
            <w:r>
              <w:rPr>
                <w:sz w:val="20"/>
                <w:szCs w:val="20"/>
              </w:rPr>
              <w:t xml:space="preserve">🇬🇧 </w:t>
            </w:r>
            <w:r>
              <w:rPr>
                <w:rFonts w:ascii="Arial" w:hAnsi="Arial" w:eastAsia="Arial" w:cs="Arial"/>
                <w:b/>
                <w:bCs/>
                <w:i/>
                <w:iCs/>
                <w:sz w:val="20"/>
                <w:szCs w:val="20"/>
              </w:rPr>
              <w:t>What are common SAP Fiori apps for FICO? How do you configure Fiori for users?</w:t>
            </w:r>
          </w:p>
        </w:tc>
      </w:tr>
      <w:tr w14:paraId="50B5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8A8FEB4"/>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7B2A96F9">
            <w:r>
              <w:rPr>
                <w:rFonts w:ascii="Arial" w:hAnsi="Arial" w:eastAsia="Arial" w:cs="Arial"/>
                <w:b/>
                <w:bCs/>
                <w:color w:val="7B2D8B"/>
                <w:sz w:val="19"/>
                <w:szCs w:val="19"/>
              </w:rPr>
              <w:t>答 / Answer (CN)：</w:t>
            </w:r>
          </w:p>
          <w:p w14:paraId="3846C96B">
            <w:r>
              <w:rPr>
                <w:rFonts w:ascii="Arial" w:hAnsi="Arial" w:eastAsia="Arial" w:cs="Arial"/>
                <w:sz w:val="19"/>
                <w:szCs w:val="19"/>
              </w:rPr>
              <w:t>常用FICO Fiori应用：FI类：1）Display Financial Statement（F0873）；2）Manage Supplier Invoices（F1620）；3）Approve Supplier Invoices；4）Manage Journal Entries（F1329）；5）Post General Journal Entries；6）Bank Account Management（F1366）；CO类：7）Cost Centers – Plan/Actual（F1423）；8）Internal Orders（F1430）；9）Profitability Analysis；10）Overhead Cost Analysis。配置步骤：1）安装Fiori前端服务器（FES）；2）激活所需的OData服务（/IWFND/MAINT_SERVICE）；3）在Launchpad Designer中创建Catalog和Group；4）通过PFCG角色分配Catalog到用户；5）配置后端授权对象；6）配置SAP Gateway（SM59）。S/4HANA内嵌Fiori，简化了配置复杂度。</w:t>
            </w:r>
          </w:p>
        </w:tc>
      </w:tr>
      <w:tr w14:paraId="194B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CB18929"/>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2DB1F305">
            <w:r>
              <w:rPr>
                <w:rFonts w:ascii="Arial" w:hAnsi="Arial" w:eastAsia="Arial" w:cs="Arial"/>
                <w:b/>
                <w:bCs/>
                <w:color w:val="7B2D8B"/>
                <w:sz w:val="19"/>
                <w:szCs w:val="19"/>
              </w:rPr>
              <w:t>Answer (EN)：</w:t>
            </w:r>
          </w:p>
          <w:p w14:paraId="7EF9AFD1">
            <w:r>
              <w:rPr>
                <w:rFonts w:ascii="Arial" w:hAnsi="Arial" w:eastAsia="Arial" w:cs="Arial"/>
                <w:sz w:val="19"/>
                <w:szCs w:val="19"/>
              </w:rPr>
              <w:t>Common FICO Fiori apps: FI: 1) Display Financial Statement (F0873); 2) Manage Supplier Invoices (F1620); 3) Approve Supplier Invoices; 4) Manage Journal Entries (F1329); 5) Post General Journal Entries; 6) Bank Account Management (F1366). CO: 7) Cost Centers – Plan/Actual (F1423); 8) Internal Orders (F1430); 9) Profitability Analysis; 10) Overhead Cost Analysis. Configuration steps: 1) Install Fiori Frontend Server (FES); 2) Activate required OData services (/IWFND/MAINT_SERVICE); 3) Create Catalog and Group in Launchpad Designer; 4) Assign Catalogs to users via PFCG roles; 5) Configure backend authorization objects; 6) Configure SAP Gateway (SM59). S/4HANA embeds Fiori, significantly reducing configuration complexity.</w:t>
            </w:r>
          </w:p>
        </w:tc>
      </w:tr>
    </w:tbl>
    <w:p w14:paraId="5EF046D7">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197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3EA986E9">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78</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161D4399">
            <w:r>
              <w:rPr>
                <w:rFonts w:ascii="Arial" w:hAnsi="Arial" w:eastAsia="Arial" w:cs="Arial"/>
                <w:b/>
                <w:bCs/>
                <w:color w:val="7B2D8B"/>
                <w:sz w:val="18"/>
                <w:szCs w:val="18"/>
              </w:rPr>
              <w:t>【行为面试 / Behavioral Interview】</w:t>
            </w:r>
          </w:p>
        </w:tc>
      </w:tr>
      <w:tr w14:paraId="7318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04ECF2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70A859B6">
            <w:r>
              <w:rPr>
                <w:sz w:val="20"/>
                <w:szCs w:val="20"/>
              </w:rPr>
              <w:t xml:space="preserve">🇨🇳 </w:t>
            </w:r>
            <w:r>
              <w:rPr>
                <w:rFonts w:ascii="Arial" w:hAnsi="Arial" w:eastAsia="Arial" w:cs="Arial"/>
                <w:b/>
                <w:bCs/>
                <w:sz w:val="20"/>
                <w:szCs w:val="20"/>
              </w:rPr>
              <w:t>作为高级FICO顾问，如何管理客户期望与项目交付之间的矛盾？</w:t>
            </w:r>
          </w:p>
          <w:p w14:paraId="393DE66A">
            <w:r>
              <w:rPr>
                <w:sz w:val="20"/>
                <w:szCs w:val="20"/>
              </w:rPr>
              <w:t xml:space="preserve">🇬🇧 </w:t>
            </w:r>
            <w:r>
              <w:rPr>
                <w:rFonts w:ascii="Arial" w:hAnsi="Arial" w:eastAsia="Arial" w:cs="Arial"/>
                <w:b/>
                <w:bCs/>
                <w:i/>
                <w:iCs/>
                <w:sz w:val="20"/>
                <w:szCs w:val="20"/>
              </w:rPr>
              <w:t>As a Senior FICO Consultant, how do you manage conflicts between client expectations and project deliverables?</w:t>
            </w:r>
          </w:p>
        </w:tc>
      </w:tr>
      <w:tr w14:paraId="442A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3B6F4E3"/>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936044E">
            <w:r>
              <w:rPr>
                <w:rFonts w:ascii="Arial" w:hAnsi="Arial" w:eastAsia="Arial" w:cs="Arial"/>
                <w:b/>
                <w:bCs/>
                <w:color w:val="7B2D8B"/>
                <w:sz w:val="19"/>
                <w:szCs w:val="19"/>
              </w:rPr>
              <w:t>答 / Answer (CN)：</w:t>
            </w:r>
          </w:p>
          <w:p w14:paraId="3F465688">
            <w:r>
              <w:rPr>
                <w:rFonts w:ascii="Arial" w:hAnsi="Arial" w:eastAsia="Arial" w:cs="Arial"/>
                <w:sz w:val="19"/>
                <w:szCs w:val="19"/>
              </w:rPr>
              <w:t>管理客户期望的核心方法：1）早期对齐：项目初期明确界定范围、交付物和成功标准，并形成书面确认（SOW）；2）主动沟通：建立定期状态汇报机制，尽早预警风险，不要等到问题爆发；3）以数据说话：用系统配置的实际情况和SAP最佳实践支撑你的建议，避免纯主观判断；4）提供选项：当客户需求与标准实现有差距时，提供3个层次的方案（完全满足、部分满足+工作around、不推荐但可行）及利弊分析；5）建立信任：高质量按时交付是最好的期望管理；6）职业素养：不答应做不到的事，及时说[不]并给出理由；7）升级渠道：当个人层面无法解决时，通过项目经理和客户高层处理。</w:t>
            </w:r>
          </w:p>
        </w:tc>
      </w:tr>
      <w:tr w14:paraId="7497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A922ADE"/>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27AABE91">
            <w:r>
              <w:rPr>
                <w:rFonts w:ascii="Arial" w:hAnsi="Arial" w:eastAsia="Arial" w:cs="Arial"/>
                <w:b/>
                <w:bCs/>
                <w:color w:val="7B2D8B"/>
                <w:sz w:val="19"/>
                <w:szCs w:val="19"/>
              </w:rPr>
              <w:t>Answer (EN)：</w:t>
            </w:r>
          </w:p>
          <w:p w14:paraId="0778DDFB">
            <w:r>
              <w:rPr>
                <w:rFonts w:ascii="Arial" w:hAnsi="Arial" w:eastAsia="Arial" w:cs="Arial"/>
                <w:sz w:val="19"/>
                <w:szCs w:val="19"/>
              </w:rPr>
              <w:t>Core methods for managing client expectations: 1) Early alignment: clearly define scope, deliverables, and success criteria at project start, with written confirmation (SOW); 2) Proactive communication: establish regular status reporting, flag risks early – don't wait for issues to escalate; 3) Data-driven arguments: support recommendations with system configuration realities and SAP best practices, not subjective judgment; 4) Offer options: when client requirements diverge from standard implementation, present three tiers (fully meets need / partially meets with workaround / feasible but not recommended) with pros and cons; 5) Build trust: high-quality, on-time delivery is the best expectation management; 6) Professionalism: don't promise what you can't deliver; say 'no' promptly with clear rationale; 7) Escalation path: when personal-level resolution fails, engage the project manager and client senior stakeholders.</w:t>
            </w:r>
          </w:p>
        </w:tc>
      </w:tr>
    </w:tbl>
    <w:p w14:paraId="091CE6B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453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236DA2D0">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79</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525A487E">
            <w:r>
              <w:rPr>
                <w:rFonts w:ascii="Arial" w:hAnsi="Arial" w:eastAsia="Arial" w:cs="Arial"/>
                <w:b/>
                <w:bCs/>
                <w:color w:val="7B2D8B"/>
                <w:sz w:val="18"/>
                <w:szCs w:val="18"/>
              </w:rPr>
              <w:t>【行为面试 / Behavioral Interview】</w:t>
            </w:r>
          </w:p>
        </w:tc>
      </w:tr>
      <w:tr w14:paraId="72DA0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E5C3D61"/>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B8F1843">
            <w:r>
              <w:rPr>
                <w:sz w:val="20"/>
                <w:szCs w:val="20"/>
              </w:rPr>
              <w:t xml:space="preserve">🇨🇳 </w:t>
            </w:r>
            <w:r>
              <w:rPr>
                <w:rFonts w:ascii="Arial" w:hAnsi="Arial" w:eastAsia="Arial" w:cs="Arial"/>
                <w:b/>
                <w:bCs/>
                <w:sz w:val="20"/>
                <w:szCs w:val="20"/>
              </w:rPr>
              <w:t>描述一次你带领团队完成紧急上线救援的经历及经验教训？</w:t>
            </w:r>
          </w:p>
          <w:p w14:paraId="2C6BD4EA">
            <w:r>
              <w:rPr>
                <w:sz w:val="20"/>
                <w:szCs w:val="20"/>
              </w:rPr>
              <w:t xml:space="preserve">🇬🇧 </w:t>
            </w:r>
            <w:r>
              <w:rPr>
                <w:rFonts w:ascii="Arial" w:hAnsi="Arial" w:eastAsia="Arial" w:cs="Arial"/>
                <w:b/>
                <w:bCs/>
                <w:i/>
                <w:iCs/>
                <w:sz w:val="20"/>
                <w:szCs w:val="20"/>
              </w:rPr>
              <w:t>Describe an experience leading a team through an emergency go-live rescue and the lessons learned.</w:t>
            </w:r>
          </w:p>
        </w:tc>
      </w:tr>
      <w:tr w14:paraId="3FA1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DB0BCD7"/>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000EF2E4">
            <w:r>
              <w:rPr>
                <w:rFonts w:ascii="Arial" w:hAnsi="Arial" w:eastAsia="Arial" w:cs="Arial"/>
                <w:b/>
                <w:bCs/>
                <w:color w:val="7B2D8B"/>
                <w:sz w:val="19"/>
                <w:szCs w:val="19"/>
              </w:rPr>
              <w:t>答 / Answer (CN)：</w:t>
            </w:r>
          </w:p>
          <w:p w14:paraId="79922467">
            <w:r>
              <w:rPr>
                <w:rFonts w:ascii="Arial" w:hAnsi="Arial" w:eastAsia="Arial" w:cs="Arial"/>
                <w:sz w:val="19"/>
                <w:szCs w:val="19"/>
              </w:rPr>
              <w:t>建议使用STAR结构回答，以下为示例框架：情境（Situation）：某制造企业上线后D+2发现生产订单成本结算全部失败，影响产品成本核算和月末关账；任务（Task）：作为高级FICO顾问，我被紧急指派负责诊断和修复；行动（Action）：1）快速组建三人技术小组；2）系统性排查（作业价格未计算KSII、结算规则缺失、CO-PA接收端配置错误）；3）制定修复优先级；4）连夜修复配置并在沙盒验证；5）清晨前完成正式修复并补跑受影响订单；结果（Result）：24小时内恢复正常，未影响月末关账；经验教训：上线前UAT测试必须包含完整月末关账模拟；建立上线后的关键业务流程监控清单；紧急响应需要清晰的指挥链。</w:t>
            </w:r>
          </w:p>
        </w:tc>
      </w:tr>
      <w:tr w14:paraId="2ABB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2196C7F"/>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33C76671">
            <w:r>
              <w:rPr>
                <w:rFonts w:ascii="Arial" w:hAnsi="Arial" w:eastAsia="Arial" w:cs="Arial"/>
                <w:b/>
                <w:bCs/>
                <w:color w:val="7B2D8B"/>
                <w:sz w:val="19"/>
                <w:szCs w:val="19"/>
              </w:rPr>
              <w:t>Answer (EN)：</w:t>
            </w:r>
          </w:p>
          <w:p w14:paraId="6BA5BFA8">
            <w:r>
              <w:rPr>
                <w:rFonts w:ascii="Arial" w:hAnsi="Arial" w:eastAsia="Arial" w:cs="Arial"/>
                <w:sz w:val="19"/>
                <w:szCs w:val="19"/>
              </w:rPr>
              <w:t>Recommend using the STAR structure. Example framework: Situation: Two days after go-live at a manufacturing company, all production order cost settlements failed, impacting product costing and month-end close. Task: As Senior FICO Consultant, I was urgently assigned to diagnose and fix the issue. Action: 1) Quickly assembled a three-person technical team; 2) Systematically investigated (activity prices not calculated via KSII, missing settlement rules, CO-PA receiver configuration error); 3) Prioritized fixes; 4) Fixed configuration overnight and validated in sandbox; 5) Applied production fix before dawn and reprocessed affected orders. Result: Normal operations restored within 24 hours without impacting month-end close. Lessons learned: UAT before go-live must include a complete month-end close simulation; establish a post-go-live monitoring checklist for critical business processes; emergency response requires a clear command chain.</w:t>
            </w:r>
          </w:p>
        </w:tc>
      </w:tr>
    </w:tbl>
    <w:p w14:paraId="1362298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4AE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5EFF6CE5">
            <w:pPr>
              <w:jc w:val="center"/>
              <w:rPr>
                <w:rFonts w:hint="eastAsia" w:eastAsia="宋体"/>
                <w:lang w:val="en-US" w:eastAsia="zh-CN"/>
              </w:rPr>
            </w:pPr>
            <w:r>
              <w:rPr>
                <w:rFonts w:ascii="Arial" w:hAnsi="Arial" w:eastAsia="Arial" w:cs="Arial"/>
                <w:b/>
                <w:bCs/>
                <w:color w:val="FFFFFF"/>
                <w:sz w:val="24"/>
                <w:szCs w:val="24"/>
              </w:rPr>
              <w:t>Q8</w:t>
            </w:r>
            <w:r>
              <w:rPr>
                <w:rFonts w:hint="eastAsia" w:ascii="Arial" w:hAnsi="Arial" w:eastAsia="宋体" w:cs="Arial"/>
                <w:b/>
                <w:bCs/>
                <w:color w:val="FFFFFF"/>
                <w:sz w:val="24"/>
                <w:szCs w:val="24"/>
                <w:lang w:val="en-US" w:eastAsia="zh-CN"/>
              </w:rPr>
              <w:t>0</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1E78689">
            <w:r>
              <w:rPr>
                <w:rFonts w:ascii="Arial" w:hAnsi="Arial" w:eastAsia="Arial" w:cs="Arial"/>
                <w:b/>
                <w:bCs/>
                <w:color w:val="7B2D8B"/>
                <w:sz w:val="18"/>
                <w:szCs w:val="18"/>
              </w:rPr>
              <w:t>【重要事务码 / Key Transaction Codes】</w:t>
            </w:r>
          </w:p>
        </w:tc>
      </w:tr>
      <w:tr w14:paraId="2D5F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D425F23"/>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3FCA11E6">
            <w:r>
              <w:rPr>
                <w:sz w:val="20"/>
                <w:szCs w:val="20"/>
              </w:rPr>
              <w:t xml:space="preserve">🇨🇳 </w:t>
            </w:r>
            <w:r>
              <w:rPr>
                <w:rFonts w:ascii="Arial" w:hAnsi="Arial" w:eastAsia="Arial" w:cs="Arial"/>
                <w:b/>
                <w:bCs/>
                <w:sz w:val="20"/>
                <w:szCs w:val="20"/>
              </w:rPr>
              <w:t>列举并解释FICO中最重要的配置类事务码（SPRO路径以外）？</w:t>
            </w:r>
          </w:p>
          <w:p w14:paraId="090D58DF">
            <w:r>
              <w:rPr>
                <w:sz w:val="20"/>
                <w:szCs w:val="20"/>
              </w:rPr>
              <w:t xml:space="preserve">🇬🇧 </w:t>
            </w:r>
            <w:r>
              <w:rPr>
                <w:rFonts w:ascii="Arial" w:hAnsi="Arial" w:eastAsia="Arial" w:cs="Arial"/>
                <w:b/>
                <w:bCs/>
                <w:i/>
                <w:iCs/>
                <w:sz w:val="20"/>
                <w:szCs w:val="20"/>
              </w:rPr>
              <w:t>List and explain the most important configuration transaction codes in FICO (beyond SPRO paths).</w:t>
            </w:r>
          </w:p>
        </w:tc>
      </w:tr>
      <w:tr w14:paraId="4C5F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6BCC367"/>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655169">
            <w:r>
              <w:rPr>
                <w:rFonts w:ascii="Arial" w:hAnsi="Arial" w:eastAsia="Arial" w:cs="Arial"/>
                <w:b/>
                <w:bCs/>
                <w:color w:val="7B2D8B"/>
                <w:sz w:val="19"/>
                <w:szCs w:val="19"/>
              </w:rPr>
              <w:t>答 / Answer (CN)：</w:t>
            </w:r>
          </w:p>
          <w:p w14:paraId="018813F5">
            <w:r>
              <w:rPr>
                <w:rFonts w:ascii="Arial" w:hAnsi="Arial" w:eastAsia="Arial" w:cs="Arial"/>
                <w:sz w:val="19"/>
                <w:szCs w:val="19"/>
              </w:rPr>
              <w:t>重要配置事务码：FI类：OB52（财务期间管理）、OB41（科目过账码配置）、OBC4（字段状态组）、OBB8（付款条件）、FBZP（自动付款配置汇总）、OBYA（公司间清算科目）、OB40（税科目确定）、OBBH（验证分配）、OBBZ（替代分配）。AA类：OAOA（资产类别）、OAVI（屏幕布局）、AFAMA（折旧方法）、OAYZ（折旧区域分配）。CO类：OKEQ（版本参数）、OKKP（控制范围参数）、OKKS（成本中心标准层次）、KA01/KA06（成本要素创建）、OKB9（CO-PA科目分配）。特别提醒：高级顾问不仅要知道这些事务码的用途，更要熟悉它们背后的业务逻辑和表结构（如T004、T030、T042等配置表）。</w:t>
            </w:r>
          </w:p>
        </w:tc>
      </w:tr>
      <w:tr w14:paraId="305C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A7B9B84"/>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62BDD497">
            <w:r>
              <w:rPr>
                <w:rFonts w:ascii="Arial" w:hAnsi="Arial" w:eastAsia="Arial" w:cs="Arial"/>
                <w:b/>
                <w:bCs/>
                <w:color w:val="7B2D8B"/>
                <w:sz w:val="19"/>
                <w:szCs w:val="19"/>
              </w:rPr>
              <w:t>Answer (EN)：</w:t>
            </w:r>
          </w:p>
          <w:p w14:paraId="37A71C6E">
            <w:r>
              <w:rPr>
                <w:rFonts w:ascii="Arial" w:hAnsi="Arial" w:eastAsia="Arial" w:cs="Arial"/>
                <w:sz w:val="19"/>
                <w:szCs w:val="19"/>
              </w:rPr>
              <w:t>Important configuration transaction codes: FI: OB52 (financial period management), OB41 (account posting key config), OBC4 (field status groups), OBB8 (payment terms), FBZP (auto payment config summary), OBYA (intercompany clearing accounts), OB40 (tax account determination), OBBH (validation assignment), OBBZ (substitution assignment). AA: OAOA (asset classes), OAVI (screen layout), AFAMA (depreciation methods), OAYZ (depreciation area assignment). CO: OKEQ (version parameters), OKKP (controlling area parameters), OKKS (cost center standard hierarchy), KA01/KA06 (cost element creation), OKB9 (CO-PA account assignment). Key insight: a senior consultant must not only know these transaction codes, but also understand the underlying business logic and table structures (e.g., T004, T030, T042 configuration tables).</w:t>
            </w:r>
          </w:p>
        </w:tc>
      </w:tr>
    </w:tbl>
    <w:p w14:paraId="35299E3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2BF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41B05F89">
            <w:pPr>
              <w:jc w:val="center"/>
              <w:rPr>
                <w:rFonts w:hint="eastAsia" w:eastAsia="宋体"/>
                <w:lang w:val="en-US" w:eastAsia="zh-CN"/>
              </w:rPr>
            </w:pPr>
            <w:r>
              <w:rPr>
                <w:rFonts w:ascii="Arial" w:hAnsi="Arial" w:eastAsia="Arial" w:cs="Arial"/>
                <w:b/>
                <w:bCs/>
                <w:color w:val="FFFFFF"/>
                <w:sz w:val="24"/>
                <w:szCs w:val="24"/>
              </w:rPr>
              <w:t>Q8</w:t>
            </w:r>
            <w:r>
              <w:rPr>
                <w:rFonts w:hint="eastAsia" w:ascii="Arial" w:hAnsi="Arial" w:eastAsia="宋体" w:cs="Arial"/>
                <w:b/>
                <w:bCs/>
                <w:color w:val="FFFFFF"/>
                <w:sz w:val="24"/>
                <w:szCs w:val="24"/>
                <w:lang w:val="en-US" w:eastAsia="zh-CN"/>
              </w:rPr>
              <w:t>1</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4965B370">
            <w:r>
              <w:rPr>
                <w:rFonts w:ascii="Arial" w:hAnsi="Arial" w:eastAsia="Arial" w:cs="Arial"/>
                <w:b/>
                <w:bCs/>
                <w:color w:val="7B2D8B"/>
                <w:sz w:val="18"/>
                <w:szCs w:val="18"/>
              </w:rPr>
              <w:t>【重要事务码 / Key Transaction Codes】</w:t>
            </w:r>
          </w:p>
        </w:tc>
      </w:tr>
      <w:tr w14:paraId="2F3D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83906CB"/>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05031027">
            <w:r>
              <w:rPr>
                <w:sz w:val="20"/>
                <w:szCs w:val="20"/>
              </w:rPr>
              <w:t xml:space="preserve">🇨🇳 </w:t>
            </w:r>
            <w:r>
              <w:rPr>
                <w:rFonts w:ascii="Arial" w:hAnsi="Arial" w:eastAsia="Arial" w:cs="Arial"/>
                <w:b/>
                <w:bCs/>
                <w:sz w:val="20"/>
                <w:szCs w:val="20"/>
              </w:rPr>
              <w:t>解释SAP中常用的FI凭证处理相关事务码及其使用场景？</w:t>
            </w:r>
          </w:p>
          <w:p w14:paraId="0A153D7C">
            <w:r>
              <w:rPr>
                <w:sz w:val="20"/>
                <w:szCs w:val="20"/>
              </w:rPr>
              <w:t xml:space="preserve">🇬🇧 </w:t>
            </w:r>
            <w:r>
              <w:rPr>
                <w:rFonts w:ascii="Arial" w:hAnsi="Arial" w:eastAsia="Arial" w:cs="Arial"/>
                <w:b/>
                <w:bCs/>
                <w:i/>
                <w:iCs/>
                <w:sz w:val="20"/>
                <w:szCs w:val="20"/>
              </w:rPr>
              <w:t>Explain commonly used FI document processing transaction codes and their use cases.</w:t>
            </w:r>
          </w:p>
        </w:tc>
      </w:tr>
      <w:tr w14:paraId="373A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08D3D06"/>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32F899A0">
            <w:r>
              <w:rPr>
                <w:rFonts w:ascii="Arial" w:hAnsi="Arial" w:eastAsia="Arial" w:cs="Arial"/>
                <w:b/>
                <w:bCs/>
                <w:color w:val="7B2D8B"/>
                <w:sz w:val="19"/>
                <w:szCs w:val="19"/>
              </w:rPr>
              <w:t>答 / Answer (CN)：</w:t>
            </w:r>
          </w:p>
          <w:p w14:paraId="496AEC11">
            <w:r>
              <w:rPr>
                <w:rFonts w:ascii="Arial" w:hAnsi="Arial" w:eastAsia="Arial" w:cs="Arial"/>
                <w:sz w:val="19"/>
                <w:szCs w:val="19"/>
              </w:rPr>
              <w:t>FI凭证处理事务码：录入类：FB01（通用凭证录入）、FB50（总账凭证无供应商/客户）、FB60（供应商发票）、FB70（客户发票）、F-22（客户发票，带参考）、F-43（供应商发票，带参考）；付款类：F-28（客户收款）、F-53（供应商付款）、F110（自动付款程序）；清账类：F-44（清供应商未清项）、F-32（清客户未清项）、F-03（清总账未清项）；查询类：FB03（显示凭证）、FB04（凭证变更历史）；反转类：FB08（单张凭证反转）、F.80（批量凭证反转）；特殊类：FBS1（预提凭证带自动反转）、FBD1（周期性凭证）、F.14（执行周期性凭证）。高级顾问需熟练掌握这些事务码，并能在培训中向用户清晰讲解。</w:t>
            </w:r>
          </w:p>
        </w:tc>
      </w:tr>
      <w:tr w14:paraId="2BA1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CF1ED8E"/>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3ADB97CC">
            <w:r>
              <w:rPr>
                <w:rFonts w:ascii="Arial" w:hAnsi="Arial" w:eastAsia="Arial" w:cs="Arial"/>
                <w:b/>
                <w:bCs/>
                <w:color w:val="7B2D8B"/>
                <w:sz w:val="19"/>
                <w:szCs w:val="19"/>
              </w:rPr>
              <w:t>Answer (EN)：</w:t>
            </w:r>
          </w:p>
          <w:p w14:paraId="7E3B1A2D">
            <w:r>
              <w:rPr>
                <w:rFonts w:ascii="Arial" w:hAnsi="Arial" w:eastAsia="Arial" w:cs="Arial"/>
                <w:sz w:val="19"/>
                <w:szCs w:val="19"/>
              </w:rPr>
              <w:t>FI document processing transaction codes: Entry: FB01 (general document entry), FB50 (G/L document without vendor/customer), FB60 (vendor invoice), FB70 (customer invoice), F-22 (customer invoice with reference), F-43 (vendor invoice with reference). Payment: F-28 (customer incoming payment), F-53 (vendor outgoing payment), F110 (automatic payment program). Clearing: F-44 (clear vendor open items), F-32 (clear customer open items), F-03 (clear G/L open items). Display: FB03 (display document), FB04 (document change history). Reversal: FB08 (single document reversal), F.80 (mass reversal). Special: FBS1 (accrual document with auto-reversal), FBD1 (recurring entry), F.14 (execute recurring entries). A senior consultant must master these codes and clearly explain them to users during training.</w:t>
            </w:r>
          </w:p>
        </w:tc>
      </w:tr>
    </w:tbl>
    <w:p w14:paraId="1B3883A3">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C52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6E9DF80B">
            <w:pPr>
              <w:jc w:val="center"/>
              <w:rPr>
                <w:rFonts w:hint="eastAsia" w:eastAsia="宋体"/>
                <w:lang w:val="en-US" w:eastAsia="zh-CN"/>
              </w:rPr>
            </w:pPr>
            <w:r>
              <w:rPr>
                <w:rFonts w:ascii="Arial" w:hAnsi="Arial" w:eastAsia="Arial" w:cs="Arial"/>
                <w:b/>
                <w:bCs/>
                <w:color w:val="FFFFFF"/>
                <w:sz w:val="24"/>
                <w:szCs w:val="24"/>
              </w:rPr>
              <w:t>Q8</w:t>
            </w:r>
            <w:r>
              <w:rPr>
                <w:rFonts w:hint="eastAsia" w:ascii="Arial" w:hAnsi="Arial" w:eastAsia="宋体" w:cs="Arial"/>
                <w:b/>
                <w:bCs/>
                <w:color w:val="FFFFFF"/>
                <w:sz w:val="24"/>
                <w:szCs w:val="24"/>
                <w:lang w:val="en-US" w:eastAsia="zh-CN"/>
              </w:rPr>
              <w:t>2</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B3633D6">
            <w:r>
              <w:rPr>
                <w:rFonts w:ascii="Arial" w:hAnsi="Arial" w:eastAsia="Arial" w:cs="Arial"/>
                <w:b/>
                <w:bCs/>
                <w:color w:val="7B2D8B"/>
                <w:sz w:val="18"/>
                <w:szCs w:val="18"/>
              </w:rPr>
              <w:t>【项目管理 / Project Management】</w:t>
            </w:r>
          </w:p>
        </w:tc>
      </w:tr>
      <w:tr w14:paraId="5DEE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E67C7FC"/>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72C95EFF">
            <w:r>
              <w:rPr>
                <w:sz w:val="20"/>
                <w:szCs w:val="20"/>
              </w:rPr>
              <w:t xml:space="preserve">🇨🇳 </w:t>
            </w:r>
            <w:r>
              <w:rPr>
                <w:rFonts w:ascii="Arial" w:hAnsi="Arial" w:eastAsia="Arial" w:cs="Arial"/>
                <w:b/>
                <w:bCs/>
                <w:sz w:val="20"/>
                <w:szCs w:val="20"/>
              </w:rPr>
              <w:t>在SAP FICO实施中，如何制定和执行有效的测试策略？</w:t>
            </w:r>
          </w:p>
          <w:p w14:paraId="17F73D70">
            <w:r>
              <w:rPr>
                <w:sz w:val="20"/>
                <w:szCs w:val="20"/>
              </w:rPr>
              <w:t xml:space="preserve">🇬🇧 </w:t>
            </w:r>
            <w:r>
              <w:rPr>
                <w:rFonts w:ascii="Arial" w:hAnsi="Arial" w:eastAsia="Arial" w:cs="Arial"/>
                <w:b/>
                <w:bCs/>
                <w:i/>
                <w:iCs/>
                <w:sz w:val="20"/>
                <w:szCs w:val="20"/>
              </w:rPr>
              <w:t>How do you develop and execute an effective testing strategy for SAP FICO implementation?</w:t>
            </w:r>
          </w:p>
        </w:tc>
      </w:tr>
      <w:tr w14:paraId="6149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36AE218"/>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450B26B">
            <w:r>
              <w:rPr>
                <w:rFonts w:ascii="Arial" w:hAnsi="Arial" w:eastAsia="Arial" w:cs="Arial"/>
                <w:b/>
                <w:bCs/>
                <w:color w:val="7B2D8B"/>
                <w:sz w:val="19"/>
                <w:szCs w:val="19"/>
              </w:rPr>
              <w:t>答 / Answer (CN)：</w:t>
            </w:r>
          </w:p>
          <w:p w14:paraId="67F132D1">
            <w:r>
              <w:rPr>
                <w:rFonts w:ascii="Arial" w:hAnsi="Arial" w:eastAsia="Arial" w:cs="Arial"/>
                <w:sz w:val="19"/>
                <w:szCs w:val="19"/>
              </w:rPr>
              <w:t>测试策略分层次：1）单元测试（Unit Test）：顾问自行测试，验证每个配置节点功能正确；2）集成测试（Integration Test / SIT）：FICO与其他模块（MM、SD、PP）端到端流程测试；如采购到付款（P2P）、订单到收款（O2C）；重点测试凭证自动产生、科目确定、期间控制；3）用户验收测试（UAT）：客户业务用户按业务脚本执行，验证系统满足业务需求；4）性能测试（Performance Test）：大数据量场景测试，如大批量付款运行、月末关账；5）回归测试（Regression Test）：配置变更后验证原有功能未受影响。测试管理：制定测试计划（Test Plan）、测试脚本（Test Scripts）、缺陷跟踪（Defect Log）；使用工具：HP ALM、JIRA、SAP Solution Manager。高级顾问负责编写和审核测试脚本，协调测试资源。</w:t>
            </w:r>
          </w:p>
        </w:tc>
      </w:tr>
      <w:tr w14:paraId="334B2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9D72AB4"/>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19CE54F6">
            <w:r>
              <w:rPr>
                <w:rFonts w:ascii="Arial" w:hAnsi="Arial" w:eastAsia="Arial" w:cs="Arial"/>
                <w:b/>
                <w:bCs/>
                <w:color w:val="7B2D8B"/>
                <w:sz w:val="19"/>
                <w:szCs w:val="19"/>
              </w:rPr>
              <w:t>Answer (EN)：</w:t>
            </w:r>
          </w:p>
          <w:p w14:paraId="365767DC">
            <w:r>
              <w:rPr>
                <w:rFonts w:ascii="Arial" w:hAnsi="Arial" w:eastAsia="Arial" w:cs="Arial"/>
                <w:sz w:val="19"/>
                <w:szCs w:val="19"/>
              </w:rPr>
              <w:t>Testing strategy in layers: 1) Unit Test: consultant-led, validates each configuration node works correctly; 2) System Integration Test (SIT): end-to-end process testing across FICO and other modules (MM, SD, PP) – e.g., Procure-to-Pay (P2P), Order-to-Cash (O2C); focus on automatic document creation, account determination, and period control; 3) User Acceptance Test (UAT): client business users execute business scripts to verify system meets requirements; 4) Performance Test: high-volume scenarios (mass payment runs, month-end close); 5) Regression Test: verifies existing functionality is unaffected after configuration changes. Test management: create Test Plan, Test Scripts, and Defect Log; tools: HP ALM, JIRA, SAP Solution Manager. Senior consultants are responsible for writing/reviewing test scripts and coordinating test resources.</w:t>
            </w:r>
          </w:p>
        </w:tc>
      </w:tr>
    </w:tbl>
    <w:p w14:paraId="265030BC">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84A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7B3A216F">
            <w:pPr>
              <w:jc w:val="center"/>
              <w:rPr>
                <w:rFonts w:hint="eastAsia" w:eastAsia="宋体"/>
                <w:lang w:val="en-US" w:eastAsia="zh-CN"/>
              </w:rPr>
            </w:pPr>
            <w:r>
              <w:rPr>
                <w:rFonts w:ascii="Arial" w:hAnsi="Arial" w:eastAsia="Arial" w:cs="Arial"/>
                <w:b/>
                <w:bCs/>
                <w:color w:val="FFFFFF"/>
                <w:sz w:val="24"/>
                <w:szCs w:val="24"/>
              </w:rPr>
              <w:t>Q8</w:t>
            </w:r>
            <w:r>
              <w:rPr>
                <w:rFonts w:hint="eastAsia" w:ascii="Arial" w:hAnsi="Arial" w:eastAsia="宋体" w:cs="Arial"/>
                <w:b/>
                <w:bCs/>
                <w:color w:val="FFFFFF"/>
                <w:sz w:val="24"/>
                <w:szCs w:val="24"/>
                <w:lang w:val="en-US" w:eastAsia="zh-CN"/>
              </w:rPr>
              <w:t>3</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5DA528AE">
            <w:r>
              <w:rPr>
                <w:rFonts w:ascii="Arial" w:hAnsi="Arial" w:eastAsia="Arial" w:cs="Arial"/>
                <w:b/>
                <w:bCs/>
                <w:color w:val="7B2D8B"/>
                <w:sz w:val="18"/>
                <w:szCs w:val="18"/>
              </w:rPr>
              <w:t>【项目管理 / Project Management】</w:t>
            </w:r>
          </w:p>
        </w:tc>
      </w:tr>
      <w:tr w14:paraId="34F6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57790CD"/>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5E964B59">
            <w:r>
              <w:rPr>
                <w:sz w:val="20"/>
                <w:szCs w:val="20"/>
              </w:rPr>
              <w:t xml:space="preserve">🇨🇳 </w:t>
            </w:r>
            <w:r>
              <w:rPr>
                <w:rFonts w:ascii="Arial" w:hAnsi="Arial" w:eastAsia="Arial" w:cs="Arial"/>
                <w:b/>
                <w:bCs/>
                <w:sz w:val="20"/>
                <w:szCs w:val="20"/>
              </w:rPr>
              <w:t>如何有效进行FICO用户培训？培训方案应包含哪些内容？</w:t>
            </w:r>
          </w:p>
          <w:p w14:paraId="6D732704">
            <w:r>
              <w:rPr>
                <w:sz w:val="20"/>
                <w:szCs w:val="20"/>
              </w:rPr>
              <w:t xml:space="preserve">🇬🇧 </w:t>
            </w:r>
            <w:r>
              <w:rPr>
                <w:rFonts w:ascii="Arial" w:hAnsi="Arial" w:eastAsia="Arial" w:cs="Arial"/>
                <w:b/>
                <w:bCs/>
                <w:i/>
                <w:iCs/>
                <w:sz w:val="20"/>
                <w:szCs w:val="20"/>
              </w:rPr>
              <w:t>How do you effectively conduct FICO user training? What should a training plan include?</w:t>
            </w:r>
          </w:p>
        </w:tc>
      </w:tr>
      <w:tr w14:paraId="1118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BD0194D"/>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1179FEF3">
            <w:r>
              <w:rPr>
                <w:rFonts w:ascii="Arial" w:hAnsi="Arial" w:eastAsia="Arial" w:cs="Arial"/>
                <w:b/>
                <w:bCs/>
                <w:color w:val="7B2D8B"/>
                <w:sz w:val="19"/>
                <w:szCs w:val="19"/>
              </w:rPr>
              <w:t>答 / Answer (CN)：</w:t>
            </w:r>
          </w:p>
          <w:p w14:paraId="007947FF">
            <w:r>
              <w:rPr>
                <w:rFonts w:ascii="Arial" w:hAnsi="Arial" w:eastAsia="Arial" w:cs="Arial"/>
                <w:sz w:val="19"/>
                <w:szCs w:val="19"/>
              </w:rPr>
              <w:t>有效用户培训方案要素：培训需求分析：1）识别受众群体（AP专员、财务经理、成本会计、CFO）；2）按角色设计差异化培训内容（深度和事务码范围不同）；培训内容设计：3）业务流程与SAP操作结合——先讲业务场景，再演示SAP操作；4）常见错误和处理方法；5）关键报表解读；培训方式：6）集中课堂培训+实操练习（使用培训系统IDES/TRN）；7）角色扮演（Role Play）——模拟真实业务场景；8）录制操作视频作为日后参考；9）制作用户操作手册（含截图）；培训质量保证：10）小测验验证理解；11）设置超级用户（Super User / Key User）作为日常支持节点；12）提供上线后热线支持；高级顾问在培训中扮演讲师和顾问双重角色，需要既懂技术又善于表达。</w:t>
            </w:r>
          </w:p>
        </w:tc>
      </w:tr>
      <w:tr w14:paraId="6ABD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5FC781D"/>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6C4F6B62">
            <w:r>
              <w:rPr>
                <w:rFonts w:ascii="Arial" w:hAnsi="Arial" w:eastAsia="Arial" w:cs="Arial"/>
                <w:b/>
                <w:bCs/>
                <w:color w:val="7B2D8B"/>
                <w:sz w:val="19"/>
                <w:szCs w:val="19"/>
              </w:rPr>
              <w:t>Answer (EN)：</w:t>
            </w:r>
          </w:p>
          <w:p w14:paraId="4901DCE9">
            <w:r>
              <w:rPr>
                <w:rFonts w:ascii="Arial" w:hAnsi="Arial" w:eastAsia="Arial" w:cs="Arial"/>
                <w:sz w:val="19"/>
                <w:szCs w:val="19"/>
              </w:rPr>
              <w:t>Key elements of an effective training plan: Training needs analysis: 1) Identify audience groups (AP clerks, finance managers, cost accountants, CFO); 2) Design differentiated content per role (different depth and transaction coverage). Training content design: 3) Combine business process with SAP operations – explain the business scenario first, then demonstrate SAP; 4) Common errors and how to handle them; 5) Key report interpretation. Training delivery: 6) Classroom training + hands-on practice (using training system IDES/TRN); 7) Role-play – simulate real business scenarios; 8) Record operation videos as future reference; 9) Create user manuals (with screenshots). Quality assurance: 10) Mini-quizzes to verify understanding; 11) Designate Super Users/Key Users as daily support nodes; 12) Provide post-go-live hotline support. A senior consultant plays a dual role as both instructor and advisor – requiring both technical depth and strong communication skills.</w:t>
            </w:r>
          </w:p>
        </w:tc>
      </w:tr>
    </w:tbl>
    <w:p w14:paraId="0D75E75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CB6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22A77729">
            <w:pPr>
              <w:jc w:val="center"/>
              <w:rPr>
                <w:rFonts w:hint="eastAsia" w:eastAsia="宋体"/>
                <w:lang w:val="en-US" w:eastAsia="zh-CN"/>
              </w:rPr>
            </w:pPr>
            <w:r>
              <w:rPr>
                <w:rFonts w:ascii="Arial" w:hAnsi="Arial" w:eastAsia="Arial" w:cs="Arial"/>
                <w:b/>
                <w:bCs/>
                <w:color w:val="FFFFFF"/>
                <w:sz w:val="24"/>
                <w:szCs w:val="24"/>
              </w:rPr>
              <w:t>Q8</w:t>
            </w:r>
            <w:r>
              <w:rPr>
                <w:rFonts w:hint="eastAsia" w:ascii="Arial" w:hAnsi="Arial" w:eastAsia="宋体" w:cs="Arial"/>
                <w:b/>
                <w:bCs/>
                <w:color w:val="FFFFFF"/>
                <w:sz w:val="24"/>
                <w:szCs w:val="24"/>
                <w:lang w:val="en-US" w:eastAsia="zh-CN"/>
              </w:rPr>
              <w:t>4</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5E986064">
            <w:r>
              <w:rPr>
                <w:rFonts w:ascii="Arial" w:hAnsi="Arial" w:eastAsia="Arial" w:cs="Arial"/>
                <w:b/>
                <w:bCs/>
                <w:color w:val="7B2D8B"/>
                <w:sz w:val="18"/>
                <w:szCs w:val="18"/>
              </w:rPr>
              <w:t>【CO-PA高级 / Advanced CO-PA】</w:t>
            </w:r>
          </w:p>
        </w:tc>
      </w:tr>
      <w:tr w14:paraId="07F5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38FE21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0A55F650">
            <w:r>
              <w:rPr>
                <w:sz w:val="20"/>
                <w:szCs w:val="20"/>
              </w:rPr>
              <w:t xml:space="preserve">🇨🇳 </w:t>
            </w:r>
            <w:r>
              <w:rPr>
                <w:rFonts w:ascii="Arial" w:hAnsi="Arial" w:eastAsia="Arial" w:cs="Arial"/>
                <w:b/>
                <w:bCs/>
                <w:sz w:val="20"/>
                <w:szCs w:val="20"/>
              </w:rPr>
              <w:t>如何在CO-PA中实现全成本吸收（Full Absorption Costing）分析？</w:t>
            </w:r>
          </w:p>
          <w:p w14:paraId="732D6072">
            <w:r>
              <w:rPr>
                <w:sz w:val="20"/>
                <w:szCs w:val="20"/>
              </w:rPr>
              <w:t xml:space="preserve">🇬🇧 </w:t>
            </w:r>
            <w:r>
              <w:rPr>
                <w:rFonts w:ascii="Arial" w:hAnsi="Arial" w:eastAsia="Arial" w:cs="Arial"/>
                <w:b/>
                <w:bCs/>
                <w:i/>
                <w:iCs/>
                <w:sz w:val="20"/>
                <w:szCs w:val="20"/>
              </w:rPr>
              <w:t>How do you achieve Full Absorption Costing analysis in CO-PA?</w:t>
            </w:r>
          </w:p>
        </w:tc>
      </w:tr>
      <w:tr w14:paraId="1681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759A6E9"/>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B30956F">
            <w:r>
              <w:rPr>
                <w:rFonts w:ascii="Arial" w:hAnsi="Arial" w:eastAsia="Arial" w:cs="Arial"/>
                <w:b/>
                <w:bCs/>
                <w:color w:val="7B2D8B"/>
                <w:sz w:val="19"/>
                <w:szCs w:val="19"/>
              </w:rPr>
              <w:t>答 / Answer (CN)：</w:t>
            </w:r>
          </w:p>
          <w:p w14:paraId="48304430">
            <w:r>
              <w:rPr>
                <w:rFonts w:ascii="Arial" w:hAnsi="Arial" w:eastAsia="Arial" w:cs="Arial"/>
                <w:sz w:val="19"/>
                <w:szCs w:val="19"/>
              </w:rPr>
              <w:t>全成本吸收法要求将所有生产成本（直接材料、直接人工、变动制造费用、固定制造费用）都分配到产品成本中，并在销售时通过CO-PA分析。实现步骤：1）产品标准成本包含所有制造费用（CK11N确保BOM和Routing完整）；2）配置CO-PA估值（Valuation）——使用产品成本估算中的成本分量（Cost Component）结构，将各类成本映射到CO-PA价值字段；3）成本分量分割（Cost Component Split）：在COPA估值策略中定义，销售时将产品成本按分量（材料、人工、制造费用）分别传入对应价值字段；4）期末差异分配：将生产差异（实际 vs 标准）通过CO88结算到CO-PA；5）固定费用分配：通过CO-PA间接费用分配（PA分配周期）将期间性固定费用分配到各产品/客户维度。</w:t>
            </w:r>
          </w:p>
        </w:tc>
      </w:tr>
      <w:tr w14:paraId="7EA7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3117618"/>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5C740661">
            <w:r>
              <w:rPr>
                <w:rFonts w:ascii="Arial" w:hAnsi="Arial" w:eastAsia="Arial" w:cs="Arial"/>
                <w:b/>
                <w:bCs/>
                <w:color w:val="7B2D8B"/>
                <w:sz w:val="19"/>
                <w:szCs w:val="19"/>
              </w:rPr>
              <w:t>Answer (EN)：</w:t>
            </w:r>
          </w:p>
          <w:p w14:paraId="7EF8B4C0">
            <w:r>
              <w:rPr>
                <w:rFonts w:ascii="Arial" w:hAnsi="Arial" w:eastAsia="Arial" w:cs="Arial"/>
                <w:sz w:val="19"/>
                <w:szCs w:val="19"/>
              </w:rPr>
              <w:t>Full Absorption Costing requires all manufacturing costs (direct material, direct labor, variable and fixed overhead) to be allocated to product costs and analyzed through CO-PA at the time of sale. Implementation steps: 1) Product standard cost must include all manufacturing overhead (ensure complete BOM and Routing in CK11N); 2) Configure CO-PA valuation – use the Cost Component Structure from product cost estimation to map each cost component to CO-PA value fields; 3) Cost Component Split: defined in the CO-PA valuation strategy, splitting product cost into components (material, labor, overhead) at the time of sale into respective value fields; 4) Period-end variance allocation: settle production variances (actual vs. standard) to CO-PA via CO88; 5) Fixed cost allocation: distribute period fixed costs to product/customer dimensions via CO-PA overhead allocation (PA allocation cycles).</w:t>
            </w:r>
          </w:p>
        </w:tc>
      </w:tr>
    </w:tbl>
    <w:p w14:paraId="17C84171">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9EC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45DEED34">
            <w:pPr>
              <w:jc w:val="center"/>
              <w:rPr>
                <w:rFonts w:hint="eastAsia" w:eastAsia="宋体"/>
                <w:lang w:val="en-US" w:eastAsia="zh-CN"/>
              </w:rPr>
            </w:pPr>
            <w:r>
              <w:rPr>
                <w:rFonts w:ascii="Arial" w:hAnsi="Arial" w:eastAsia="Arial" w:cs="Arial"/>
                <w:b/>
                <w:bCs/>
                <w:color w:val="FFFFFF"/>
                <w:sz w:val="24"/>
                <w:szCs w:val="24"/>
              </w:rPr>
              <w:t>Q8</w:t>
            </w:r>
            <w:r>
              <w:rPr>
                <w:rFonts w:hint="eastAsia" w:ascii="Arial" w:hAnsi="Arial" w:eastAsia="宋体" w:cs="Arial"/>
                <w:b/>
                <w:bCs/>
                <w:color w:val="FFFFFF"/>
                <w:sz w:val="24"/>
                <w:szCs w:val="24"/>
                <w:lang w:val="en-US" w:eastAsia="zh-CN"/>
              </w:rPr>
              <w:t>5</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FEBB3B1">
            <w:r>
              <w:rPr>
                <w:rFonts w:ascii="Arial" w:hAnsi="Arial" w:eastAsia="Arial" w:cs="Arial"/>
                <w:b/>
                <w:bCs/>
                <w:color w:val="7B2D8B"/>
                <w:sz w:val="18"/>
                <w:szCs w:val="18"/>
              </w:rPr>
              <w:t>【CO-PA高级 / Advanced CO-PA】</w:t>
            </w:r>
          </w:p>
        </w:tc>
      </w:tr>
      <w:tr w14:paraId="273A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0E23DD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751FCB4">
            <w:r>
              <w:rPr>
                <w:sz w:val="20"/>
                <w:szCs w:val="20"/>
              </w:rPr>
              <w:t xml:space="preserve">🇨🇳 </w:t>
            </w:r>
            <w:r>
              <w:rPr>
                <w:rFonts w:ascii="Arial" w:hAnsi="Arial" w:eastAsia="Arial" w:cs="Arial"/>
                <w:b/>
                <w:bCs/>
                <w:sz w:val="20"/>
                <w:szCs w:val="20"/>
              </w:rPr>
              <w:t>解释CO-PA中的顶下分配（Top-Down Distribution）？</w:t>
            </w:r>
          </w:p>
          <w:p w14:paraId="458C4A7D">
            <w:r>
              <w:rPr>
                <w:sz w:val="20"/>
                <w:szCs w:val="20"/>
              </w:rPr>
              <w:t xml:space="preserve">🇬🇧 </w:t>
            </w:r>
            <w:r>
              <w:rPr>
                <w:rFonts w:ascii="Arial" w:hAnsi="Arial" w:eastAsia="Arial" w:cs="Arial"/>
                <w:b/>
                <w:bCs/>
                <w:i/>
                <w:iCs/>
                <w:sz w:val="20"/>
                <w:szCs w:val="20"/>
              </w:rPr>
              <w:t>Explain Top-Down Distribution in CO-PA.</w:t>
            </w:r>
          </w:p>
        </w:tc>
      </w:tr>
      <w:tr w14:paraId="7258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427D91D"/>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5ECDEAE0">
            <w:r>
              <w:rPr>
                <w:rFonts w:ascii="Arial" w:hAnsi="Arial" w:eastAsia="Arial" w:cs="Arial"/>
                <w:b/>
                <w:bCs/>
                <w:color w:val="7B2D8B"/>
                <w:sz w:val="19"/>
                <w:szCs w:val="19"/>
              </w:rPr>
              <w:t>答 / Answer (CN)：</w:t>
            </w:r>
          </w:p>
          <w:p w14:paraId="4BCEA735">
            <w:r>
              <w:rPr>
                <w:rFonts w:ascii="Arial" w:hAnsi="Arial" w:eastAsia="Arial" w:cs="Arial"/>
                <w:sz w:val="19"/>
                <w:szCs w:val="19"/>
              </w:rPr>
              <w:t>顶下分配（Top-Down Distribution，KEU5）是CO-PA中将高层级汇总数据按比例分配到明细层级的功能。使用场景：计划数据按高层级输入（如只有产品组级别的计划），需分配到产品+客户层级；某些成本（如广告费）只知道总额，需按销售额比例分配到各细分维度。配置步骤：1）定义分配特征（分配基准，如按实际销售额）；2）定义发送方（Source）和接收方（Receiver）的特征组合；3）定义分配基础（Key Figure，如销售量、毛利）；4）执行分配（KEU5）；5）检查分配结果。注意：顶下分配与评估（Assessment，KSU5）和分摊（Distribution，KSV5）不同，它是在CO-PA内部进行数据重新分配，不涉及FI科目。</w:t>
            </w:r>
          </w:p>
        </w:tc>
      </w:tr>
      <w:tr w14:paraId="6483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3876F17"/>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559817AF">
            <w:r>
              <w:rPr>
                <w:rFonts w:ascii="Arial" w:hAnsi="Arial" w:eastAsia="Arial" w:cs="Arial"/>
                <w:b/>
                <w:bCs/>
                <w:color w:val="7B2D8B"/>
                <w:sz w:val="19"/>
                <w:szCs w:val="19"/>
              </w:rPr>
              <w:t>Answer (EN)：</w:t>
            </w:r>
          </w:p>
          <w:p w14:paraId="1B47CB51">
            <w:r>
              <w:rPr>
                <w:rFonts w:ascii="Arial" w:hAnsi="Arial" w:eastAsia="Arial" w:cs="Arial"/>
                <w:sz w:val="19"/>
                <w:szCs w:val="19"/>
              </w:rPr>
              <w:t>Top-Down Distribution (KEU5) in CO-PA allocates summarized high-level data down to detailed levels in proportion. Use cases: plan data entered at a high level (e.g., only product group level), needs distributing to product + customer combinations; certain costs (e.g., advertising) are known only as totals and need distributing to segments based on sales proportions. Configuration: 1) Define distribution characteristics (allocation basis, e.g., actual sales); 2) Define sender and receiver characteristic combinations; 3) Define the allocation key figure (e.g., sales volume, gross margin); 4) Execute distribution (KEU5); 5) Review results. Note: Top-Down Distribution differs from Assessment (KSU5) and Distribution (KSV5) – it redistributes data within CO-PA without involving FI accounts.</w:t>
            </w:r>
          </w:p>
        </w:tc>
      </w:tr>
    </w:tbl>
    <w:p w14:paraId="76783D8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F0D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69D984B">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86</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47D60D2">
            <w:r>
              <w:rPr>
                <w:rFonts w:ascii="Arial" w:hAnsi="Arial" w:eastAsia="Arial" w:cs="Arial"/>
                <w:b/>
                <w:bCs/>
                <w:color w:val="7B2D8B"/>
                <w:sz w:val="18"/>
                <w:szCs w:val="18"/>
              </w:rPr>
              <w:t>【特殊总账 / Special G/L】</w:t>
            </w:r>
          </w:p>
        </w:tc>
      </w:tr>
      <w:tr w14:paraId="2D0CA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78DD4C3"/>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C0B047D">
            <w:r>
              <w:rPr>
                <w:sz w:val="20"/>
                <w:szCs w:val="20"/>
              </w:rPr>
              <w:t xml:space="preserve">🇨🇳 </w:t>
            </w:r>
            <w:r>
              <w:rPr>
                <w:rFonts w:ascii="Arial" w:hAnsi="Arial" w:eastAsia="Arial" w:cs="Arial"/>
                <w:b/>
                <w:bCs/>
                <w:sz w:val="20"/>
                <w:szCs w:val="20"/>
              </w:rPr>
              <w:t>解释SAP中预付款（Down Payment）的完整处理流程？</w:t>
            </w:r>
          </w:p>
          <w:p w14:paraId="4C1E4935">
            <w:r>
              <w:rPr>
                <w:sz w:val="20"/>
                <w:szCs w:val="20"/>
              </w:rPr>
              <w:t xml:space="preserve">🇬🇧 </w:t>
            </w:r>
            <w:r>
              <w:rPr>
                <w:rFonts w:ascii="Arial" w:hAnsi="Arial" w:eastAsia="Arial" w:cs="Arial"/>
                <w:b/>
                <w:bCs/>
                <w:i/>
                <w:iCs/>
                <w:sz w:val="20"/>
                <w:szCs w:val="20"/>
              </w:rPr>
              <w:t>Explain the complete Down Payment processing flow in SAP.</w:t>
            </w:r>
          </w:p>
        </w:tc>
      </w:tr>
      <w:tr w14:paraId="7161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D1B23F2"/>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F1FAD95">
            <w:r>
              <w:rPr>
                <w:rFonts w:ascii="Arial" w:hAnsi="Arial" w:eastAsia="Arial" w:cs="Arial"/>
                <w:b/>
                <w:bCs/>
                <w:color w:val="7B2D8B"/>
                <w:sz w:val="19"/>
                <w:szCs w:val="19"/>
              </w:rPr>
              <w:t>答 / Answer (CN)：</w:t>
            </w:r>
          </w:p>
          <w:p w14:paraId="6B2BBBF8">
            <w:r>
              <w:rPr>
                <w:rFonts w:ascii="Arial" w:hAnsi="Arial" w:eastAsia="Arial" w:cs="Arial"/>
                <w:sz w:val="19"/>
                <w:szCs w:val="19"/>
              </w:rPr>
              <w:t>供应商预付款（Down Payment to Vendor）完整流程：1）预付款申请（F-47）：创建预付款申请，使用特殊总账指示符F，借预付款申请（统计），不产生真实FI凭证；2）付款执行（F-48或F110）：执行预付款，系统借供应商预付款科目（特殊总账科目，与正常AP科目分开），贷银行科目；3）发票录入（MIRO/FB60）：收到正式发票，正常过账借采购科目贷应付账款；4）预付款清账（F-54）：将预付款与发票进行关联，系统借正常AP科目，贷预付款特殊科目（转移）；5）尾款付款（F110/F-53）：按发票余额付款。注意：预付款科目与正常AP科目分开，确保资产负债表列报正确（预付款作为资产，应付账款作为负债）。</w:t>
            </w:r>
          </w:p>
        </w:tc>
      </w:tr>
      <w:tr w14:paraId="0582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810E2B7"/>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5EF548C5">
            <w:r>
              <w:rPr>
                <w:rFonts w:ascii="Arial" w:hAnsi="Arial" w:eastAsia="Arial" w:cs="Arial"/>
                <w:b/>
                <w:bCs/>
                <w:color w:val="7B2D8B"/>
                <w:sz w:val="19"/>
                <w:szCs w:val="19"/>
              </w:rPr>
              <w:t>Answer (EN)：</w:t>
            </w:r>
          </w:p>
          <w:p w14:paraId="6098AC6D">
            <w:r>
              <w:rPr>
                <w:rFonts w:ascii="Arial" w:hAnsi="Arial" w:eastAsia="Arial" w:cs="Arial"/>
                <w:sz w:val="19"/>
                <w:szCs w:val="19"/>
              </w:rPr>
              <w:t>Vendor Down Payment complete flow: 1) Down payment request (F-47): create a request using special G/L indicator F; debit the down payment request (statistical), no real FI document created; 2) Payment execution (F-48 or F110): execute the down payment; system debits vendor down payment account (special G/L account, separate from normal AP), credits bank; 3) Invoice posting (MIRO/FB60): upon receipt of formal invoice, normal posting: debit purchase account, credit accounts payable; 4) Down payment clearing (F-54): link the down payment to the invoice; system debits normal AP account, credits special down payment account (transfer); 5) Balance payment (F110/F-53): pay the remaining invoice balance. Note: the down payment account is separate from the normal AP account, ensuring correct balance sheet presentation (down payment as asset, AP as liability).</w:t>
            </w:r>
          </w:p>
        </w:tc>
      </w:tr>
    </w:tbl>
    <w:p w14:paraId="22EE5A42">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77F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1F489DBA">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87</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1D5C4C3">
            <w:r>
              <w:rPr>
                <w:rFonts w:ascii="Arial" w:hAnsi="Arial" w:eastAsia="Arial" w:cs="Arial"/>
                <w:b/>
                <w:bCs/>
                <w:color w:val="7B2D8B"/>
                <w:sz w:val="18"/>
                <w:szCs w:val="18"/>
              </w:rPr>
              <w:t>【争议与例外管理 / Dispute &amp; Exception Management】</w:t>
            </w:r>
          </w:p>
        </w:tc>
      </w:tr>
      <w:tr w14:paraId="4EC5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3E99BFB"/>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42717256">
            <w:r>
              <w:rPr>
                <w:sz w:val="20"/>
                <w:szCs w:val="20"/>
              </w:rPr>
              <w:t xml:space="preserve">🇨🇳 </w:t>
            </w:r>
            <w:r>
              <w:rPr>
                <w:rFonts w:ascii="Arial" w:hAnsi="Arial" w:eastAsia="Arial" w:cs="Arial"/>
                <w:b/>
                <w:bCs/>
                <w:sz w:val="20"/>
                <w:szCs w:val="20"/>
              </w:rPr>
              <w:t>SAP中如何使用争议管理（Dispute Management）处理客户付款争议？</w:t>
            </w:r>
          </w:p>
          <w:p w14:paraId="69616FCB">
            <w:r>
              <w:rPr>
                <w:sz w:val="20"/>
                <w:szCs w:val="20"/>
              </w:rPr>
              <w:t xml:space="preserve">🇬🇧 </w:t>
            </w:r>
            <w:r>
              <w:rPr>
                <w:rFonts w:ascii="Arial" w:hAnsi="Arial" w:eastAsia="Arial" w:cs="Arial"/>
                <w:b/>
                <w:bCs/>
                <w:i/>
                <w:iCs/>
                <w:sz w:val="20"/>
                <w:szCs w:val="20"/>
              </w:rPr>
              <w:t>How is Dispute Management used in SAP to handle customer payment disputes?</w:t>
            </w:r>
          </w:p>
        </w:tc>
      </w:tr>
      <w:tr w14:paraId="3772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1D5BB20"/>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17655407">
            <w:r>
              <w:rPr>
                <w:rFonts w:ascii="Arial" w:hAnsi="Arial" w:eastAsia="Arial" w:cs="Arial"/>
                <w:b/>
                <w:bCs/>
                <w:color w:val="7B2D8B"/>
                <w:sz w:val="19"/>
                <w:szCs w:val="19"/>
              </w:rPr>
              <w:t>答 / Answer (CN)：</w:t>
            </w:r>
          </w:p>
          <w:p w14:paraId="1194E139">
            <w:r>
              <w:rPr>
                <w:rFonts w:ascii="Arial" w:hAnsi="Arial" w:eastAsia="Arial" w:cs="Arial"/>
                <w:sz w:val="19"/>
                <w:szCs w:val="19"/>
              </w:rPr>
              <w:t>SAP争议管理（FSCM-DM，Financial Supply Chain Management - Dispute Management）是处理客户部分付款或拒付的系统化工具。核心概念：争议案例（Dispute Case）——一个系统记录，关联：发票、客户、差异金额、原因代码、负责人、状态。处理流程：1）创建争议案例（自动或手工）：客户少付时在FBL5N中选择差异行→创建争议案例；2）分配负责人和原因代码；3）内部流程处理：与销售/质量/物流确认；4）解决方案：开贷项通知（FB75）；客户补款；写入损失；5）关闭争议案例。集成：与Collections Management（FSCM-COL）和Credit Management集成，提供完整的AR管理闭环。配置：定义案例类型、状态流程、原因代码、文本类型（SPRO中FSCM模块）。</w:t>
            </w:r>
          </w:p>
        </w:tc>
      </w:tr>
      <w:tr w14:paraId="520F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0C2CEB1"/>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060A88BA">
            <w:r>
              <w:rPr>
                <w:rFonts w:ascii="Arial" w:hAnsi="Arial" w:eastAsia="Arial" w:cs="Arial"/>
                <w:b/>
                <w:bCs/>
                <w:color w:val="7B2D8B"/>
                <w:sz w:val="19"/>
                <w:szCs w:val="19"/>
              </w:rPr>
              <w:t>Answer (EN)：</w:t>
            </w:r>
          </w:p>
          <w:p w14:paraId="5699E115">
            <w:r>
              <w:rPr>
                <w:rFonts w:ascii="Arial" w:hAnsi="Arial" w:eastAsia="Arial" w:cs="Arial"/>
                <w:sz w:val="19"/>
                <w:szCs w:val="19"/>
              </w:rPr>
              <w:t>SAP Dispute Management (FSCM-DM) is a systematic tool for handling partial customer payments or rejections. Core concept: Dispute Case – a system record linking: invoice, customer, variance amount, reason code, responsible person, and status. Process: 1) Create dispute case (automatic or manual): when a customer underpays, select the difference line in FBL5N → create dispute case; 2) Assign responsible person and reason code; 3) Internal resolution: confirm with sales/quality/logistics; 4) Resolution options: issue credit memo (FB75); customer makes supplemental payment; write off as loss; 5) Close dispute case. Integration: integrates with Collections Management (FSCM-COL) and Credit Management for a complete AR management loop. Configuration: define case types, status workflow, reason codes, and text types (in SPRO FSCM module).</w:t>
            </w:r>
          </w:p>
        </w:tc>
      </w:tr>
    </w:tbl>
    <w:p w14:paraId="2082EC7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D0D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B0A4691">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88</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202FF4C1">
            <w:r>
              <w:rPr>
                <w:rFonts w:ascii="Arial" w:hAnsi="Arial" w:eastAsia="Arial" w:cs="Arial"/>
                <w:b/>
                <w:bCs/>
                <w:color w:val="7B2D8B"/>
                <w:sz w:val="18"/>
                <w:szCs w:val="18"/>
              </w:rPr>
              <w:t>【物料分类账高级 / Advanced Material Ledger】</w:t>
            </w:r>
          </w:p>
        </w:tc>
      </w:tr>
      <w:tr w14:paraId="6898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9780A3A"/>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776D1E2">
            <w:r>
              <w:rPr>
                <w:sz w:val="20"/>
                <w:szCs w:val="20"/>
              </w:rPr>
              <w:t xml:space="preserve">🇨🇳 </w:t>
            </w:r>
            <w:r>
              <w:rPr>
                <w:rFonts w:ascii="Arial" w:hAnsi="Arial" w:eastAsia="Arial" w:cs="Arial"/>
                <w:b/>
                <w:bCs/>
                <w:sz w:val="20"/>
                <w:szCs w:val="20"/>
              </w:rPr>
              <w:t>解释物料分类账多层实际成本计算（Multi-Level Actual Costing）的原理？</w:t>
            </w:r>
          </w:p>
          <w:p w14:paraId="4E9E0E1F">
            <w:r>
              <w:rPr>
                <w:sz w:val="20"/>
                <w:szCs w:val="20"/>
              </w:rPr>
              <w:t xml:space="preserve">🇬🇧 </w:t>
            </w:r>
            <w:r>
              <w:rPr>
                <w:rFonts w:ascii="Arial" w:hAnsi="Arial" w:eastAsia="Arial" w:cs="Arial"/>
                <w:b/>
                <w:bCs/>
                <w:i/>
                <w:iCs/>
                <w:sz w:val="20"/>
                <w:szCs w:val="20"/>
              </w:rPr>
              <w:t>Explain the Multi-Level Actual Costing principle in the Material Ledger.</w:t>
            </w:r>
          </w:p>
        </w:tc>
      </w:tr>
      <w:tr w14:paraId="7FDF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69C86FE"/>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02B6C4E">
            <w:r>
              <w:rPr>
                <w:rFonts w:ascii="Arial" w:hAnsi="Arial" w:eastAsia="Arial" w:cs="Arial"/>
                <w:b/>
                <w:bCs/>
                <w:color w:val="7B2D8B"/>
                <w:sz w:val="19"/>
                <w:szCs w:val="19"/>
              </w:rPr>
              <w:t>答 / Answer (CN)：</w:t>
            </w:r>
          </w:p>
          <w:p w14:paraId="59D69494">
            <w:r>
              <w:rPr>
                <w:rFonts w:ascii="Arial" w:hAnsi="Arial" w:eastAsia="Arial" w:cs="Arial"/>
                <w:sz w:val="19"/>
                <w:szCs w:val="19"/>
              </w:rPr>
              <w:t>多层实际成本计算（Multi-Level / CKMLCP）是物料分类账最核心的功能，解决制造业成本层层传递的问题。原理：产品由多层次BOM组成（原材料→半成品→成品），每层的实际成本差异需要逐层向上传递，才能得到成品的真实实际成本。计算步骤（CKMLCP）：1）单层价格确定（Single-Level）：对每个物料，计算本层的实际采购价格或生产成本（不含下层差异）；2）多层价格确定（Multi-Level）：将下层物料（原材料、半成品）的实际成本差异，按消耗量逐层向上传递到上层物料（成品）；3）重估库存（Revaluation）：将库存从标准成本重估为实际成本；4）期末关闭。结果：每个物料都得到一个基于全链条实际成本的期末实际成本价格（Actual Cost）。</w:t>
            </w:r>
          </w:p>
        </w:tc>
      </w:tr>
      <w:tr w14:paraId="3946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A18EF89"/>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3F97C827">
            <w:r>
              <w:rPr>
                <w:rFonts w:ascii="Arial" w:hAnsi="Arial" w:eastAsia="Arial" w:cs="Arial"/>
                <w:b/>
                <w:bCs/>
                <w:color w:val="7B2D8B"/>
                <w:sz w:val="19"/>
                <w:szCs w:val="19"/>
              </w:rPr>
              <w:t>Answer (EN)：</w:t>
            </w:r>
          </w:p>
          <w:p w14:paraId="7D5BF308">
            <w:r>
              <w:rPr>
                <w:rFonts w:ascii="Arial" w:hAnsi="Arial" w:eastAsia="Arial" w:cs="Arial"/>
                <w:sz w:val="19"/>
                <w:szCs w:val="19"/>
              </w:rPr>
              <w:t>Multi-Level Actual Costing (CKMLCP) is the core function of the Material Ledger, addressing the cascading cost propagation challenge in manufacturing. Principle: products are built from multi-level BOMs (raw material → semi-finished → finished goods); actual cost variances at each level must be propagated upward layer by layer to derive the true actual cost of the finished product. Calculation steps (CKMLCP): 1) Single-Level price determination: for each material, calculate the actual purchase price or production cost at that level (excluding lower-level variances); 2) Multi-Level price determination: propagate actual cost variances from lower-level materials (raw materials, semi-finished) upward to higher-level materials (finished goods) based on consumption quantities; 3) Inventory Revaluation: revalue inventory from standard to actual cost; 4) Period close. Result: each material receives a period-end actual cost price based on the true cost across the entire supply chain.</w:t>
            </w:r>
          </w:p>
        </w:tc>
      </w:tr>
    </w:tbl>
    <w:p w14:paraId="5C6916BB">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761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6853862F">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89</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702F9F64">
            <w:r>
              <w:rPr>
                <w:rFonts w:ascii="Arial" w:hAnsi="Arial" w:eastAsia="Arial" w:cs="Arial"/>
                <w:b/>
                <w:bCs/>
                <w:color w:val="7B2D8B"/>
                <w:sz w:val="18"/>
                <w:szCs w:val="18"/>
              </w:rPr>
              <w:t>【高级业务场景 / Advanced Business Scenarios】</w:t>
            </w:r>
          </w:p>
        </w:tc>
      </w:tr>
      <w:tr w14:paraId="43E3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BF082D0"/>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422F3CB7">
            <w:r>
              <w:rPr>
                <w:sz w:val="20"/>
                <w:szCs w:val="20"/>
              </w:rPr>
              <w:t xml:space="preserve">🇨🇳 </w:t>
            </w:r>
            <w:r>
              <w:rPr>
                <w:rFonts w:ascii="Arial" w:hAnsi="Arial" w:eastAsia="Arial" w:cs="Arial"/>
                <w:b/>
                <w:bCs/>
                <w:sz w:val="20"/>
                <w:szCs w:val="20"/>
              </w:rPr>
              <w:t>如何在SAP中处理外币资本化资产（Foreign Currency Capital Assets）的会计问题？</w:t>
            </w:r>
          </w:p>
          <w:p w14:paraId="388A6FF4">
            <w:r>
              <w:rPr>
                <w:sz w:val="20"/>
                <w:szCs w:val="20"/>
              </w:rPr>
              <w:t xml:space="preserve">🇬🇧 </w:t>
            </w:r>
            <w:r>
              <w:rPr>
                <w:rFonts w:ascii="Arial" w:hAnsi="Arial" w:eastAsia="Arial" w:cs="Arial"/>
                <w:b/>
                <w:bCs/>
                <w:i/>
                <w:iCs/>
                <w:sz w:val="20"/>
                <w:szCs w:val="20"/>
              </w:rPr>
              <w:t>How are foreign currency capital asset accounting issues handled in SAP?</w:t>
            </w:r>
          </w:p>
        </w:tc>
      </w:tr>
      <w:tr w14:paraId="2F0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AF6BE51"/>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358CAE50">
            <w:r>
              <w:rPr>
                <w:rFonts w:ascii="Arial" w:hAnsi="Arial" w:eastAsia="Arial" w:cs="Arial"/>
                <w:b/>
                <w:bCs/>
                <w:color w:val="7B2D8B"/>
                <w:sz w:val="19"/>
                <w:szCs w:val="19"/>
              </w:rPr>
              <w:t>答 / Answer (CN)：</w:t>
            </w:r>
          </w:p>
          <w:p w14:paraId="6E155FB4">
            <w:r>
              <w:rPr>
                <w:rFonts w:ascii="Arial" w:hAnsi="Arial" w:eastAsia="Arial" w:cs="Arial"/>
                <w:sz w:val="19"/>
                <w:szCs w:val="19"/>
              </w:rPr>
              <w:t>外币资产会计处理涉及多个复杂会计问题：1）初始确认：资产以交易日汇率折算为本位币，记录历史成本（不因汇率变动调整本位币账面值）；2）折旧：按本位币账面值（历史汇率）计提折旧；外币折旧金额需按不同汇率（实际或平均）折算；3）SAP并行分类账处理：在IFRS分类账中可能需要按不同方式处理（如采用期末汇率或平均汇率折算折旧）；4）外币重估：FI-AA中，在评估区域（Depreciation Area）层面可配置不同的汇率处理方式；5）资产处置：处置时按历史成本和历史汇率清除，处置收入按实际汇率，差额产生汇兑损益；6）特殊场景：美国ASC 830（SFAS52）要求对功能货币以外的资产进行特殊处理。建议：与当地会计师确认具体要求。</w:t>
            </w:r>
          </w:p>
        </w:tc>
      </w:tr>
      <w:tr w14:paraId="238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2AFDD7D"/>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38082C7D">
            <w:r>
              <w:rPr>
                <w:rFonts w:ascii="Arial" w:hAnsi="Arial" w:eastAsia="Arial" w:cs="Arial"/>
                <w:b/>
                <w:bCs/>
                <w:color w:val="7B2D8B"/>
                <w:sz w:val="19"/>
                <w:szCs w:val="19"/>
              </w:rPr>
              <w:t>Answer (EN)：</w:t>
            </w:r>
          </w:p>
          <w:p w14:paraId="5B54572E">
            <w:r>
              <w:rPr>
                <w:rFonts w:ascii="Arial" w:hAnsi="Arial" w:eastAsia="Arial" w:cs="Arial"/>
                <w:sz w:val="19"/>
                <w:szCs w:val="19"/>
              </w:rPr>
              <w:t>Foreign currency asset accounting involves several complex issues: 1) Initial recognition: assets are translated at the transaction date exchange rate to local currency; the local currency book value does not change with exchange rate movements; 2) Depreciation: calculated on the local currency book value (historical rate); foreign currency depreciation must be translated using different rates (actual or average); 3) Parallel ledger treatment: IFRS ledger may require different handling (e.g., translating depreciation at closing or average rate); 4) Foreign currency revaluation: in FI-AA, different exchange rate handling can be configured at the depreciation area level; 5) Asset disposal: cleared at historical cost and historical rate; disposal proceeds at actual rate; difference generates exchange gain/loss; 6) Special scenario: US ASC 830 (SFAS 52) requires specific treatment for assets not in the functional currency. Recommendation: confirm specific requirements with local accountants.</w:t>
            </w:r>
          </w:p>
        </w:tc>
      </w:tr>
    </w:tbl>
    <w:p w14:paraId="7AF0F5DE">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662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703CD015">
            <w:pPr>
              <w:jc w:val="center"/>
              <w:rPr>
                <w:rFonts w:hint="eastAsia" w:eastAsia="宋体"/>
                <w:lang w:val="en-US" w:eastAsia="zh-CN"/>
              </w:rPr>
            </w:pPr>
            <w:r>
              <w:rPr>
                <w:rFonts w:ascii="Arial" w:hAnsi="Arial" w:eastAsia="Arial" w:cs="Arial"/>
                <w:b/>
                <w:bCs/>
                <w:color w:val="FFFFFF"/>
                <w:sz w:val="24"/>
                <w:szCs w:val="24"/>
              </w:rPr>
              <w:t>Q9</w:t>
            </w:r>
            <w:r>
              <w:rPr>
                <w:rFonts w:hint="eastAsia" w:ascii="Arial" w:hAnsi="Arial" w:eastAsia="宋体" w:cs="Arial"/>
                <w:b/>
                <w:bCs/>
                <w:color w:val="FFFFFF"/>
                <w:sz w:val="24"/>
                <w:szCs w:val="24"/>
                <w:lang w:val="en-US" w:eastAsia="zh-CN"/>
              </w:rPr>
              <w:t>0</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4FE1F845">
            <w:r>
              <w:rPr>
                <w:rFonts w:ascii="Arial" w:hAnsi="Arial" w:eastAsia="Arial" w:cs="Arial"/>
                <w:b/>
                <w:bCs/>
                <w:color w:val="7B2D8B"/>
                <w:sz w:val="18"/>
                <w:szCs w:val="18"/>
              </w:rPr>
              <w:t>【高级业务场景 / Advanced Business Scenarios】</w:t>
            </w:r>
          </w:p>
        </w:tc>
      </w:tr>
      <w:tr w14:paraId="66D8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F05C8D6"/>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42DC9D3">
            <w:r>
              <w:rPr>
                <w:sz w:val="20"/>
                <w:szCs w:val="20"/>
              </w:rPr>
              <w:t xml:space="preserve">🇨🇳 </w:t>
            </w:r>
            <w:r>
              <w:rPr>
                <w:rFonts w:ascii="Arial" w:hAnsi="Arial" w:eastAsia="Arial" w:cs="Arial"/>
                <w:b/>
                <w:bCs/>
                <w:sz w:val="20"/>
                <w:szCs w:val="20"/>
              </w:rPr>
              <w:t>SAP中如何实现预算控制（Budgeting &amp; Availability Control）？</w:t>
            </w:r>
          </w:p>
          <w:p w14:paraId="55B5084D">
            <w:r>
              <w:rPr>
                <w:sz w:val="20"/>
                <w:szCs w:val="20"/>
              </w:rPr>
              <w:t xml:space="preserve">🇬🇧 </w:t>
            </w:r>
            <w:r>
              <w:rPr>
                <w:rFonts w:ascii="Arial" w:hAnsi="Arial" w:eastAsia="Arial" w:cs="Arial"/>
                <w:b/>
                <w:bCs/>
                <w:i/>
                <w:iCs/>
                <w:sz w:val="20"/>
                <w:szCs w:val="20"/>
              </w:rPr>
              <w:t>How is Budget Control and Availability Control implemented in SAP?</w:t>
            </w:r>
          </w:p>
        </w:tc>
      </w:tr>
      <w:tr w14:paraId="2462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A0B0F55"/>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D39AA63">
            <w:r>
              <w:rPr>
                <w:rFonts w:ascii="Arial" w:hAnsi="Arial" w:eastAsia="Arial" w:cs="Arial"/>
                <w:b/>
                <w:bCs/>
                <w:color w:val="7B2D8B"/>
                <w:sz w:val="19"/>
                <w:szCs w:val="19"/>
              </w:rPr>
              <w:t>答 / Answer (CN)：</w:t>
            </w:r>
          </w:p>
          <w:p w14:paraId="4080421D">
            <w:r>
              <w:rPr>
                <w:rFonts w:ascii="Arial" w:hAnsi="Arial" w:eastAsia="Arial" w:cs="Arial"/>
                <w:sz w:val="19"/>
                <w:szCs w:val="19"/>
              </w:rPr>
              <w:t>SAP预算控制实现方案：1）内部订单预算控制（KO22/KOAB）：为内部订单设置原始预算和补充预算，激活可用性控制（Availability Control），配置容差（警告/错误）和容差率（如达到90%警告，超100%报错）；2）WBS元素预算（PS模块）：在项目结构中控制预算，与FI集成；3）成本中心预算（KPF6/KSB1）：成本中心只能做计划，无严格预算控制（SAP标准）；4）采购预算（MM-PR）：通过预算控制采购申请/订单；5）SAP BPC（Business Planning and Consolidation）：专业预算管理工具，支持复杂预算流程；关键配置：容差控制器（Tolerance Keys：PP/PA/00等）、预算配置文件（Budget Profile）、激活参数。激活可用性控制是一个不可轻视的决定，会影响所有相关业务操作。</w:t>
            </w:r>
          </w:p>
        </w:tc>
      </w:tr>
      <w:tr w14:paraId="2102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C1A3521"/>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2539D2FE">
            <w:r>
              <w:rPr>
                <w:rFonts w:ascii="Arial" w:hAnsi="Arial" w:eastAsia="Arial" w:cs="Arial"/>
                <w:b/>
                <w:bCs/>
                <w:color w:val="7B2D8B"/>
                <w:sz w:val="19"/>
                <w:szCs w:val="19"/>
              </w:rPr>
              <w:t>Answer (EN)：</w:t>
            </w:r>
          </w:p>
          <w:p w14:paraId="7FE57D25">
            <w:r>
              <w:rPr>
                <w:rFonts w:ascii="Arial" w:hAnsi="Arial" w:eastAsia="Arial" w:cs="Arial"/>
                <w:sz w:val="19"/>
                <w:szCs w:val="19"/>
              </w:rPr>
              <w:t>SAP budget control implementation options: 1) Internal order budget control (KO22/KOAB): set original and supplemental budgets on internal orders; activate Availability Control with tolerance thresholds (e.g., warning at 90%, error above 100%); 2) WBS element budget (PS module): control budget within project structures, integrated with FI; 3) Cost center budget (KPF6/KSB1): cost centers support planning only; no strict budget enforcement in standard SAP; 4) Purchasing budget (MM-PR): control budget at purchase requisition/order level; 5) SAP BPC (Business Planning and Consolidation): professional budgeting tool for complex budget processes. Key configuration: Tolerance Keys (PP/PA/00, etc.), Budget Profile, activation parameters. Activating Availability Control is a decision not to be taken lightly – it affects all related business operations.</w:t>
            </w:r>
          </w:p>
        </w:tc>
      </w:tr>
    </w:tbl>
    <w:p w14:paraId="70ABA17D">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6BB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4BF5532A">
            <w:pPr>
              <w:jc w:val="center"/>
              <w:rPr>
                <w:rFonts w:hint="eastAsia" w:eastAsia="宋体"/>
                <w:lang w:val="en-US" w:eastAsia="zh-CN"/>
              </w:rPr>
            </w:pPr>
            <w:r>
              <w:rPr>
                <w:rFonts w:ascii="Arial" w:hAnsi="Arial" w:eastAsia="Arial" w:cs="Arial"/>
                <w:b/>
                <w:bCs/>
                <w:color w:val="FFFFFF"/>
                <w:sz w:val="24"/>
                <w:szCs w:val="24"/>
              </w:rPr>
              <w:t>Q9</w:t>
            </w:r>
            <w:r>
              <w:rPr>
                <w:rFonts w:hint="eastAsia" w:ascii="Arial" w:hAnsi="Arial" w:eastAsia="宋体" w:cs="Arial"/>
                <w:b/>
                <w:bCs/>
                <w:color w:val="FFFFFF"/>
                <w:sz w:val="24"/>
                <w:szCs w:val="24"/>
                <w:lang w:val="en-US" w:eastAsia="zh-CN"/>
              </w:rPr>
              <w:t>1</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B985669">
            <w:r>
              <w:rPr>
                <w:rFonts w:ascii="Arial" w:hAnsi="Arial" w:eastAsia="Arial" w:cs="Arial"/>
                <w:b/>
                <w:bCs/>
                <w:color w:val="7B2D8B"/>
                <w:sz w:val="18"/>
                <w:szCs w:val="18"/>
              </w:rPr>
              <w:t>【高级配置场景 / Advanced Config Scenarios】</w:t>
            </w:r>
          </w:p>
        </w:tc>
      </w:tr>
      <w:tr w14:paraId="100F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58EBC97"/>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0CE51D7B">
            <w:r>
              <w:rPr>
                <w:sz w:val="20"/>
                <w:szCs w:val="20"/>
              </w:rPr>
              <w:t xml:space="preserve">🇨🇳 </w:t>
            </w:r>
            <w:r>
              <w:rPr>
                <w:rFonts w:ascii="Arial" w:hAnsi="Arial" w:eastAsia="Arial" w:cs="Arial"/>
                <w:b/>
                <w:bCs/>
                <w:sz w:val="20"/>
                <w:szCs w:val="20"/>
              </w:rPr>
              <w:t>解释凭证暂存（Document Parking）和工作流审批结合的使用方式？</w:t>
            </w:r>
          </w:p>
          <w:p w14:paraId="5DD431C1">
            <w:r>
              <w:rPr>
                <w:sz w:val="20"/>
                <w:szCs w:val="20"/>
              </w:rPr>
              <w:t xml:space="preserve">🇬🇧 </w:t>
            </w:r>
            <w:r>
              <w:rPr>
                <w:rFonts w:ascii="Arial" w:hAnsi="Arial" w:eastAsia="Arial" w:cs="Arial"/>
                <w:b/>
                <w:bCs/>
                <w:i/>
                <w:iCs/>
                <w:sz w:val="20"/>
                <w:szCs w:val="20"/>
              </w:rPr>
              <w:t>Explain how Document Parking is combined with workflow approval in SAP.</w:t>
            </w:r>
          </w:p>
        </w:tc>
      </w:tr>
      <w:tr w14:paraId="3EEC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0B39D58"/>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4079243A">
            <w:r>
              <w:rPr>
                <w:rFonts w:ascii="Arial" w:hAnsi="Arial" w:eastAsia="Arial" w:cs="Arial"/>
                <w:b/>
                <w:bCs/>
                <w:color w:val="7B2D8B"/>
                <w:sz w:val="19"/>
                <w:szCs w:val="19"/>
              </w:rPr>
              <w:t>答 / Answer (CN)：</w:t>
            </w:r>
          </w:p>
          <w:p w14:paraId="6ADE2F4A">
            <w:r>
              <w:rPr>
                <w:rFonts w:ascii="Arial" w:hAnsi="Arial" w:eastAsia="Arial" w:cs="Arial"/>
                <w:sz w:val="19"/>
                <w:szCs w:val="19"/>
              </w:rPr>
              <w:t>凭证暂存（Document Parking）是一种将凭证录入与过账分离的机制，录入人员先暂存凭证，审批人审核后才正式过账。两种暂存方式：1）完整暂存（FBV0/FBV1）：暂存但不过账，不影响余额；2）预过账（Preliminary Posting）：同上，通过FBV0管理。与工作流结合：1）录入员使用FB60/FB50录入后选择[Park]；2）触发工作流（自动）：系统发送工作项（Work Item）给审批人；3）审批人在SAP Inbox或Fiori查看待审工作项；4）审批通过→使用FBV0过账；5）拒绝→退回录入员修改。配置：1）工作流模板WS20000075；2）通过PFTC定义任务；3）通过SWDD设计流程；4）结合SRM/Fiori实现移动审批。优势：实现四眼原则（Dual Control），符合内控要求，保留审批痕迹。</w:t>
            </w:r>
          </w:p>
        </w:tc>
      </w:tr>
      <w:tr w14:paraId="57EB3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6E8C6FD7"/>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719A4942">
            <w:r>
              <w:rPr>
                <w:rFonts w:ascii="Arial" w:hAnsi="Arial" w:eastAsia="Arial" w:cs="Arial"/>
                <w:b/>
                <w:bCs/>
                <w:color w:val="7B2D8B"/>
                <w:sz w:val="19"/>
                <w:szCs w:val="19"/>
              </w:rPr>
              <w:t>Answer (EN)：</w:t>
            </w:r>
          </w:p>
          <w:p w14:paraId="5F3F6DD9">
            <w:r>
              <w:rPr>
                <w:rFonts w:ascii="Arial" w:hAnsi="Arial" w:eastAsia="Arial" w:cs="Arial"/>
                <w:sz w:val="19"/>
                <w:szCs w:val="19"/>
              </w:rPr>
              <w:t>Document Parking separates document entry from posting – entry users park the document, which is formally posted only after approver review. Two parking modes: 1) Complete parking (FBV0/FBV1): parked but not posted, does not affect balances; 2) Preliminary posting: same principle, managed via FBV0. Workflow integration: 1) Entry user inputs via FB60/FB50 and selects 'Park'; 2) Workflow triggered automatically: system sends a work item to the approver; 3) Approver reviews in SAP Inbox or Fiori; 4) Approved → FBV0 posts the document; 5) Rejected → returned to entry user for correction. Configuration: 1) Workflow template WS20000075; 2) Define tasks via PFTC; 3) Design flow via SWDD; 4) Integrate with SRM/Fiori for mobile approval. Advantage: enforces the four-eyes principle (Dual Control), meets internal control requirements, and maintains an audit trail.</w:t>
            </w:r>
          </w:p>
        </w:tc>
      </w:tr>
    </w:tbl>
    <w:p w14:paraId="2EEA5FE8">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4DD4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0A253B8C">
            <w:pPr>
              <w:jc w:val="center"/>
              <w:rPr>
                <w:rFonts w:hint="eastAsia" w:eastAsia="宋体"/>
                <w:lang w:val="en-US" w:eastAsia="zh-CN"/>
              </w:rPr>
            </w:pPr>
            <w:r>
              <w:rPr>
                <w:rFonts w:ascii="Arial" w:hAnsi="Arial" w:eastAsia="Arial" w:cs="Arial"/>
                <w:b/>
                <w:bCs/>
                <w:color w:val="FFFFFF"/>
                <w:sz w:val="24"/>
                <w:szCs w:val="24"/>
              </w:rPr>
              <w:t>Q9</w:t>
            </w:r>
            <w:r>
              <w:rPr>
                <w:rFonts w:hint="eastAsia" w:ascii="Arial" w:hAnsi="Arial" w:eastAsia="宋体" w:cs="Arial"/>
                <w:b/>
                <w:bCs/>
                <w:color w:val="FFFFFF"/>
                <w:sz w:val="24"/>
                <w:szCs w:val="24"/>
                <w:lang w:val="en-US" w:eastAsia="zh-CN"/>
              </w:rPr>
              <w:t>2</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0CAB05C">
            <w:r>
              <w:rPr>
                <w:rFonts w:ascii="Arial" w:hAnsi="Arial" w:eastAsia="Arial" w:cs="Arial"/>
                <w:b/>
                <w:bCs/>
                <w:color w:val="7B2D8B"/>
                <w:sz w:val="18"/>
                <w:szCs w:val="18"/>
              </w:rPr>
              <w:t>【最佳实践 / Best Practices】</w:t>
            </w:r>
          </w:p>
        </w:tc>
      </w:tr>
      <w:tr w14:paraId="6C4E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7BF2DEE"/>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2F35C1E9">
            <w:r>
              <w:rPr>
                <w:sz w:val="20"/>
                <w:szCs w:val="20"/>
              </w:rPr>
              <w:t xml:space="preserve">🇨🇳 </w:t>
            </w:r>
            <w:r>
              <w:rPr>
                <w:rFonts w:ascii="Arial" w:hAnsi="Arial" w:eastAsia="Arial" w:cs="Arial"/>
                <w:b/>
                <w:bCs/>
                <w:sz w:val="20"/>
                <w:szCs w:val="20"/>
              </w:rPr>
              <w:t>作为高级FICO顾问，你认为SAP FICO实施中最常见的10大错误是什么？</w:t>
            </w:r>
          </w:p>
          <w:p w14:paraId="402D480B">
            <w:r>
              <w:rPr>
                <w:sz w:val="20"/>
                <w:szCs w:val="20"/>
              </w:rPr>
              <w:t xml:space="preserve">🇬🇧 </w:t>
            </w:r>
            <w:r>
              <w:rPr>
                <w:rFonts w:ascii="Arial" w:hAnsi="Arial" w:eastAsia="Arial" w:cs="Arial"/>
                <w:b/>
                <w:bCs/>
                <w:i/>
                <w:iCs/>
                <w:sz w:val="20"/>
                <w:szCs w:val="20"/>
              </w:rPr>
              <w:t>As a Senior FICO Consultant, what do you consider the 10 most common mistakes in SAP FICO implementations?</w:t>
            </w:r>
          </w:p>
        </w:tc>
      </w:tr>
      <w:tr w14:paraId="38E0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0BAA6D04"/>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505422B">
            <w:r>
              <w:rPr>
                <w:rFonts w:ascii="Arial" w:hAnsi="Arial" w:eastAsia="Arial" w:cs="Arial"/>
                <w:b/>
                <w:bCs/>
                <w:color w:val="7B2D8B"/>
                <w:sz w:val="19"/>
                <w:szCs w:val="19"/>
              </w:rPr>
              <w:t>答 / Answer (CN)：</w:t>
            </w:r>
          </w:p>
          <w:p w14:paraId="3F6122DC">
            <w:r>
              <w:rPr>
                <w:rFonts w:ascii="Arial" w:hAnsi="Arial" w:eastAsia="Arial" w:cs="Arial"/>
                <w:sz w:val="19"/>
                <w:szCs w:val="19"/>
              </w:rPr>
              <w:t>10大常见错误：1）科目表设计过于复杂或过于简单——未考虑未来扩展性；2）公司代码与控制范围关系设计错误——一对多还是多对一考虑不周；3）文档分割（Document Splitting）激活后配置不完整——导致报表不平衡；4）GR/IR科目设计错误——未考虑多货币或多估价场景；5）税务配置与业务需求脱节——税码过多或过少；6）付款条件配置错误——影响现金流管理；7）CO-PA特征设计不合理——后期难以更改；8）忽视月末关账顺序依赖——导致关账失败；9）权限设计不合理——职责不分离，审计风险；10）数据迁移验证不足——期初余额错误影响后续所有报表。预防：深入的需求分析、充分的UAT测试、详细的运维文档。</w:t>
            </w:r>
          </w:p>
        </w:tc>
      </w:tr>
      <w:tr w14:paraId="77AB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2BFD87AA"/>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5FEA20E2">
            <w:r>
              <w:rPr>
                <w:rFonts w:ascii="Arial" w:hAnsi="Arial" w:eastAsia="Arial" w:cs="Arial"/>
                <w:b/>
                <w:bCs/>
                <w:color w:val="7B2D8B"/>
                <w:sz w:val="19"/>
                <w:szCs w:val="19"/>
              </w:rPr>
              <w:t>Answer (EN)：</w:t>
            </w:r>
          </w:p>
          <w:p w14:paraId="09BD25D1">
            <w:r>
              <w:rPr>
                <w:rFonts w:ascii="Arial" w:hAnsi="Arial" w:eastAsia="Arial" w:cs="Arial"/>
                <w:sz w:val="19"/>
                <w:szCs w:val="19"/>
              </w:rPr>
              <w:t>Top 10 common mistakes: 1) Chart of accounts designed too complex or too simple – without considering future scalability; 2) Company code to controlling area relationship wrongly designed – insufficient thought on one-to-many vs. many-to-one; 3) Document Splitting activated but incompletely configured – causing unbalanced reports; 4) GR/IR account design errors – not accounting for multi-currency or multi-valuation scenarios; 5) Tax configuration disconnected from business needs – too many or too few tax codes; 6) Payment term misconfiguration – impacting cash flow management; 7) Poor CO-PA characteristic design – difficult to change later; 8) Month-end close sequence dependencies ignored – causing closing failures; 9) Poor authorization design – lack of segregation of duties, audit risk; 10) Insufficient data migration validation – incorrect opening balances corrupting all subsequent reports. Prevention: thorough requirements analysis, comprehensive UAT, detailed operations documentation.</w:t>
            </w:r>
          </w:p>
        </w:tc>
      </w:tr>
    </w:tbl>
    <w:p w14:paraId="52087CC9">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D81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100C8C30">
            <w:pPr>
              <w:jc w:val="center"/>
              <w:rPr>
                <w:rFonts w:hint="eastAsia" w:eastAsia="宋体"/>
                <w:lang w:val="en-US" w:eastAsia="zh-CN"/>
              </w:rPr>
            </w:pPr>
            <w:r>
              <w:rPr>
                <w:rFonts w:ascii="Arial" w:hAnsi="Arial" w:eastAsia="Arial" w:cs="Arial"/>
                <w:b/>
                <w:bCs/>
                <w:color w:val="FFFFFF"/>
                <w:sz w:val="24"/>
                <w:szCs w:val="24"/>
              </w:rPr>
              <w:t>Q9</w:t>
            </w:r>
            <w:r>
              <w:rPr>
                <w:rFonts w:hint="eastAsia" w:ascii="Arial" w:hAnsi="Arial" w:eastAsia="宋体" w:cs="Arial"/>
                <w:b/>
                <w:bCs/>
                <w:color w:val="FFFFFF"/>
                <w:sz w:val="24"/>
                <w:szCs w:val="24"/>
                <w:lang w:val="en-US" w:eastAsia="zh-CN"/>
              </w:rPr>
              <w:t>3</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446B08DC">
            <w:r>
              <w:rPr>
                <w:rFonts w:ascii="Arial" w:hAnsi="Arial" w:eastAsia="Arial" w:cs="Arial"/>
                <w:b/>
                <w:bCs/>
                <w:color w:val="7B2D8B"/>
                <w:sz w:val="18"/>
                <w:szCs w:val="18"/>
              </w:rPr>
              <w:t>【最佳实践 / Best Practices】</w:t>
            </w:r>
          </w:p>
        </w:tc>
      </w:tr>
      <w:tr w14:paraId="26C8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5A77091"/>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F510D9B">
            <w:r>
              <w:rPr>
                <w:sz w:val="20"/>
                <w:szCs w:val="20"/>
              </w:rPr>
              <w:t xml:space="preserve">🇨🇳 </w:t>
            </w:r>
            <w:r>
              <w:rPr>
                <w:rFonts w:ascii="Arial" w:hAnsi="Arial" w:eastAsia="Arial" w:cs="Arial"/>
                <w:b/>
                <w:bCs/>
                <w:sz w:val="20"/>
                <w:szCs w:val="20"/>
              </w:rPr>
              <w:t>如何在FICO项目中确保数据安全性和审计合规性？</w:t>
            </w:r>
          </w:p>
          <w:p w14:paraId="0328A7E0">
            <w:r>
              <w:rPr>
                <w:sz w:val="20"/>
                <w:szCs w:val="20"/>
              </w:rPr>
              <w:t xml:space="preserve">🇬🇧 </w:t>
            </w:r>
            <w:r>
              <w:rPr>
                <w:rFonts w:ascii="Arial" w:hAnsi="Arial" w:eastAsia="Arial" w:cs="Arial"/>
                <w:b/>
                <w:bCs/>
                <w:i/>
                <w:iCs/>
                <w:sz w:val="20"/>
                <w:szCs w:val="20"/>
              </w:rPr>
              <w:t>How do you ensure data security and audit compliance in a FICO project?</w:t>
            </w:r>
          </w:p>
        </w:tc>
      </w:tr>
      <w:tr w14:paraId="3BFE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BA74701"/>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58FE443F">
            <w:r>
              <w:rPr>
                <w:rFonts w:ascii="Arial" w:hAnsi="Arial" w:eastAsia="Arial" w:cs="Arial"/>
                <w:b/>
                <w:bCs/>
                <w:color w:val="7B2D8B"/>
                <w:sz w:val="19"/>
                <w:szCs w:val="19"/>
              </w:rPr>
              <w:t>答 / Answer (CN)：</w:t>
            </w:r>
          </w:p>
          <w:p w14:paraId="27A25A3A">
            <w:r>
              <w:rPr>
                <w:rFonts w:ascii="Arial" w:hAnsi="Arial" w:eastAsia="Arial" w:cs="Arial"/>
                <w:sz w:val="19"/>
                <w:szCs w:val="19"/>
              </w:rPr>
              <w:t>数据安全和审计合规措施：1）职责分离（SoD）：凭证录入、审批、付款执行由不同角色完成，通过PFCG严格控制；2）凭证变更日志（FB04）：系统自动记录所有凭证变更历史；3）表变更日志（SCU3）：记录配置表变更；4）审计日志（SM18/SM19）：记录用户登录和关键操作；5）凭证反转控制：只允许在特定期间内反转，需要特定权限；6）定期访问复查：周期性审核用户权限（User Access Review）；7）SAP GRC（Governance, Risk and Compliance）：自动化SoD冲突检测、访问认证（Access Certification）、审计报告；8）年度密码策略、系统参数安全配置（BASIS协作）；9）数据分类和脱敏：在开发/测试系统中不使用生产数据；10）定期内外部审计支持：准备审计所需的证据文档（凭证、授权清单、配置截图）。</w:t>
            </w:r>
          </w:p>
        </w:tc>
      </w:tr>
      <w:tr w14:paraId="0804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C5405D5"/>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51A85D41">
            <w:r>
              <w:rPr>
                <w:rFonts w:ascii="Arial" w:hAnsi="Arial" w:eastAsia="Arial" w:cs="Arial"/>
                <w:b/>
                <w:bCs/>
                <w:color w:val="7B2D8B"/>
                <w:sz w:val="19"/>
                <w:szCs w:val="19"/>
              </w:rPr>
              <w:t>Answer (EN)：</w:t>
            </w:r>
          </w:p>
          <w:p w14:paraId="71889C6B">
            <w:r>
              <w:rPr>
                <w:rFonts w:ascii="Arial" w:hAnsi="Arial" w:eastAsia="Arial" w:cs="Arial"/>
                <w:sz w:val="19"/>
                <w:szCs w:val="19"/>
              </w:rPr>
              <w:t>Data security and audit compliance measures: 1) Segregation of Duties (SoD): document entry, approval, and payment execution are performed by different roles, strictly controlled via PFCG; 2) Document change log (FB04): system automatically records all document change history; 3) Table change log (SCU3): records configuration table changes; 4) Audit log (SM18/SM19): records user logins and critical operations; 5) Document reversal control: reversals permitted only within specific periods and requiring specific authorizations; 6) Periodic access review: regular User Access Review; 7) SAP GRC: automated SoD conflict detection, Access Certification, audit reporting; 8) Annual password policy, secure system parameter configuration (with BASIS); 9) Data classification and masking: do not use production data in development/test systems; 10) Support for periodic internal/external audits: prepare required evidence (documents, authorization lists, configuration screenshots).</w:t>
            </w:r>
          </w:p>
        </w:tc>
      </w:tr>
    </w:tbl>
    <w:p w14:paraId="409071DF">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E68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6A79A992">
            <w:pPr>
              <w:jc w:val="center"/>
              <w:rPr>
                <w:rFonts w:hint="eastAsia" w:eastAsia="宋体"/>
                <w:lang w:val="en-US" w:eastAsia="zh-CN"/>
              </w:rPr>
            </w:pPr>
            <w:r>
              <w:rPr>
                <w:rFonts w:ascii="Arial" w:hAnsi="Arial" w:eastAsia="Arial" w:cs="Arial"/>
                <w:b/>
                <w:bCs/>
                <w:color w:val="FFFFFF"/>
                <w:sz w:val="24"/>
                <w:szCs w:val="24"/>
              </w:rPr>
              <w:t>Q9</w:t>
            </w:r>
            <w:r>
              <w:rPr>
                <w:rFonts w:hint="eastAsia" w:ascii="Arial" w:hAnsi="Arial" w:eastAsia="宋体" w:cs="Arial"/>
                <w:b/>
                <w:bCs/>
                <w:color w:val="FFFFFF"/>
                <w:sz w:val="24"/>
                <w:szCs w:val="24"/>
                <w:lang w:val="en-US" w:eastAsia="zh-CN"/>
              </w:rPr>
              <w:t>4</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0A9EA2D2">
            <w:r>
              <w:rPr>
                <w:rFonts w:ascii="Arial" w:hAnsi="Arial" w:eastAsia="Arial" w:cs="Arial"/>
                <w:b/>
                <w:bCs/>
                <w:color w:val="7B2D8B"/>
                <w:sz w:val="18"/>
                <w:szCs w:val="18"/>
              </w:rPr>
              <w:t>【高级报表 / Advanced Reporting】</w:t>
            </w:r>
          </w:p>
        </w:tc>
      </w:tr>
      <w:tr w14:paraId="35EC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3CB03D94"/>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1889C5F1">
            <w:r>
              <w:rPr>
                <w:sz w:val="20"/>
                <w:szCs w:val="20"/>
              </w:rPr>
              <w:t xml:space="preserve">🇨🇳 </w:t>
            </w:r>
            <w:r>
              <w:rPr>
                <w:rFonts w:ascii="Arial" w:hAnsi="Arial" w:eastAsia="Arial" w:cs="Arial"/>
                <w:b/>
                <w:bCs/>
                <w:sz w:val="20"/>
                <w:szCs w:val="20"/>
              </w:rPr>
              <w:t>解释SAP S/4HANA中嵌入式分析（Embedded Analytics）如何增强FICO报告能力？</w:t>
            </w:r>
          </w:p>
          <w:p w14:paraId="44CA4A4D">
            <w:r>
              <w:rPr>
                <w:sz w:val="20"/>
                <w:szCs w:val="20"/>
              </w:rPr>
              <w:t xml:space="preserve">🇬🇧 </w:t>
            </w:r>
            <w:r>
              <w:rPr>
                <w:rFonts w:ascii="Arial" w:hAnsi="Arial" w:eastAsia="Arial" w:cs="Arial"/>
                <w:b/>
                <w:bCs/>
                <w:i/>
                <w:iCs/>
                <w:sz w:val="20"/>
                <w:szCs w:val="20"/>
              </w:rPr>
              <w:t>Explain how Embedded Analytics in SAP S/4HANA enhances FICO reporting capabilities.</w:t>
            </w:r>
          </w:p>
        </w:tc>
      </w:tr>
      <w:tr w14:paraId="6A01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6D79C4F"/>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E1D910">
            <w:r>
              <w:rPr>
                <w:rFonts w:ascii="Arial" w:hAnsi="Arial" w:eastAsia="Arial" w:cs="Arial"/>
                <w:b/>
                <w:bCs/>
                <w:color w:val="7B2D8B"/>
                <w:sz w:val="19"/>
                <w:szCs w:val="19"/>
              </w:rPr>
              <w:t>答 / Answer (CN)：</w:t>
            </w:r>
          </w:p>
          <w:p w14:paraId="6F03ADBC">
            <w:r>
              <w:rPr>
                <w:rFonts w:ascii="Arial" w:hAnsi="Arial" w:eastAsia="Arial" w:cs="Arial"/>
                <w:sz w:val="19"/>
                <w:szCs w:val="19"/>
              </w:rPr>
              <w:t>S/4HANA嵌入式分析（Embedded Analytics）是利用HANA数据库内存计算能力，直接在业务数据上实时运行分析的技术。增强FICO报告方面：1）实时财务报表：无需等待月末汇总，随时可出财务报表；2）Fiori分析应用：预置的Fiori KPI磁贴（如应付天数DPO、应收天数DSO、现金余额）；3）CDS视图（Core Data Services）：SAP定义的语义层，支持灵活的自定义报表开发；4）ACDOCA驱动分析：基于通用日记账的多维实时切片；5）S/4HANA Finance报表：通用成本报告（S_AC0_52000887等）；6）Smart Business服务：基于OData的KPI计算和可视化；7）与SAP Analytics Cloud（SAC）集成：云端高级分析、预测分析、计划功能；对比传统BW：减少数据复制，实现真正实时；但BW仍适合复杂历史分析和跨系统整合。</w:t>
            </w:r>
          </w:p>
        </w:tc>
      </w:tr>
      <w:tr w14:paraId="2C2D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1513A6E"/>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4904CB78">
            <w:r>
              <w:rPr>
                <w:rFonts w:ascii="Arial" w:hAnsi="Arial" w:eastAsia="Arial" w:cs="Arial"/>
                <w:b/>
                <w:bCs/>
                <w:color w:val="7B2D8B"/>
                <w:sz w:val="19"/>
                <w:szCs w:val="19"/>
              </w:rPr>
              <w:t>Answer (EN)：</w:t>
            </w:r>
          </w:p>
          <w:p w14:paraId="747AE95A">
            <w:r>
              <w:rPr>
                <w:rFonts w:ascii="Arial" w:hAnsi="Arial" w:eastAsia="Arial" w:cs="Arial"/>
                <w:sz w:val="19"/>
                <w:szCs w:val="19"/>
              </w:rPr>
              <w:t>S/4HANA Embedded Analytics leverages HANA's in-memory computing to run analytics directly on live business data in real time. FICO reporting enhancements: 1) Real-time financial statements: no need to wait for month-end aggregation; reports available at any time; 2) Fiori analytical apps: pre-built Fiori KPI tiles (e.g., DPO, DSO, cash balance); 3) CDS Views (Core Data Services): SAP-defined semantic layer enabling flexible custom report development; 4) ACDOCA-driven analytics: real-time multi-dimensional slicing based on the Universal Journal; 5) S/4HANA Finance reports: universal cost reports (S_AC0_52000887, etc.); 6) Smart Business services: OData-based KPI calculation and visualization; 7) Integration with SAP Analytics Cloud (SAC): advanced cloud analytics, predictive analytics, and planning. Vs. traditional BW: eliminates data replication for true real-time; BW remains appropriate for complex historical analysis and cross-system integration.</w:t>
            </w:r>
          </w:p>
        </w:tc>
      </w:tr>
    </w:tbl>
    <w:p w14:paraId="7DFD1A9A">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0B9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16E7D8FA">
            <w:pPr>
              <w:jc w:val="center"/>
              <w:rPr>
                <w:rFonts w:hint="eastAsia" w:eastAsia="宋体"/>
                <w:lang w:val="en-US" w:eastAsia="zh-CN"/>
              </w:rPr>
            </w:pPr>
            <w:r>
              <w:rPr>
                <w:rFonts w:ascii="Arial" w:hAnsi="Arial" w:eastAsia="Arial" w:cs="Arial"/>
                <w:b/>
                <w:bCs/>
                <w:color w:val="FFFFFF"/>
                <w:sz w:val="24"/>
                <w:szCs w:val="24"/>
              </w:rPr>
              <w:t>Q9</w:t>
            </w:r>
            <w:r>
              <w:rPr>
                <w:rFonts w:hint="eastAsia" w:ascii="Arial" w:hAnsi="Arial" w:eastAsia="宋体" w:cs="Arial"/>
                <w:b/>
                <w:bCs/>
                <w:color w:val="FFFFFF"/>
                <w:sz w:val="24"/>
                <w:szCs w:val="24"/>
                <w:lang w:val="en-US" w:eastAsia="zh-CN"/>
              </w:rPr>
              <w:t>5</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15C8A73B">
            <w:r>
              <w:rPr>
                <w:rFonts w:ascii="Arial" w:hAnsi="Arial" w:eastAsia="Arial" w:cs="Arial"/>
                <w:b/>
                <w:bCs/>
                <w:color w:val="7B2D8B"/>
                <w:sz w:val="18"/>
                <w:szCs w:val="18"/>
              </w:rPr>
              <w:t>【高级场景题 / Advanced Scenario Questions】</w:t>
            </w:r>
          </w:p>
        </w:tc>
      </w:tr>
      <w:tr w14:paraId="0E01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962BB35"/>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36383BB4">
            <w:r>
              <w:rPr>
                <w:sz w:val="20"/>
                <w:szCs w:val="20"/>
              </w:rPr>
              <w:t xml:space="preserve">🇨🇳 </w:t>
            </w:r>
            <w:r>
              <w:rPr>
                <w:rFonts w:ascii="Arial" w:hAnsi="Arial" w:eastAsia="Arial" w:cs="Arial"/>
                <w:b/>
                <w:bCs/>
                <w:sz w:val="20"/>
                <w:szCs w:val="20"/>
              </w:rPr>
              <w:t>如果客户要求FICO系统同时支持中国会计准则、IFRS和美国GAAP三套账，你如何设计方案？</w:t>
            </w:r>
          </w:p>
          <w:p w14:paraId="61600EEF">
            <w:r>
              <w:rPr>
                <w:sz w:val="20"/>
                <w:szCs w:val="20"/>
              </w:rPr>
              <w:t xml:space="preserve">🇬🇧 </w:t>
            </w:r>
            <w:r>
              <w:rPr>
                <w:rFonts w:ascii="Arial" w:hAnsi="Arial" w:eastAsia="Arial" w:cs="Arial"/>
                <w:b/>
                <w:bCs/>
                <w:i/>
                <w:iCs/>
                <w:sz w:val="20"/>
                <w:szCs w:val="20"/>
              </w:rPr>
              <w:t>If a client requires FICO to simultaneously support Chinese Accounting Standards (CAS), IFRS, and US GAAP, how would you design the solution?</w:t>
            </w:r>
          </w:p>
        </w:tc>
      </w:tr>
      <w:tr w14:paraId="0C8E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17A88FA"/>
        </w:tc>
        <w:tc>
          <w:tcPr>
            <w:tcW w:w="8560" w:type="dxa"/>
            <w:tcBorders>
              <w:top w:val="single" w:color="CCCCCC" w:sz="0" w:space="0"/>
              <w:left w:val="single" w:color="CCCCCC" w:sz="0" w:space="0"/>
              <w:bottom w:val="single" w:color="CCCCCC" w:sz="0" w:space="0"/>
              <w:right w:val="single" w:color="CCCCCC" w:sz="0" w:space="0"/>
            </w:tcBorders>
            <w:shd w:val="clear" w:color="auto" w:fill="FBF5FF"/>
            <w:tcMar>
              <w:top w:w="80" w:type="dxa"/>
              <w:left w:w="150" w:type="dxa"/>
              <w:bottom w:w="80" w:type="dxa"/>
              <w:right w:w="150" w:type="dxa"/>
            </w:tcMar>
          </w:tcPr>
          <w:p w14:paraId="0C0C8789">
            <w:r>
              <w:rPr>
                <w:rFonts w:ascii="Arial" w:hAnsi="Arial" w:eastAsia="Arial" w:cs="Arial"/>
                <w:b/>
                <w:bCs/>
                <w:color w:val="7B2D8B"/>
                <w:sz w:val="19"/>
                <w:szCs w:val="19"/>
              </w:rPr>
              <w:t>答 / Answer (CN)：</w:t>
            </w:r>
          </w:p>
          <w:p w14:paraId="57605675">
            <w:r>
              <w:rPr>
                <w:rFonts w:ascii="Arial" w:hAnsi="Arial" w:eastAsia="Arial" w:cs="Arial"/>
                <w:sz w:val="19"/>
                <w:szCs w:val="19"/>
              </w:rPr>
              <w:t>三套账并行架构设计：1）分类账设计：Leading Ledger（0L）——中国会计准则（CAS），作为本地法定报告基础；Non-Leading Ledger 1（L1）——IFRS，用于集团合并报告；Non-Leading Ledger L2——US GAAP，用于美国资本市场报告；2）会计原则（Accounting Principles）定义：为每个分类账定义对应的会计原则；3）差异处理：三套准则间差异（如固定资产折旧年限、租赁处理、收入确认）通过仅过账到特定分类账的调整凭证处理；4）税务处理：CAS分类账处理中国税务申报；5）科目设计：运营科目表涵盖三套准则需要的所有科目；6）报表：为每个分类账设置独立的财务报表版本；7）挑战：汇率差异、数据量大、月末关账复杂；建议配置自动化调整凭证减少手工工作。</w:t>
            </w:r>
          </w:p>
        </w:tc>
      </w:tr>
      <w:tr w14:paraId="4C3B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5EDF25CD"/>
        </w:tc>
        <w:tc>
          <w:tcPr>
            <w:tcW w:w="8560" w:type="dxa"/>
            <w:tcBorders>
              <w:top w:val="single" w:color="CCCCCC" w:sz="0" w:space="0"/>
              <w:left w:val="single" w:color="CCCCCC" w:sz="0" w:space="0"/>
              <w:bottom w:val="single" w:color="7B2D8B" w:sz="2" w:space="0"/>
              <w:right w:val="single" w:color="CCCCCC" w:sz="0" w:space="0"/>
            </w:tcBorders>
            <w:shd w:val="clear" w:color="auto" w:fill="FBF5FF"/>
            <w:tcMar>
              <w:top w:w="80" w:type="dxa"/>
              <w:left w:w="150" w:type="dxa"/>
              <w:bottom w:w="80" w:type="dxa"/>
              <w:right w:w="150" w:type="dxa"/>
            </w:tcMar>
          </w:tcPr>
          <w:p w14:paraId="6DB7DD7A">
            <w:r>
              <w:rPr>
                <w:rFonts w:ascii="Arial" w:hAnsi="Arial" w:eastAsia="Arial" w:cs="Arial"/>
                <w:b/>
                <w:bCs/>
                <w:color w:val="7B2D8B"/>
                <w:sz w:val="19"/>
                <w:szCs w:val="19"/>
              </w:rPr>
              <w:t>Answer (EN)：</w:t>
            </w:r>
          </w:p>
          <w:p w14:paraId="79BDB967">
            <w:r>
              <w:rPr>
                <w:rFonts w:ascii="Arial" w:hAnsi="Arial" w:eastAsia="Arial" w:cs="Arial"/>
                <w:sz w:val="19"/>
                <w:szCs w:val="19"/>
              </w:rPr>
              <w:t>Three-ledger parallel architecture design: 1) Ledger design: Leading Ledger (0L) – Chinese Accounting Standards (CAS) for local statutory reporting; Non-Leading Ledger L1 – IFRS for group consolidation; Non-Leading Ledger L2 – US GAAP for US capital market reporting; 2) Define Accounting Principles for each ledger; 3) Variance handling: differences between the three standards (e.g., asset useful lives, lease treatment, revenue recognition) are handled via adjustment entries posted only to the relevant ledger; 4) Tax handling: CAS ledger handles Chinese tax filings; 5) Account design: the operational chart of accounts covers all accounts needed across all three standards; 6) Reporting: configure independent financial statement versions for each ledger; 7) Challenges: exchange rate differences, high data volume, complex month-end close. Recommend configuring automated adjustment entries to minimize manual work.</w:t>
            </w:r>
          </w:p>
        </w:tc>
      </w:tr>
    </w:tbl>
    <w:p w14:paraId="5B9C3EA1">
      <w:pPr>
        <w:spacing w:before="180" w:after="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055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vMerge w:val="restart"/>
            <w:tcBorders>
              <w:top w:val="single" w:color="7B2D8B" w:sz="0" w:space="0"/>
              <w:left w:val="single" w:color="7B2D8B" w:sz="0" w:space="0"/>
              <w:bottom w:val="single" w:color="7B2D8B" w:sz="0" w:space="0"/>
              <w:right w:val="single" w:color="7B2D8B" w:sz="0" w:space="0"/>
            </w:tcBorders>
            <w:shd w:val="clear" w:color="auto" w:fill="7B2D8B"/>
            <w:tcMar>
              <w:top w:w="80" w:type="dxa"/>
              <w:left w:w="150" w:type="dxa"/>
              <w:bottom w:w="80" w:type="dxa"/>
              <w:right w:w="150" w:type="dxa"/>
            </w:tcMar>
            <w:vAlign w:val="center"/>
          </w:tcPr>
          <w:p w14:paraId="49D9A608">
            <w:pPr>
              <w:jc w:val="center"/>
              <w:rPr>
                <w:rFonts w:hint="default" w:eastAsia="宋体"/>
                <w:lang w:val="en-US" w:eastAsia="zh-CN"/>
              </w:rPr>
            </w:pPr>
            <w:r>
              <w:rPr>
                <w:rFonts w:ascii="Arial" w:hAnsi="Arial" w:eastAsia="Arial" w:cs="Arial"/>
                <w:b/>
                <w:bCs/>
                <w:color w:val="FFFFFF"/>
                <w:sz w:val="24"/>
                <w:szCs w:val="24"/>
              </w:rPr>
              <w:t>Q</w:t>
            </w:r>
            <w:r>
              <w:rPr>
                <w:rFonts w:hint="eastAsia" w:ascii="Arial" w:hAnsi="Arial" w:eastAsia="宋体" w:cs="Arial"/>
                <w:b/>
                <w:bCs/>
                <w:color w:val="FFFFFF"/>
                <w:sz w:val="24"/>
                <w:szCs w:val="24"/>
                <w:lang w:val="en-US" w:eastAsia="zh-CN"/>
              </w:rPr>
              <w:t>96</w:t>
            </w:r>
          </w:p>
        </w:tc>
        <w:tc>
          <w:tcPr>
            <w:tcW w:w="8560" w:type="dxa"/>
            <w:tcBorders>
              <w:top w:val="single" w:color="7B2D8B" w:sz="0" w:space="0"/>
              <w:left w:val="single" w:color="CCCCCC" w:sz="0" w:space="0"/>
              <w:bottom w:val="single" w:color="CCCCCC" w:sz="0" w:space="0"/>
              <w:right w:val="single" w:color="CCCCCC" w:sz="0" w:space="0"/>
            </w:tcBorders>
            <w:shd w:val="clear" w:color="auto" w:fill="F0E6FF"/>
            <w:tcMar>
              <w:top w:w="60" w:type="dxa"/>
              <w:left w:w="150" w:type="dxa"/>
              <w:bottom w:w="60" w:type="dxa"/>
              <w:right w:w="150" w:type="dxa"/>
            </w:tcMar>
          </w:tcPr>
          <w:p w14:paraId="3D040FD1">
            <w:r>
              <w:rPr>
                <w:rFonts w:ascii="Arial" w:hAnsi="Arial" w:eastAsia="Arial" w:cs="Arial"/>
                <w:b/>
                <w:bCs/>
                <w:color w:val="7B2D8B"/>
                <w:sz w:val="18"/>
                <w:szCs w:val="18"/>
              </w:rPr>
              <w:t>【高级场景题 / Advanced Scenario Questions】</w:t>
            </w:r>
          </w:p>
        </w:tc>
      </w:tr>
      <w:tr w14:paraId="1496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1FCC1E0F"/>
        </w:tc>
        <w:tc>
          <w:tcPr>
            <w:tcW w:w="8560" w:type="dxa"/>
            <w:tcBorders>
              <w:top w:val="single" w:color="CCCCCC" w:sz="0" w:space="0"/>
              <w:left w:val="single" w:color="CCCCCC" w:sz="0" w:space="0"/>
              <w:bottom w:val="single" w:color="CCCCCC" w:sz="0" w:space="0"/>
              <w:right w:val="single" w:color="CCCCCC" w:sz="0" w:space="0"/>
            </w:tcBorders>
            <w:shd w:val="clear" w:color="auto" w:fill="FFFBF0"/>
            <w:tcMar>
              <w:top w:w="80" w:type="dxa"/>
              <w:left w:w="150" w:type="dxa"/>
              <w:bottom w:w="80" w:type="dxa"/>
              <w:right w:w="150" w:type="dxa"/>
            </w:tcMar>
          </w:tcPr>
          <w:p w14:paraId="4727AAF4">
            <w:r>
              <w:rPr>
                <w:sz w:val="20"/>
                <w:szCs w:val="20"/>
              </w:rPr>
              <w:t xml:space="preserve">🇨🇳 </w:t>
            </w:r>
            <w:r>
              <w:rPr>
                <w:rFonts w:ascii="Arial" w:hAnsi="Arial" w:eastAsia="Arial" w:cs="Arial"/>
                <w:b/>
                <w:bCs/>
                <w:sz w:val="20"/>
                <w:szCs w:val="20"/>
              </w:rPr>
              <w:t>一家跨国企业计划将5个国家的ECC系统整合为一个S/4HANA系统，FICO顾问应如何规划？</w:t>
            </w:r>
          </w:p>
          <w:p w14:paraId="66367E61">
            <w:r>
              <w:rPr>
                <w:sz w:val="20"/>
                <w:szCs w:val="20"/>
              </w:rPr>
              <w:t xml:space="preserve">🇬🇧 </w:t>
            </w:r>
            <w:r>
              <w:rPr>
                <w:rFonts w:ascii="Arial" w:hAnsi="Arial" w:eastAsia="Arial" w:cs="Arial"/>
                <w:b/>
                <w:bCs/>
                <w:i/>
                <w:iCs/>
                <w:sz w:val="20"/>
                <w:szCs w:val="20"/>
              </w:rPr>
              <w:t>A multinational plans to consolidate 5 country ECC systems into one S/4HANA. How should a FICO consultant plan this?</w:t>
            </w:r>
          </w:p>
        </w:tc>
      </w:tr>
      <w:tr w14:paraId="23B5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76E6EE6C"/>
        </w:tc>
        <w:tc>
          <w:tcPr>
            <w:tcW w:w="8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CC9B44C">
            <w:r>
              <w:rPr>
                <w:rFonts w:ascii="Arial" w:hAnsi="Arial" w:eastAsia="Arial" w:cs="Arial"/>
                <w:b/>
                <w:bCs/>
                <w:color w:val="7B2D8B"/>
                <w:sz w:val="19"/>
                <w:szCs w:val="19"/>
              </w:rPr>
              <w:t>答 / Answer (CN)：</w:t>
            </w:r>
          </w:p>
          <w:p w14:paraId="79B04F02">
            <w:r>
              <w:rPr>
                <w:rFonts w:ascii="Arial" w:hAnsi="Arial" w:eastAsia="Arial" w:cs="Arial"/>
                <w:sz w:val="19"/>
                <w:szCs w:val="19"/>
              </w:rPr>
              <w:t>多系统整合到S/4HANA规划要点：1）评估阶段：现状评估（AS-IS）——5个系统的配置差异分析（科目表、付款方式、税务、报表）；业务流程标准化程度评估；2）设计阶段：全球模板（Global Template）策略——定义全球标准配置；国家本地化差异（Local Deviations）——仅保留必要的国家特殊处理（税务、银行格式、法规）；科目表统一——讨论是否统一科目表或保留国家专用科目表；3）技术方案：数据迁移策略（Greenfield新建、Brownfield升级、Selective Data Transition）；并行运行期（Parallel Run）规划；4）项目执行：分波次上线（Phased Rollout）——按国家或业务区域分批；5）治理：成立全球FICO核心团队（Core Team）+各国本地团队；配置变更控制委员会（CCB）；6）风险：汇率处理差异、税务合规、数据量、用户培训规模。</w:t>
            </w:r>
          </w:p>
        </w:tc>
      </w:tr>
      <w:tr w14:paraId="0952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7B2D8B" w:sz="0" w:space="0"/>
              <w:left w:val="single" w:color="7B2D8B" w:sz="0" w:space="0"/>
              <w:bottom w:val="single" w:color="7B2D8B" w:sz="0" w:space="0"/>
              <w:right w:val="single" w:color="7B2D8B" w:sz="0" w:space="0"/>
            </w:tcBorders>
          </w:tcPr>
          <w:p w14:paraId="4E4288BE"/>
        </w:tc>
        <w:tc>
          <w:tcPr>
            <w:tcW w:w="8560" w:type="dxa"/>
            <w:tcBorders>
              <w:top w:val="single" w:color="CCCCCC" w:sz="0" w:space="0"/>
              <w:left w:val="single" w:color="CCCCCC" w:sz="0" w:space="0"/>
              <w:bottom w:val="single" w:color="7B2D8B" w:sz="2" w:space="0"/>
              <w:right w:val="single" w:color="CCCCCC" w:sz="0" w:space="0"/>
            </w:tcBorders>
            <w:shd w:val="clear" w:color="auto" w:fill="FFFFFF"/>
            <w:tcMar>
              <w:top w:w="80" w:type="dxa"/>
              <w:left w:w="150" w:type="dxa"/>
              <w:bottom w:w="80" w:type="dxa"/>
              <w:right w:w="150" w:type="dxa"/>
            </w:tcMar>
          </w:tcPr>
          <w:p w14:paraId="6424B9F7">
            <w:r>
              <w:rPr>
                <w:rFonts w:ascii="Arial" w:hAnsi="Arial" w:eastAsia="Arial" w:cs="Arial"/>
                <w:b/>
                <w:bCs/>
                <w:color w:val="7B2D8B"/>
                <w:sz w:val="19"/>
                <w:szCs w:val="19"/>
              </w:rPr>
              <w:t>Answer (EN)：</w:t>
            </w:r>
          </w:p>
          <w:p w14:paraId="62348105">
            <w:r>
              <w:rPr>
                <w:rFonts w:ascii="Arial" w:hAnsi="Arial" w:eastAsia="Arial" w:cs="Arial"/>
                <w:sz w:val="19"/>
                <w:szCs w:val="19"/>
              </w:rPr>
              <w:t>Planning key points for multi-system S/4HANA consolidation: 1) Assessment phase: AS-IS analysis – configuration gap analysis across 5 systems (chart of accounts, payment methods, tax, reporting); business process standardization assessment; 2) Design phase: Global Template strategy – define global standard configuration; Local Deviations – retain only essential country-specific handling (tax, bank formats, regulations); chart of accounts unification – discuss whether to unify or retain country-specific CoAs; 3) Technical approach: data migration strategy (Greenfield new build, Brownfield upgrade, Selective Data Transition); Parallel Run planning; 4) Project execution: Phased Rollout – deploy by country or business region; 5) Governance: establish a global FICO Core Team + local country teams; Configuration Change Control Board (CCB); 6) Risks: exchange rate handling differences, tax compliance, data volume, training scale.</w:t>
            </w:r>
          </w:p>
        </w:tc>
      </w:tr>
    </w:tbl>
    <w:p w14:paraId="1B5FD7FB">
      <w:pPr>
        <w:spacing w:before="180" w:after="0"/>
      </w:pPr>
    </w:p>
    <w:p w14:paraId="7EBBD8CF">
      <w:pPr>
        <w:spacing w:before="400" w:after="0"/>
        <w:jc w:val="center"/>
      </w:pPr>
      <w:r>
        <w:rPr>
          <w:rFonts w:ascii="Arial" w:hAnsi="Arial" w:eastAsia="Arial" w:cs="Arial"/>
          <w:color w:val="999999"/>
          <w:sz w:val="20"/>
          <w:szCs w:val="20"/>
        </w:rPr>
        <w:t>—— END / 完 ——</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1B00524C"/>
    <w:rsid w:val="1FB65DB1"/>
    <w:rsid w:val="662E69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Words>
  <Characters>2602</Characters>
  <TotalTime>2</TotalTime>
  <ScaleCrop>false</ScaleCrop>
  <LinksUpToDate>false</LinksUpToDate>
  <CharactersWithSpaces>2938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2026-02-22T13:03:00Z</dcterms:created>
  <dc:creator>Un-named</dc:creator>
  <cp:lastModifiedBy>宝林</cp:lastModifiedBy>
  <dcterms:modified xsi:type="dcterms:W3CDTF">2026-02-22T13:28:21Z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eyJoZGlkIjoiNzk0ZGM4NmZmOGJlNTJkOTM2ZTE0MmQwYjUzZTYxYTAiLCJ1c2VySWQiOiIxMjcyODE5MDc4In0=</vt:lpwstr>
  </property>
  <property fmtid="{D5CDD505-2E9C-101B-9397-08002B2CF9AE}" pid="3" name="KSOProductBuildVer">
    <vt:lpwstr>2052-12.1.0.24657</vt:lpwstr>
  </property>
  <property fmtid="{D5CDD505-2E9C-101B-9397-08002B2CF9AE}" pid="4" name="ICV">
    <vt:lpwstr>B97D4B7D690D42F2AE5B49F1D02B99F3_12</vt:lpwstr>
  </property>
</Properties>
</file>