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eastAsia="Calibri"/>
          <w:b/>
          <w:color w:val="1F4D78"/>
          <w:sz w:val="32"/>
        </w:rPr>
        <w:t>Second Formal Reflection</w:t>
      </w:r>
    </w:p>
    <w:p>
      <w:pPr>
        <w:spacing w:after="140"/>
        <w:jc w:val="center"/>
      </w:pPr>
      <w:r>
        <w:rPr>
          <w:color w:val="555555"/>
          <w:sz w:val="18"/>
        </w:rPr>
        <w:t>Ruitao Yuan | VIV-01 | Week 3</w:t>
      </w:r>
    </w:p>
    <w:p>
      <w:pPr>
        <w:pStyle w:val="Heading2"/>
      </w:pPr>
      <w:r>
        <w:t>Concrete Experience</w:t>
      </w:r>
    </w:p>
    <w:p>
      <w:pPr>
        <w:spacing w:after="60" w:line="240" w:lineRule="auto"/>
      </w:pPr>
      <w:r>
        <w:rPr>
          <w:sz w:val="20"/>
        </w:rPr>
        <w:t>During this week’s client meeting, Anton raised concerns about whether the prototype work was genuinely understood by the student team or whether it might simply be “AI slop”. He also questioned some technical details, including whether a frontend package contained Next.js. I was involved as the person presenting and explaining much of the prototype, so I felt directly responsible for both the work and the way it was communicated.</w:t>
      </w:r>
    </w:p>
    <w:p>
      <w:pPr>
        <w:spacing w:after="60" w:line="240" w:lineRule="auto"/>
      </w:pPr>
      <w:r>
        <w:rPr>
          <w:sz w:val="20"/>
        </w:rPr>
        <w:t>I expected the meeting to focus mainly on demonstrating progress and collecting design or feature feedback. In reality, the meeting also became a test of professional credibility. It was not enough to show that the dashboard worked; I needed to show that I understood why it worked, what was reused from Vively’s materials, what was mocked, and what still required client support.</w:t>
      </w:r>
    </w:p>
    <w:p>
      <w:pPr>
        <w:pStyle w:val="Heading2"/>
      </w:pPr>
      <w:r>
        <w:t>Reflective Observation</w:t>
      </w:r>
    </w:p>
    <w:p>
      <w:pPr>
        <w:spacing w:after="60" w:line="240" w:lineRule="auto"/>
      </w:pPr>
      <w:r>
        <w:rPr>
          <w:sz w:val="20"/>
        </w:rPr>
        <w:t>During the meeting, I felt nervous and slightly exposed. I realised that I had focused heavily on getting the prototype to look and behave correctly, but I had not prepared deeply enough to explain every technical decision with confidence. When Anton questioned the code and the frontend package, I felt uncomfortable because I did not want the client to think our team had produced something careless or artificial.</w:t>
      </w:r>
    </w:p>
    <w:p>
      <w:pPr>
        <w:spacing w:after="60" w:line="240" w:lineRule="auto"/>
      </w:pPr>
      <w:r>
        <w:rPr>
          <w:sz w:val="20"/>
        </w:rPr>
        <w:t>From Anton’s perspective, his reaction was reasonable. He is responsible for protecting Vively’s product quality and making sure the delivered work can actually be reviewed, maintained, or integrated later. What felt like criticism to me may have been, from his side, a normal professional check: if students cannot explain their own code, the prototype is risky no matter how polished it looks.</w:t>
      </w:r>
    </w:p>
    <w:p>
      <w:pPr>
        <w:pStyle w:val="Heading2"/>
      </w:pPr>
      <w:r>
        <w:t>Abstract Conceptualisation</w:t>
      </w:r>
    </w:p>
    <w:p>
      <w:pPr>
        <w:spacing w:after="60" w:line="240" w:lineRule="auto"/>
      </w:pPr>
      <w:r>
        <w:rPr>
          <w:sz w:val="20"/>
        </w:rPr>
        <w:t>Before this situation, I assumed that a working prototype and a clear demo would be enough to show progress. That assumption was incomplete. In consulting work, especially with a technical client, the team must also be able to explain the boundaries of the work: what is real, what is mocked, what is reused, what is a placeholder, and what needs future backend or API support.</w:t>
      </w:r>
    </w:p>
    <w:p>
      <w:pPr>
        <w:spacing w:after="60" w:line="240" w:lineRule="auto"/>
      </w:pPr>
      <w:r>
        <w:rPr>
          <w:sz w:val="20"/>
        </w:rPr>
        <w:t>I also assumed that using external help or AI support was acceptable as long as the final result worked. However, this meeting helped me understand that professional responsibility means being able to stand behind the work. If I cannot explain a component, a data flow, or a design decision, then I have not fully taken ownership of it yet. This reveals that I sometimes move too quickly from implementation to presentation, instead of documenting and understanding decisions while the work is being developed.</w:t>
      </w:r>
    </w:p>
    <w:p>
      <w:pPr>
        <w:pStyle w:val="Heading2"/>
      </w:pPr>
      <w:r>
        <w:t>Active Experimentation</w:t>
      </w:r>
    </w:p>
    <w:p>
      <w:pPr>
        <w:spacing w:after="60" w:line="240" w:lineRule="auto"/>
      </w:pPr>
      <w:r>
        <w:rPr>
          <w:sz w:val="20"/>
        </w:rPr>
        <w:t>Moving forward, I will change how I prepare for client meetings. Before presenting any feature, I will make a short technical checklist covering: what data the feature uses, whether it is mocked or connected to the backend, which components or assets were reused, what assumptions were made, and what limitations remain. I will also practise explaining each feature in plain English, so I can answer questions without sounding defensive or uncertain.</w:t>
      </w:r>
    </w:p>
    <w:p>
      <w:pPr>
        <w:spacing w:after="60" w:line="240" w:lineRule="auto"/>
      </w:pPr>
      <w:r>
        <w:rPr>
          <w:sz w:val="20"/>
        </w:rPr>
        <w:t>I will know this change has worked if, in the next meeting, I can answer follow-up questions more calmly and precisely. Another sign of improvement will be if the client asks deeper product questions rather than basic ownership questions, because that would suggest they trust the work enough to discuss its direction. This experience was uncomfortable, but it pushed me to think less like someone only building a university prototype and more like a consultant who must communicate responsibly, acknowledge uncertainty, and take ownership of the work delivered to a real client.</w:t>
      </w:r>
    </w:p>
    <w:sectPr w:rsidR="00FC693F" w:rsidRPr="0006063C" w:rsidSect="00034616">
      <w:footerReference w:type="default" r:id="rId9"/>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Professional Reflection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eastAsia="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eastAsia="Calibr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