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E3" w:rsidRPr="009417DC" w:rsidRDefault="00DD42E3" w:rsidP="009417DC">
      <w:pPr>
        <w:jc w:val="center"/>
        <w:rPr>
          <w:b/>
          <w:sz w:val="32"/>
          <w:szCs w:val="32"/>
        </w:rPr>
      </w:pPr>
      <w:bookmarkStart w:id="0" w:name="_Toc430108752"/>
      <w:r w:rsidRPr="009417DC">
        <w:rPr>
          <w:b/>
          <w:sz w:val="32"/>
          <w:szCs w:val="32"/>
        </w:rPr>
        <w:t xml:space="preserve">How to use </w:t>
      </w:r>
      <w:proofErr w:type="spellStart"/>
      <w:r w:rsidRPr="009417DC">
        <w:rPr>
          <w:b/>
          <w:sz w:val="32"/>
          <w:szCs w:val="32"/>
        </w:rPr>
        <w:t>MesoCalc</w:t>
      </w:r>
      <w:proofErr w:type="spellEnd"/>
      <w:r w:rsidRPr="009417DC">
        <w:rPr>
          <w:b/>
          <w:sz w:val="32"/>
          <w:szCs w:val="32"/>
        </w:rPr>
        <w:t>?</w:t>
      </w:r>
      <w:r w:rsidR="0022386E" w:rsidRPr="009417DC">
        <w:rPr>
          <w:b/>
          <w:sz w:val="32"/>
          <w:szCs w:val="32"/>
        </w:rPr>
        <w:br/>
      </w:r>
      <w:r w:rsidR="001D6BE5" w:rsidRPr="009417DC">
        <w:rPr>
          <w:b/>
          <w:sz w:val="32"/>
          <w:szCs w:val="32"/>
        </w:rPr>
        <w:t>A tutorial</w:t>
      </w:r>
      <w:r w:rsidRPr="009417DC">
        <w:rPr>
          <w:b/>
          <w:sz w:val="32"/>
          <w:szCs w:val="32"/>
        </w:rPr>
        <w:t xml:space="preserve"> with exercises extracted from cuneiform t</w:t>
      </w:r>
      <w:r w:rsidR="001F0A8F">
        <w:rPr>
          <w:b/>
          <w:sz w:val="32"/>
          <w:szCs w:val="32"/>
        </w:rPr>
        <w:t>ext</w:t>
      </w:r>
      <w:r w:rsidRPr="009417DC">
        <w:rPr>
          <w:b/>
          <w:sz w:val="32"/>
          <w:szCs w:val="32"/>
        </w:rPr>
        <w:t>s</w:t>
      </w:r>
      <w:bookmarkEnd w:id="0"/>
    </w:p>
    <w:p w:rsidR="009417DC" w:rsidRDefault="007D5F41" w:rsidP="0022386E">
      <w:pPr>
        <w:jc w:val="center"/>
        <w:rPr>
          <w:sz w:val="20"/>
          <w:lang w:val="fr-FR"/>
        </w:rPr>
      </w:pPr>
      <w:r w:rsidRPr="00B978CC">
        <w:rPr>
          <w:sz w:val="20"/>
          <w:lang w:val="fr-FR"/>
        </w:rPr>
        <w:t xml:space="preserve">Christine PROUST (CNRS, </w:t>
      </w:r>
      <w:r>
        <w:rPr>
          <w:sz w:val="20"/>
          <w:lang w:val="fr-FR"/>
        </w:rPr>
        <w:t xml:space="preserve">SPHERE, </w:t>
      </w:r>
      <w:r w:rsidRPr="00B978CC">
        <w:rPr>
          <w:sz w:val="20"/>
          <w:lang w:val="fr-FR"/>
        </w:rPr>
        <w:t>Université Paris-Diderot)</w:t>
      </w:r>
      <w:r>
        <w:rPr>
          <w:sz w:val="20"/>
          <w:lang w:val="fr-FR"/>
        </w:rPr>
        <w:t xml:space="preserve"> </w:t>
      </w:r>
      <w:r>
        <w:rPr>
          <w:sz w:val="20"/>
          <w:lang w:val="fr-FR"/>
        </w:rPr>
        <w:br/>
      </w:r>
      <w:r w:rsidR="001F0A8F">
        <w:rPr>
          <w:sz w:val="20"/>
          <w:lang w:val="fr-FR"/>
        </w:rPr>
        <w:t>and</w:t>
      </w:r>
      <w:r>
        <w:rPr>
          <w:sz w:val="20"/>
          <w:lang w:val="fr-FR"/>
        </w:rPr>
        <w:t xml:space="preserve"> </w:t>
      </w:r>
      <w:r>
        <w:rPr>
          <w:sz w:val="20"/>
          <w:lang w:val="fr-FR"/>
        </w:rPr>
        <w:br/>
      </w:r>
      <w:r w:rsidR="00B978CC" w:rsidRPr="00B978CC">
        <w:rPr>
          <w:sz w:val="20"/>
          <w:lang w:val="fr-FR"/>
        </w:rPr>
        <w:t>Baptiste MÉLÈS (CNRS, Archives Henri Po</w:t>
      </w:r>
      <w:r>
        <w:rPr>
          <w:sz w:val="20"/>
          <w:lang w:val="fr-FR"/>
        </w:rPr>
        <w:t>incaré, Université de Lorraine)</w:t>
      </w:r>
    </w:p>
    <w:p w:rsidR="006B6E76" w:rsidRPr="00B978CC" w:rsidRDefault="006B6E76" w:rsidP="0022386E">
      <w:pPr>
        <w:jc w:val="center"/>
        <w:rPr>
          <w:sz w:val="20"/>
          <w:lang w:val="fr-FR"/>
        </w:rPr>
      </w:pPr>
    </w:p>
    <w:p w:rsidR="009417DC" w:rsidRPr="001F0A8F" w:rsidRDefault="001D6BE5" w:rsidP="001F0A8F">
      <w:pPr>
        <w:jc w:val="center"/>
        <w:rPr>
          <w:sz w:val="24"/>
        </w:rPr>
      </w:pPr>
      <w:r w:rsidRPr="001F0A8F">
        <w:rPr>
          <w:sz w:val="24"/>
        </w:rPr>
        <w:t>Th</w:t>
      </w:r>
      <w:r w:rsidR="001F0A8F" w:rsidRPr="001F0A8F">
        <w:rPr>
          <w:sz w:val="24"/>
        </w:rPr>
        <w:t>e current</w:t>
      </w:r>
      <w:r w:rsidRPr="001F0A8F">
        <w:rPr>
          <w:sz w:val="24"/>
        </w:rPr>
        <w:t xml:space="preserve"> version </w:t>
      </w:r>
      <w:r w:rsidR="001F0A8F" w:rsidRPr="001F0A8F">
        <w:rPr>
          <w:sz w:val="24"/>
        </w:rPr>
        <w:t xml:space="preserve">of </w:t>
      </w:r>
      <w:proofErr w:type="spellStart"/>
      <w:r w:rsidR="001F0A8F" w:rsidRPr="001F0A8F">
        <w:rPr>
          <w:sz w:val="24"/>
        </w:rPr>
        <w:t>MesoCalc</w:t>
      </w:r>
      <w:proofErr w:type="spellEnd"/>
      <w:r w:rsidR="001F0A8F" w:rsidRPr="001F0A8F">
        <w:rPr>
          <w:sz w:val="24"/>
        </w:rPr>
        <w:t xml:space="preserve"> and this tutorial </w:t>
      </w:r>
      <w:r w:rsidRPr="001F0A8F">
        <w:rPr>
          <w:sz w:val="24"/>
        </w:rPr>
        <w:t>(</w:t>
      </w:r>
      <w:r w:rsidR="00B978CC" w:rsidRPr="001F0A8F">
        <w:rPr>
          <w:sz w:val="24"/>
        </w:rPr>
        <w:t>May</w:t>
      </w:r>
      <w:r w:rsidRPr="001F0A8F">
        <w:rPr>
          <w:sz w:val="24"/>
        </w:rPr>
        <w:t xml:space="preserve"> 201</w:t>
      </w:r>
      <w:r w:rsidR="0026776A" w:rsidRPr="001F0A8F">
        <w:rPr>
          <w:sz w:val="24"/>
        </w:rPr>
        <w:t>7</w:t>
      </w:r>
      <w:r w:rsidRPr="001F0A8F">
        <w:rPr>
          <w:sz w:val="24"/>
        </w:rPr>
        <w:t>) will be updated soon with new features</w:t>
      </w:r>
      <w:r w:rsidR="001F0A8F">
        <w:rPr>
          <w:sz w:val="24"/>
        </w:rPr>
        <w:t>, notably</w:t>
      </w:r>
      <w:r w:rsidR="001F0A8F" w:rsidRPr="001F0A8F">
        <w:rPr>
          <w:sz w:val="24"/>
        </w:rPr>
        <w:t xml:space="preserve"> iterative addition of measures and </w:t>
      </w:r>
      <w:r w:rsidR="001F0A8F">
        <w:rPr>
          <w:sz w:val="24"/>
        </w:rPr>
        <w:t xml:space="preserve">reciprocal of </w:t>
      </w:r>
      <w:r w:rsidR="001F0A8F" w:rsidRPr="001F0A8F">
        <w:rPr>
          <w:sz w:val="24"/>
        </w:rPr>
        <w:t>non-regular numbers</w:t>
      </w:r>
    </w:p>
    <w:p w:rsidR="009417DC" w:rsidRDefault="009417DC" w:rsidP="003A7D9A">
      <w:pPr>
        <w:jc w:val="center"/>
        <w:rPr>
          <w:sz w:val="20"/>
        </w:rPr>
      </w:pPr>
    </w:p>
    <w:p w:rsidR="006B6E76" w:rsidRDefault="006B6E76" w:rsidP="003A7D9A">
      <w:pPr>
        <w:jc w:val="center"/>
        <w:rPr>
          <w:sz w:val="20"/>
        </w:rPr>
      </w:pPr>
    </w:p>
    <w:p w:rsidR="009417DC" w:rsidRPr="009417DC" w:rsidRDefault="009417DC" w:rsidP="003A7D9A">
      <w:pPr>
        <w:jc w:val="center"/>
        <w:rPr>
          <w:b/>
          <w:sz w:val="24"/>
          <w:szCs w:val="24"/>
          <w:lang w:val="fr-FR"/>
        </w:rPr>
      </w:pPr>
      <w:r w:rsidRPr="009417DC">
        <w:rPr>
          <w:b/>
          <w:sz w:val="24"/>
          <w:szCs w:val="24"/>
          <w:lang w:val="fr-FR"/>
        </w:rPr>
        <w:t>Table of Content</w:t>
      </w:r>
    </w:p>
    <w:p w:rsidR="00A025EE" w:rsidRDefault="008B729D">
      <w:pPr>
        <w:pStyle w:val="TM1"/>
        <w:tabs>
          <w:tab w:val="left" w:pos="440"/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r>
        <w:rPr>
          <w:lang w:val="fr-FR"/>
        </w:rPr>
        <w:fldChar w:fldCharType="begin"/>
      </w:r>
      <w:r w:rsidR="003A7D9A">
        <w:rPr>
          <w:lang w:val="fr-FR"/>
        </w:rPr>
        <w:instrText xml:space="preserve"> TOC \o "1-2" \h \z \u </w:instrText>
      </w:r>
      <w:r>
        <w:rPr>
          <w:lang w:val="fr-FR"/>
        </w:rPr>
        <w:fldChar w:fldCharType="separate"/>
      </w:r>
      <w:hyperlink w:anchor="_Toc482781831" w:history="1">
        <w:r w:rsidR="00A025EE" w:rsidRPr="00B53871">
          <w:rPr>
            <w:rStyle w:val="Lienhypertexte"/>
            <w:noProof/>
          </w:rPr>
          <w:t>1-</w:t>
        </w:r>
        <w:r w:rsidR="00A025EE">
          <w:rPr>
            <w:rFonts w:asciiTheme="minorHAnsi" w:hAnsiTheme="minorHAnsi" w:cstheme="minorBidi"/>
            <w:noProof/>
            <w:lang w:val="fr-FR"/>
          </w:rPr>
          <w:tab/>
        </w:r>
        <w:r w:rsidR="00A025EE" w:rsidRPr="00B53871">
          <w:rPr>
            <w:rStyle w:val="Lienhypertexte"/>
            <w:noProof/>
          </w:rPr>
          <w:t>General principles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_Toc482781831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2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2" w:history="1">
        <w:r w:rsidR="00A025EE" w:rsidRPr="00B53871">
          <w:rPr>
            <w:rStyle w:val="Lienhypertexte"/>
            <w:noProof/>
          </w:rPr>
          <w:t>1.1. Numbers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_Toc482781832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2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3" w:history="1">
        <w:r w:rsidR="00A025EE" w:rsidRPr="00B53871">
          <w:rPr>
            <w:rStyle w:val="Lienhypertexte"/>
            <w:noProof/>
          </w:rPr>
          <w:t>1.2. Operations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_Toc482781833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4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1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4" w:history="1">
        <w:r w:rsidR="00A025EE" w:rsidRPr="00B53871">
          <w:rPr>
            <w:rStyle w:val="Lienhypertexte"/>
            <w:noProof/>
          </w:rPr>
          <w:t>2- Operations on SPVN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_Toc482781834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6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5" w:history="1">
        <w:r w:rsidR="00A025EE" w:rsidRPr="00B53871">
          <w:rPr>
            <w:rStyle w:val="Lienhypertexte"/>
            <w:noProof/>
          </w:rPr>
          <w:t>2.1. Multiplication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_Toc482781835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6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6" w:history="1">
        <w:r w:rsidR="00A025EE" w:rsidRPr="00B53871">
          <w:rPr>
            <w:rStyle w:val="Lienhypertexte"/>
            <w:noProof/>
          </w:rPr>
          <w:t>2.2. Reciprocal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_Toc482781836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7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7" w:history="1">
        <w:r w:rsidR="00A025EE" w:rsidRPr="00B53871">
          <w:rPr>
            <w:rStyle w:val="Lienhypertexte"/>
            <w:noProof/>
          </w:rPr>
          <w:t>2.3. Division by a regular number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_Toc482781837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8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8" w:history="1">
        <w:r w:rsidR="00A025EE" w:rsidRPr="00B53871">
          <w:rPr>
            <w:rStyle w:val="Lienhypertexte"/>
            <w:noProof/>
          </w:rPr>
          <w:t>2.4. Division by a non-regular number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_Toc482781838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9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39" w:history="1">
        <w:r w:rsidR="00A025EE" w:rsidRPr="00B53871">
          <w:rPr>
            <w:rStyle w:val="Lienhypertexte"/>
            <w:noProof/>
          </w:rPr>
          <w:t>2.5. Exponential operations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_Toc482781839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9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0" w:history="1">
        <w:r w:rsidR="00A025EE" w:rsidRPr="00B53871">
          <w:rPr>
            <w:rStyle w:val="Lienhypertexte"/>
            <w:noProof/>
          </w:rPr>
          <w:t>2.6. Addition and subtraction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_Toc482781840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10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1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1" w:history="1">
        <w:r w:rsidR="00A025EE" w:rsidRPr="00B53871">
          <w:rPr>
            <w:rStyle w:val="Lienhypertexte"/>
            <w:noProof/>
          </w:rPr>
          <w:t>3- Operations on measurement values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_Toc482781841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11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2" w:history="1">
        <w:r w:rsidR="00A025EE" w:rsidRPr="00B53871">
          <w:rPr>
            <w:rStyle w:val="Lienhypertexte"/>
            <w:noProof/>
          </w:rPr>
          <w:t>3.1. Addition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_Toc482781842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11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3" w:history="1">
        <w:r w:rsidR="00A025EE" w:rsidRPr="00B53871">
          <w:rPr>
            <w:rStyle w:val="Lienhypertexte"/>
            <w:noProof/>
          </w:rPr>
          <w:t>3.2. Subtraction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_Toc482781843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11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4" w:history="1">
        <w:r w:rsidR="00A025EE" w:rsidRPr="00B53871">
          <w:rPr>
            <w:rStyle w:val="Lienhypertexte"/>
            <w:noProof/>
          </w:rPr>
          <w:t>3.3. Surface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_Toc482781844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12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5" w:history="1">
        <w:r w:rsidR="00A025EE" w:rsidRPr="00B53871">
          <w:rPr>
            <w:rStyle w:val="Lienhypertexte"/>
            <w:noProof/>
          </w:rPr>
          <w:t>3.4. Volume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_Toc482781845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13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6" w:history="1">
        <w:r w:rsidR="00A025EE" w:rsidRPr="00B53871">
          <w:rPr>
            <w:rStyle w:val="Lienhypertexte"/>
            <w:noProof/>
          </w:rPr>
          <w:t>3.5. Possible adaptations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_Toc482781846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14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2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7" w:history="1">
        <w:r w:rsidR="00A025EE" w:rsidRPr="00B53871">
          <w:rPr>
            <w:rStyle w:val="Lienhypertexte"/>
            <w:noProof/>
          </w:rPr>
          <w:t>3.6. Impossible adaptations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_Toc482781847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16</w:t>
        </w:r>
        <w:r w:rsidR="00A025EE">
          <w:rPr>
            <w:noProof/>
            <w:webHidden/>
          </w:rPr>
          <w:fldChar w:fldCharType="end"/>
        </w:r>
      </w:hyperlink>
    </w:p>
    <w:p w:rsidR="00A025EE" w:rsidRDefault="00A106D9">
      <w:pPr>
        <w:pStyle w:val="TM1"/>
        <w:tabs>
          <w:tab w:val="right" w:leader="dot" w:pos="9062"/>
        </w:tabs>
        <w:rPr>
          <w:rFonts w:asciiTheme="minorHAnsi" w:hAnsiTheme="minorHAnsi" w:cstheme="minorBidi"/>
          <w:noProof/>
          <w:lang w:val="fr-FR"/>
        </w:rPr>
      </w:pPr>
      <w:hyperlink w:anchor="_Toc482781848" w:history="1">
        <w:r w:rsidR="00A025EE" w:rsidRPr="00B53871">
          <w:rPr>
            <w:rStyle w:val="Lienhypertexte"/>
            <w:noProof/>
          </w:rPr>
          <w:t>4- Bibliography</w:t>
        </w:r>
        <w:r w:rsidR="00A025EE">
          <w:rPr>
            <w:noProof/>
            <w:webHidden/>
          </w:rPr>
          <w:tab/>
        </w:r>
        <w:r w:rsidR="00A025EE">
          <w:rPr>
            <w:noProof/>
            <w:webHidden/>
          </w:rPr>
          <w:fldChar w:fldCharType="begin"/>
        </w:r>
        <w:r w:rsidR="00A025EE">
          <w:rPr>
            <w:noProof/>
            <w:webHidden/>
          </w:rPr>
          <w:instrText xml:space="preserve"> PAGEREF _Toc482781848 \h </w:instrText>
        </w:r>
        <w:r w:rsidR="00A025EE">
          <w:rPr>
            <w:noProof/>
            <w:webHidden/>
          </w:rPr>
        </w:r>
        <w:r w:rsidR="00A025EE">
          <w:rPr>
            <w:noProof/>
            <w:webHidden/>
          </w:rPr>
          <w:fldChar w:fldCharType="separate"/>
        </w:r>
        <w:r w:rsidR="00B81302">
          <w:rPr>
            <w:noProof/>
            <w:webHidden/>
          </w:rPr>
          <w:t>16</w:t>
        </w:r>
        <w:r w:rsidR="00A025EE">
          <w:rPr>
            <w:noProof/>
            <w:webHidden/>
          </w:rPr>
          <w:fldChar w:fldCharType="end"/>
        </w:r>
      </w:hyperlink>
    </w:p>
    <w:p w:rsidR="003A7D9A" w:rsidRDefault="008B729D">
      <w:pPr>
        <w:rPr>
          <w:lang w:val="fr-FR"/>
        </w:rPr>
      </w:pPr>
      <w:r>
        <w:rPr>
          <w:lang w:val="fr-FR"/>
        </w:rPr>
        <w:fldChar w:fldCharType="end"/>
      </w:r>
    </w:p>
    <w:p w:rsidR="003A7D9A" w:rsidRDefault="003A7D9A" w:rsidP="0022386E">
      <w:pPr>
        <w:jc w:val="center"/>
        <w:rPr>
          <w:sz w:val="20"/>
        </w:rPr>
      </w:pPr>
    </w:p>
    <w:p w:rsidR="00E557D6" w:rsidRPr="001D6BE5" w:rsidRDefault="00E557D6" w:rsidP="0022386E">
      <w:pPr>
        <w:jc w:val="center"/>
        <w:rPr>
          <w:sz w:val="20"/>
        </w:rPr>
      </w:pPr>
    </w:p>
    <w:p w:rsidR="000B2282" w:rsidRDefault="00B84A34" w:rsidP="000B2282">
      <w:pPr>
        <w:pStyle w:val="Titre1"/>
        <w:numPr>
          <w:ilvl w:val="0"/>
          <w:numId w:val="5"/>
        </w:numPr>
      </w:pPr>
      <w:bookmarkStart w:id="1" w:name="_Toc430108753"/>
      <w:bookmarkStart w:id="2" w:name="_Toc482781831"/>
      <w:r>
        <w:lastRenderedPageBreak/>
        <w:t>General principles</w:t>
      </w:r>
      <w:bookmarkEnd w:id="1"/>
      <w:bookmarkEnd w:id="2"/>
    </w:p>
    <w:p w:rsidR="00E557D6" w:rsidRDefault="00E557D6" w:rsidP="00E557D6">
      <w:proofErr w:type="spellStart"/>
      <w:r>
        <w:t>MesoCalc</w:t>
      </w:r>
      <w:proofErr w:type="spellEnd"/>
      <w:r>
        <w:t xml:space="preserve"> is a </w:t>
      </w:r>
      <w:r>
        <w:rPr>
          <w:rStyle w:val="lev"/>
        </w:rPr>
        <w:t>Mesopotamian calculator</w:t>
      </w:r>
      <w:r>
        <w:t xml:space="preserve">. It computes in </w:t>
      </w:r>
      <w:proofErr w:type="spellStart"/>
      <w:r>
        <w:rPr>
          <w:rStyle w:val="lev"/>
        </w:rPr>
        <w:t>sexagesimal</w:t>
      </w:r>
      <w:proofErr w:type="spellEnd"/>
      <w:r>
        <w:rPr>
          <w:rStyle w:val="lev"/>
        </w:rPr>
        <w:t xml:space="preserve"> place-value notation</w:t>
      </w:r>
      <w:r>
        <w:t xml:space="preserve">, operates on </w:t>
      </w:r>
      <w:r w:rsidRPr="00E557D6">
        <w:rPr>
          <w:b/>
        </w:rPr>
        <w:t>measures</w:t>
      </w:r>
      <w:r>
        <w:t>, and converts</w:t>
      </w:r>
      <w:r w:rsidRPr="00E557D6">
        <w:t xml:space="preserve"> </w:t>
      </w:r>
      <w:r w:rsidRPr="00E557D6">
        <w:rPr>
          <w:b/>
        </w:rPr>
        <w:t>dates</w:t>
      </w:r>
      <w:r>
        <w:t>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3084"/>
      </w:tblGrid>
      <w:tr w:rsidR="000B2282" w:rsidTr="001D6BE5">
        <w:trPr>
          <w:trHeight w:val="6311"/>
        </w:trPr>
        <w:tc>
          <w:tcPr>
            <w:tcW w:w="6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2282" w:rsidRDefault="00A106D9" w:rsidP="001D6BE5">
            <w:pPr>
              <w:ind w:right="176"/>
              <w:jc w:val="both"/>
            </w:pPr>
            <w:hyperlink r:id="rId8" w:history="1">
              <w:proofErr w:type="spellStart"/>
              <w:r w:rsidR="000B2282" w:rsidRPr="009D344F">
                <w:rPr>
                  <w:rStyle w:val="Lienhypertexte"/>
                </w:rPr>
                <w:t>MesoCalc</w:t>
              </w:r>
              <w:proofErr w:type="spellEnd"/>
            </w:hyperlink>
            <w:r w:rsidR="000B2282">
              <w:t xml:space="preserve"> automates the basic operations that were performed routinely in mathematical and economic activities in Mesopotamia. The numerical and metrological systems adopted in </w:t>
            </w:r>
            <w:proofErr w:type="spellStart"/>
            <w:r w:rsidR="000B2282">
              <w:t>MesoCalc</w:t>
            </w:r>
            <w:proofErr w:type="spellEnd"/>
            <w:r w:rsidR="000B2282">
              <w:t xml:space="preserve"> reflect the standard of Old Babylonian scribal schools</w:t>
            </w:r>
            <w:r w:rsidR="0026776A">
              <w:t xml:space="preserve"> (see ‘</w:t>
            </w:r>
            <w:hyperlink r:id="rId9" w:history="1">
              <w:r w:rsidR="0026776A" w:rsidRPr="0026776A">
                <w:rPr>
                  <w:rStyle w:val="Lienhypertexte"/>
                </w:rPr>
                <w:t>Numbers and Metrology</w:t>
              </w:r>
            </w:hyperlink>
            <w:r w:rsidR="0026776A">
              <w:t xml:space="preserve">’ in </w:t>
            </w:r>
            <w:proofErr w:type="spellStart"/>
            <w:r w:rsidR="0026776A">
              <w:t>cdli</w:t>
            </w:r>
            <w:proofErr w:type="gramStart"/>
            <w:r w:rsidR="0026776A">
              <w:t>:wiki</w:t>
            </w:r>
            <w:proofErr w:type="spellEnd"/>
            <w:proofErr w:type="gramEnd"/>
            <w:r w:rsidR="0026776A">
              <w:t>)</w:t>
            </w:r>
            <w:r w:rsidR="000B2282">
              <w:t xml:space="preserve">. Most of the operations attested in other documentations (for example, third or first millennium texts) can be performed with </w:t>
            </w:r>
            <w:proofErr w:type="spellStart"/>
            <w:r w:rsidR="000B2282">
              <w:t>MesoCalc</w:t>
            </w:r>
            <w:proofErr w:type="spellEnd"/>
            <w:r w:rsidR="000B2282">
              <w:t>, with some adaptations (see §3.</w:t>
            </w:r>
            <w:r w:rsidR="00CF6482">
              <w:t>5</w:t>
            </w:r>
            <w:r w:rsidR="000B2282">
              <w:t xml:space="preserve">). However, calculations with special metrologies are not possible right now. New features of </w:t>
            </w:r>
            <w:proofErr w:type="spellStart"/>
            <w:r w:rsidR="000B2282">
              <w:t>MesoCalc</w:t>
            </w:r>
            <w:proofErr w:type="spellEnd"/>
            <w:r w:rsidR="000B2282">
              <w:t xml:space="preserve"> will be developed for these special metrologies (see §3.</w:t>
            </w:r>
            <w:r w:rsidR="00CF6482">
              <w:t>6</w:t>
            </w:r>
            <w:r w:rsidR="000B2282">
              <w:t xml:space="preserve">). </w:t>
            </w:r>
            <w:proofErr w:type="spellStart"/>
            <w:r w:rsidR="0026776A">
              <w:t>MesoCalc</w:t>
            </w:r>
            <w:proofErr w:type="spellEnd"/>
            <w:r w:rsidR="0026776A">
              <w:t xml:space="preserve"> is also able to convert Neo-Babylonian dates into modern date. </w:t>
            </w:r>
          </w:p>
          <w:p w:rsidR="001D6BE5" w:rsidRDefault="001D6BE5" w:rsidP="001D6BE5">
            <w:pPr>
              <w:ind w:right="176"/>
              <w:jc w:val="both"/>
            </w:pPr>
          </w:p>
          <w:p w:rsidR="000B2282" w:rsidRDefault="000B2282" w:rsidP="000B2282">
            <w:pPr>
              <w:ind w:right="176"/>
              <w:jc w:val="both"/>
            </w:pPr>
            <w:proofErr w:type="spellStart"/>
            <w:r>
              <w:t>MesoCalc</w:t>
            </w:r>
            <w:proofErr w:type="spellEnd"/>
            <w:r>
              <w:t xml:space="preserve"> attempts to adhere as far as possible to the ancient notions of numbers, quantities and operations as explained in 1.1 and 1.2.</w:t>
            </w:r>
          </w:p>
          <w:p w:rsidR="000B2282" w:rsidRDefault="000B2282" w:rsidP="000B2282">
            <w:pPr>
              <w:ind w:right="176"/>
              <w:jc w:val="both"/>
            </w:pPr>
          </w:p>
          <w:p w:rsidR="000B2282" w:rsidRDefault="000B2282" w:rsidP="001D6BE5">
            <w:pPr>
              <w:spacing w:line="276" w:lineRule="auto"/>
              <w:ind w:right="176"/>
              <w:jc w:val="both"/>
            </w:pPr>
            <w:proofErr w:type="spellStart"/>
            <w:r w:rsidRPr="004773A2">
              <w:t>MesoCalc</w:t>
            </w:r>
            <w:proofErr w:type="spellEnd"/>
            <w:r w:rsidRPr="004773A2">
              <w:t xml:space="preserve"> has been written in a programming language (called JavaScript)</w:t>
            </w:r>
            <w:r>
              <w:t xml:space="preserve"> </w:t>
            </w:r>
            <w:r w:rsidRPr="004773A2">
              <w:t>which, concretely, allows any user to download the program as a single</w:t>
            </w:r>
            <w:r>
              <w:t xml:space="preserve"> </w:t>
            </w:r>
            <w:r w:rsidRPr="004773A2">
              <w:t>file and to execute it, be it online or offline, in his or her web</w:t>
            </w:r>
            <w:r>
              <w:t xml:space="preserve"> </w:t>
            </w:r>
            <w:r w:rsidRPr="004773A2">
              <w:t>browser.</w:t>
            </w:r>
            <w:r>
              <w:t xml:space="preserve"> </w:t>
            </w:r>
            <w:r w:rsidRPr="004773A2">
              <w:t xml:space="preserve">Moreover, </w:t>
            </w:r>
            <w:proofErr w:type="spellStart"/>
            <w:r w:rsidRPr="004773A2">
              <w:t>MesoCalc</w:t>
            </w:r>
            <w:proofErr w:type="spellEnd"/>
            <w:r w:rsidRPr="004773A2">
              <w:t xml:space="preserve"> is a free software, published under the GNU General</w:t>
            </w:r>
            <w:r>
              <w:t xml:space="preserve"> </w:t>
            </w:r>
            <w:r w:rsidRPr="004773A2">
              <w:t>Public License (version 3 or any later version). Every user is allowed</w:t>
            </w:r>
            <w:r>
              <w:t xml:space="preserve"> </w:t>
            </w:r>
            <w:r w:rsidRPr="004773A2">
              <w:t>to copy it, modify it and redistribute his or her own modifications,</w:t>
            </w:r>
            <w:r>
              <w:t xml:space="preserve"> </w:t>
            </w:r>
            <w:r w:rsidRPr="004773A2">
              <w:t>provided that his or her version be published under the same license.</w:t>
            </w:r>
          </w:p>
        </w:tc>
        <w:tc>
          <w:tcPr>
            <w:tcW w:w="3084" w:type="dxa"/>
            <w:tcBorders>
              <w:left w:val="single" w:sz="4" w:space="0" w:color="auto"/>
            </w:tcBorders>
          </w:tcPr>
          <w:p w:rsidR="000B2282" w:rsidRDefault="00116390" w:rsidP="000B2282">
            <w:r w:rsidRPr="00116390">
              <w:rPr>
                <w:noProof/>
                <w:lang w:val="fr-FR"/>
              </w:rPr>
              <w:drawing>
                <wp:inline distT="0" distB="0" distL="0" distR="0">
                  <wp:extent cx="2124075" cy="3695700"/>
                  <wp:effectExtent l="0" t="0" r="0" b="0"/>
                  <wp:docPr id="92" name="Image 92" descr="C:\Users\Christine\Desktop\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hristine\Desktop\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BE5" w:rsidRDefault="001D6BE5" w:rsidP="000B2282"/>
          <w:p w:rsidR="000B2282" w:rsidRDefault="00A106D9" w:rsidP="001D6BE5">
            <w:pPr>
              <w:jc w:val="center"/>
            </w:pPr>
            <w:hyperlink r:id="rId11" w:history="1">
              <w:r w:rsidR="000B2282" w:rsidRPr="002D7C29">
                <w:rPr>
                  <w:rStyle w:val="Lienhypertexte"/>
                </w:rPr>
                <w:t>http://baptiste.meles.free.fr/site/mesocalc.html</w:t>
              </w:r>
            </w:hyperlink>
          </w:p>
        </w:tc>
      </w:tr>
    </w:tbl>
    <w:p w:rsidR="00B84A34" w:rsidRDefault="00947B9E" w:rsidP="004D349C">
      <w:pPr>
        <w:pStyle w:val="Titre2"/>
      </w:pPr>
      <w:bookmarkStart w:id="3" w:name="_Toc430108754"/>
      <w:bookmarkStart w:id="4" w:name="_Toc482781832"/>
      <w:r>
        <w:t xml:space="preserve">1.1. </w:t>
      </w:r>
      <w:r w:rsidR="00B84A34">
        <w:t>Numbers</w:t>
      </w:r>
      <w:bookmarkEnd w:id="3"/>
      <w:bookmarkEnd w:id="4"/>
    </w:p>
    <w:p w:rsidR="00F73780" w:rsidRDefault="00815A41" w:rsidP="004D349C">
      <w:r>
        <w:t xml:space="preserve">Two kinds of numbers are used in cuneiform texts, as well as in </w:t>
      </w:r>
      <w:proofErr w:type="spellStart"/>
      <w:r>
        <w:t>MesoCalc</w:t>
      </w:r>
      <w:proofErr w:type="spellEnd"/>
      <w:r>
        <w:t>: positional and non-positional numbers.</w:t>
      </w:r>
    </w:p>
    <w:p w:rsidR="00815A41" w:rsidRDefault="00815A41" w:rsidP="004D349C">
      <w:pPr>
        <w:pStyle w:val="Titre3"/>
      </w:pPr>
      <w:bookmarkStart w:id="5" w:name="_Toc430108755"/>
      <w:proofErr w:type="spellStart"/>
      <w:r>
        <w:t>Sexagesimal</w:t>
      </w:r>
      <w:proofErr w:type="spellEnd"/>
      <w:r>
        <w:t xml:space="preserve"> Place Value Notation</w:t>
      </w:r>
      <w:bookmarkEnd w:id="5"/>
    </w:p>
    <w:p w:rsidR="00815A41" w:rsidRDefault="00815A41" w:rsidP="004D349C">
      <w:proofErr w:type="spellStart"/>
      <w:r>
        <w:t>Sexagesimal</w:t>
      </w:r>
      <w:proofErr w:type="spellEnd"/>
      <w:r>
        <w:t xml:space="preserve"> Place Value Notation (SPVN) is attested mainly in mathematical texts.</w:t>
      </w:r>
      <w:r w:rsidR="008C38A7">
        <w:t xml:space="preserve"> </w:t>
      </w:r>
      <w:r w:rsidR="00C32ABC">
        <w:t xml:space="preserve">As indicated by its </w:t>
      </w:r>
      <w:r w:rsidR="0003312B">
        <w:t>name</w:t>
      </w:r>
      <w:r w:rsidR="00C32ABC">
        <w:t xml:space="preserve">, this notation is </w:t>
      </w:r>
      <w:proofErr w:type="spellStart"/>
      <w:r w:rsidR="00C32ABC">
        <w:t>sexagesimal</w:t>
      </w:r>
      <w:proofErr w:type="spellEnd"/>
      <w:r w:rsidR="00C32ABC">
        <w:t xml:space="preserve"> (base sixty) and positional (the value of a sign derives from its place in the number).</w:t>
      </w:r>
    </w:p>
    <w:p w:rsidR="00CC5727" w:rsidRDefault="00C32ABC" w:rsidP="004D349C">
      <w:r>
        <w:t>This notation uses 59 digits</w:t>
      </w:r>
      <w:r w:rsidR="002D0D36">
        <w:t>. In c</w:t>
      </w:r>
      <w:r>
        <w:t>uneiform</w:t>
      </w:r>
      <w:r w:rsidR="002D0D36">
        <w:t>, the digits are noted with vertical wedges (</w:t>
      </w:r>
      <w:r w:rsidR="002D0D36">
        <w:rPr>
          <w:noProof/>
          <w:lang w:val="fr-FR"/>
        </w:rPr>
        <w:drawing>
          <wp:inline distT="0" distB="0" distL="0" distR="0">
            <wp:extent cx="85725" cy="2381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D36">
        <w:t xml:space="preserve">), </w:t>
      </w:r>
      <w:r w:rsidR="00CF6482">
        <w:t>the</w:t>
      </w:r>
      <w:r w:rsidR="002D0D36">
        <w:t xml:space="preserve"> value</w:t>
      </w:r>
      <w:r w:rsidR="00CF6482">
        <w:t xml:space="preserve"> of which</w:t>
      </w:r>
      <w:r w:rsidR="002D0D36">
        <w:t xml:space="preserve"> is 1, and </w:t>
      </w:r>
      <w:proofErr w:type="spellStart"/>
      <w:r w:rsidR="002D0D36">
        <w:t>winkelhaken</w:t>
      </w:r>
      <w:proofErr w:type="spellEnd"/>
      <w:r w:rsidR="002D0D36">
        <w:t xml:space="preserve"> (</w:t>
      </w:r>
      <w:r w:rsidR="002D0D36">
        <w:rPr>
          <w:noProof/>
          <w:lang w:val="fr-FR"/>
        </w:rPr>
        <w:drawing>
          <wp:inline distT="0" distB="0" distL="0" distR="0">
            <wp:extent cx="142875" cy="2095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D36" w:rsidRPr="002D0D36">
        <w:t xml:space="preserve">), </w:t>
      </w:r>
      <w:r w:rsidR="00CF6482">
        <w:t>the</w:t>
      </w:r>
      <w:r w:rsidR="002D0D36" w:rsidRPr="002D0D36">
        <w:t xml:space="preserve"> value</w:t>
      </w:r>
      <w:r w:rsidR="00CF6482">
        <w:t xml:space="preserve"> of which</w:t>
      </w:r>
      <w:r w:rsidR="002D0D36" w:rsidRPr="002D0D36">
        <w:t xml:space="preserve"> is 10, repeated as many times as necessary.</w:t>
      </w:r>
      <w:r w:rsidR="00CC5727">
        <w:t xml:space="preserve"> The digits are</w:t>
      </w:r>
      <w:r w:rsidR="002D0D36">
        <w:t xml:space="preserve"> </w:t>
      </w:r>
      <w:r w:rsidR="00CC5727">
        <w:t xml:space="preserve">transcribed in modern language (and in </w:t>
      </w:r>
      <w:proofErr w:type="spellStart"/>
      <w:r w:rsidR="00CC5727">
        <w:t>MesoCalc</w:t>
      </w:r>
      <w:proofErr w:type="spellEnd"/>
      <w:r w:rsidR="00CC5727">
        <w:t xml:space="preserve">) </w:t>
      </w:r>
      <w:proofErr w:type="gramStart"/>
      <w:r w:rsidR="00CC5727">
        <w:t>as  1</w:t>
      </w:r>
      <w:proofErr w:type="gramEnd"/>
      <w:r w:rsidR="00CC5727">
        <w:t xml:space="preserve">, 2, … 59. </w:t>
      </w:r>
      <w:r w:rsidR="002D0D36">
        <w:t>Exa</w:t>
      </w:r>
      <w:r w:rsidR="00D03C98">
        <w:t>mple</w:t>
      </w:r>
      <w:r w:rsidR="000243FB">
        <w:t xml:space="preserve">, </w:t>
      </w:r>
      <w:r w:rsidR="002D0D36">
        <w:rPr>
          <w:noProof/>
          <w:lang w:val="fr-FR"/>
        </w:rPr>
        <w:drawing>
          <wp:inline distT="0" distB="0" distL="0" distR="0">
            <wp:extent cx="247650" cy="35242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D36" w:rsidRPr="002D0D36">
        <w:t xml:space="preserve"> </w:t>
      </w:r>
      <w:r w:rsidR="002D0D36">
        <w:rPr>
          <w:noProof/>
          <w:lang w:val="fr-FR"/>
        </w:rPr>
        <w:drawing>
          <wp:inline distT="0" distB="0" distL="0" distR="0">
            <wp:extent cx="228600" cy="2952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727">
        <w:t xml:space="preserve"> is transcribed </w:t>
      </w:r>
      <w:r w:rsidR="00CF6482">
        <w:t>4</w:t>
      </w:r>
      <w:r w:rsidR="00CC5727">
        <w:t>9.</w:t>
      </w:r>
    </w:p>
    <w:p w:rsidR="002D0D36" w:rsidRDefault="002D0D36" w:rsidP="004D349C">
      <w:r>
        <w:t>According to the place value principle, each sign represents sixty times the same sign occupying the previous place (at the right hand).</w:t>
      </w:r>
      <w:r w:rsidR="00D03C98">
        <w:t xml:space="preserve"> </w:t>
      </w:r>
      <w:r>
        <w:t xml:space="preserve">For example, </w:t>
      </w:r>
      <w:proofErr w:type="gramStart"/>
      <w:r>
        <w:t>in</w:t>
      </w:r>
      <w:proofErr w:type="gramEnd"/>
      <w:r w:rsidRPr="002D0D36">
        <w:rPr>
          <w:noProof/>
          <w:lang w:val="fr-FR"/>
        </w:rPr>
        <w:drawing>
          <wp:inline distT="0" distB="0" distL="0" distR="0">
            <wp:extent cx="85725" cy="238125"/>
            <wp:effectExtent l="19050" t="0" r="9525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>
            <wp:extent cx="200025" cy="228600"/>
            <wp:effectExtent l="19050" t="0" r="9525" b="0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D36">
        <w:rPr>
          <w:noProof/>
          <w:lang w:val="fr-FR"/>
        </w:rPr>
        <w:drawing>
          <wp:inline distT="0" distB="0" distL="0" distR="0">
            <wp:extent cx="85725" cy="238125"/>
            <wp:effectExtent l="19050" t="0" r="9525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(1.21), the left hand wedge represent</w:t>
      </w:r>
      <w:r w:rsidR="00CF6482">
        <w:t>s</w:t>
      </w:r>
      <w:r>
        <w:t xml:space="preserve"> s</w:t>
      </w:r>
      <w:r w:rsidR="0003312B">
        <w:t>ixty times the right hand wedge</w:t>
      </w:r>
      <w:r>
        <w:t>.</w:t>
      </w:r>
    </w:p>
    <w:p w:rsidR="002D0D36" w:rsidRDefault="002D0D36" w:rsidP="004D349C">
      <w:r>
        <w:lastRenderedPageBreak/>
        <w:t xml:space="preserve">Moreover, the place of the unit in the number is not indicated in cuneiform writing. For example, the number </w:t>
      </w:r>
      <w:r w:rsidR="0026776A">
        <w:t>represented by one wedge (</w:t>
      </w:r>
      <w:r w:rsidRPr="002D0D36">
        <w:rPr>
          <w:noProof/>
          <w:lang w:val="fr-FR"/>
        </w:rPr>
        <w:drawing>
          <wp:inline distT="0" distB="0" distL="0" distR="0">
            <wp:extent cx="85725" cy="238125"/>
            <wp:effectExtent l="19050" t="0" r="9525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6776A">
        <w:t>) corresponds</w:t>
      </w:r>
      <w:r>
        <w:t xml:space="preserve"> at the same time </w:t>
      </w:r>
      <w:r w:rsidR="0026776A">
        <w:t xml:space="preserve">to </w:t>
      </w:r>
      <w:r>
        <w:t xml:space="preserve">1, </w:t>
      </w:r>
      <w:r w:rsidR="00D03C98">
        <w:t xml:space="preserve">and </w:t>
      </w:r>
      <w:r>
        <w:t xml:space="preserve">60, </w:t>
      </w:r>
      <w:r w:rsidR="00D03C98">
        <w:t xml:space="preserve"> and </w:t>
      </w:r>
      <w:r>
        <w:t xml:space="preserve">1/60, </w:t>
      </w:r>
      <w:r w:rsidR="00D03C98">
        <w:t>and</w:t>
      </w:r>
      <w:r>
        <w:t xml:space="preserve"> any power of 60; the number </w:t>
      </w:r>
      <w:r>
        <w:rPr>
          <w:noProof/>
          <w:lang w:val="fr-FR"/>
        </w:rPr>
        <w:drawing>
          <wp:inline distT="0" distB="0" distL="0" distR="0">
            <wp:extent cx="238125" cy="247650"/>
            <wp:effectExtent l="19050" t="0" r="9525" b="0"/>
            <wp:docPr id="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76A" w:rsidRPr="0026776A">
        <w:t xml:space="preserve"> </w:t>
      </w:r>
      <w:r w:rsidR="0026776A">
        <w:t>corresponds</w:t>
      </w:r>
      <w:r>
        <w:t xml:space="preserve"> at the same time</w:t>
      </w:r>
      <w:r w:rsidR="00D03C98">
        <w:t xml:space="preserve"> </w:t>
      </w:r>
      <w:r w:rsidR="0026776A">
        <w:t xml:space="preserve">to </w:t>
      </w:r>
      <w:r>
        <w:t xml:space="preserve">3, </w:t>
      </w:r>
      <w:r w:rsidR="00D03C98">
        <w:t>and 3</w:t>
      </w:r>
      <w:r>
        <w:t xml:space="preserve">×60, </w:t>
      </w:r>
      <w:r w:rsidR="00D03C98">
        <w:t xml:space="preserve">and </w:t>
      </w:r>
      <w:r>
        <w:t xml:space="preserve">3/60, </w:t>
      </w:r>
      <w:r w:rsidR="00D03C98">
        <w:t>and</w:t>
      </w:r>
      <w:r>
        <w:t xml:space="preserve"> 3 multiplied by any power of 60; the number</w:t>
      </w:r>
      <w:r w:rsidRPr="002D0D36">
        <w:rPr>
          <w:noProof/>
          <w:lang w:val="fr-FR"/>
        </w:rPr>
        <w:drawing>
          <wp:inline distT="0" distB="0" distL="0" distR="0">
            <wp:extent cx="85725" cy="238125"/>
            <wp:effectExtent l="19050" t="0" r="9525" b="0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>
            <wp:extent cx="200025" cy="228600"/>
            <wp:effectExtent l="19050" t="0" r="9525" b="0"/>
            <wp:docPr id="1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D36">
        <w:rPr>
          <w:noProof/>
          <w:lang w:val="fr-FR"/>
        </w:rPr>
        <w:drawing>
          <wp:inline distT="0" distB="0" distL="0" distR="0">
            <wp:extent cx="85725" cy="238125"/>
            <wp:effectExtent l="19050" t="0" r="9525" b="0"/>
            <wp:docPr id="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76A">
        <w:t>(1.21) corresponds</w:t>
      </w:r>
      <w:r>
        <w:t xml:space="preserve"> at the same time </w:t>
      </w:r>
      <w:r w:rsidR="0026776A">
        <w:t xml:space="preserve">to </w:t>
      </w:r>
      <w:r>
        <w:t xml:space="preserve">60+21, </w:t>
      </w:r>
      <w:r w:rsidR="00D03C98">
        <w:t xml:space="preserve">and </w:t>
      </w:r>
      <w:r>
        <w:t xml:space="preserve">(60+21)×60, </w:t>
      </w:r>
      <w:r w:rsidR="00D03C98">
        <w:t xml:space="preserve">and </w:t>
      </w:r>
      <w:r>
        <w:t xml:space="preserve">(60+21)/60, </w:t>
      </w:r>
      <w:r w:rsidR="00D03C98">
        <w:t>and</w:t>
      </w:r>
      <w:r>
        <w:t xml:space="preserve"> (60+21) multiplied by any power of 60, and so on. </w:t>
      </w:r>
      <w:r w:rsidR="00D03C98">
        <w:t xml:space="preserve">In modern language, we say that the notation is floating. </w:t>
      </w:r>
    </w:p>
    <w:p w:rsidR="00D03C98" w:rsidRDefault="00734346" w:rsidP="004D349C">
      <w:r>
        <w:t>From</w:t>
      </w:r>
      <w:r w:rsidR="00D03C98">
        <w:t xml:space="preserve"> a mathematical point of view, the floating notation has a great advantage for performing multiplication and reciprocals</w:t>
      </w:r>
      <w:r w:rsidR="000E47E1">
        <w:t xml:space="preserve">, because all of the calculations </w:t>
      </w:r>
      <w:r w:rsidR="0003312B">
        <w:t>are reduced to operations on integers</w:t>
      </w:r>
      <w:r w:rsidR="003E7F11">
        <w:t xml:space="preserve"> (see §2.1 – 2.5)</w:t>
      </w:r>
      <w:r w:rsidR="00D03C98">
        <w:t xml:space="preserve">. </w:t>
      </w:r>
    </w:p>
    <w:p w:rsidR="000E47E1" w:rsidRDefault="00134AA1" w:rsidP="004D349C">
      <w:pPr>
        <w:pStyle w:val="Titre3"/>
      </w:pPr>
      <w:bookmarkStart w:id="6" w:name="_Toc430108756"/>
      <w:r>
        <w:t>Modes 60F and 60</w:t>
      </w:r>
      <w:r w:rsidR="000E47E1">
        <w:t>A</w:t>
      </w:r>
      <w:bookmarkEnd w:id="6"/>
    </w:p>
    <w:p w:rsidR="000E47E1" w:rsidRDefault="00D03C98" w:rsidP="004D349C">
      <w:r>
        <w:t xml:space="preserve">As did ancient scribes, </w:t>
      </w:r>
      <w:proofErr w:type="spellStart"/>
      <w:r>
        <w:t>MesoCalc</w:t>
      </w:r>
      <w:proofErr w:type="spellEnd"/>
      <w:r>
        <w:t xml:space="preserve"> works in </w:t>
      </w:r>
      <w:r w:rsidR="000E47E1">
        <w:t xml:space="preserve">floating </w:t>
      </w:r>
      <w:proofErr w:type="spellStart"/>
      <w:r w:rsidR="000E47E1">
        <w:t>sexagesimal</w:t>
      </w:r>
      <w:proofErr w:type="spellEnd"/>
      <w:r w:rsidR="000E47E1">
        <w:t xml:space="preserve"> place value</w:t>
      </w:r>
      <w:r>
        <w:t xml:space="preserve"> notation for multiplications and reciprocal</w:t>
      </w:r>
      <w:r w:rsidR="000E47E1">
        <w:t>s</w:t>
      </w:r>
      <w:r>
        <w:t xml:space="preserve">. </w:t>
      </w:r>
      <w:r w:rsidR="000E47E1">
        <w:t>The floating mode (60F) is the default setting. In this mode, the product of 3 by 20 is 1.</w:t>
      </w:r>
    </w:p>
    <w:p w:rsidR="000E47E1" w:rsidRDefault="000E47E1" w:rsidP="004D349C">
      <w:r>
        <w:t xml:space="preserve">However, the user may prefer to work in absolute </w:t>
      </w:r>
      <w:proofErr w:type="spellStart"/>
      <w:r>
        <w:t>sexagesimal</w:t>
      </w:r>
      <w:proofErr w:type="spellEnd"/>
      <w:r>
        <w:t xml:space="preserve"> place value notation, where the place of the unit is </w:t>
      </w:r>
      <w:r w:rsidR="00182ACA">
        <w:t>at</w:t>
      </w:r>
      <w:r>
        <w:t xml:space="preserve"> </w:t>
      </w:r>
      <w:r w:rsidR="00182ACA">
        <w:t xml:space="preserve">the </w:t>
      </w:r>
      <w:r>
        <w:t>final place</w:t>
      </w:r>
      <w:r w:rsidR="00182ACA">
        <w:t xml:space="preserve"> (at the right). For that, </w:t>
      </w:r>
      <w:proofErr w:type="spellStart"/>
      <w:r w:rsidR="00182ACA">
        <w:t>MesoCalc</w:t>
      </w:r>
      <w:proofErr w:type="spellEnd"/>
      <w:r w:rsidR="00182ACA">
        <w:t xml:space="preserve"> uses ‘0’ in final places if necessary, even if this notation never appears in Old Babylonian sources</w:t>
      </w:r>
      <w:r>
        <w:t>. The absolute mode (60A)</w:t>
      </w:r>
      <w:r w:rsidR="00134AA1">
        <w:t xml:space="preserve"> is an option of the “computing system”. </w:t>
      </w:r>
      <w:r>
        <w:t>In this mode, the product of 3 by 20 is 1.0</w:t>
      </w:r>
      <w:r w:rsidR="00B24D2C">
        <w:t xml:space="preserve"> </w:t>
      </w:r>
      <w:r w:rsidR="00107E9A">
        <w:t xml:space="preserve">(See more explanations and examples in the introduction of </w:t>
      </w:r>
      <w:proofErr w:type="spellStart"/>
      <w:r w:rsidR="00107E9A">
        <w:t>MesoCalc</w:t>
      </w:r>
      <w:proofErr w:type="spellEnd"/>
      <w:r w:rsidR="00107E9A">
        <w:t>).</w:t>
      </w:r>
    </w:p>
    <w:p w:rsidR="00134AA1" w:rsidRDefault="00134AA1" w:rsidP="004D349C">
      <w:pPr>
        <w:pStyle w:val="Titre3"/>
      </w:pPr>
      <w:bookmarkStart w:id="7" w:name="_Toc430108757"/>
      <w:r>
        <w:t>Non positional numbers</w:t>
      </w:r>
      <w:bookmarkEnd w:id="7"/>
    </w:p>
    <w:p w:rsidR="00134AA1" w:rsidRDefault="00AB3EEE" w:rsidP="004D349C">
      <w:r>
        <w:t xml:space="preserve">Non positional numbers are used </w:t>
      </w:r>
      <w:r w:rsidR="00ED1C0C">
        <w:t xml:space="preserve">in cuneiform texts </w:t>
      </w:r>
      <w:r>
        <w:t>for expressing</w:t>
      </w:r>
      <w:r w:rsidR="0003312B">
        <w:t xml:space="preserve"> quantities, </w:t>
      </w:r>
      <w:r w:rsidR="00D0181C">
        <w:t xml:space="preserve">that is, for </w:t>
      </w:r>
      <w:r>
        <w:t xml:space="preserve">counting discrete items </w:t>
      </w:r>
      <w:r w:rsidR="00CC5727">
        <w:t>(</w:t>
      </w:r>
      <w:proofErr w:type="spellStart"/>
      <w:r w:rsidR="00CC5727">
        <w:t>sheeps</w:t>
      </w:r>
      <w:proofErr w:type="spellEnd"/>
      <w:r w:rsidR="00CC5727">
        <w:t xml:space="preserve">, men, years …) </w:t>
      </w:r>
      <w:r>
        <w:t xml:space="preserve">or </w:t>
      </w:r>
      <w:r w:rsidR="002B70B9">
        <w:t>measurement unit</w:t>
      </w:r>
      <w:r>
        <w:t xml:space="preserve">s. </w:t>
      </w:r>
    </w:p>
    <w:p w:rsidR="00AB3EEE" w:rsidRDefault="00AB3EEE" w:rsidP="004D349C">
      <w:r>
        <w:t>The main non positional system is the so-called “system S” (S meaning “</w:t>
      </w:r>
      <w:proofErr w:type="spellStart"/>
      <w:r>
        <w:t>sexagesimal</w:t>
      </w:r>
      <w:proofErr w:type="spellEnd"/>
      <w:r>
        <w:t>”). The diagram below illustrates the difference</w:t>
      </w:r>
      <w:r w:rsidR="00BF176E">
        <w:t>s</w:t>
      </w:r>
      <w:r>
        <w:t xml:space="preserve"> between </w:t>
      </w:r>
      <w:r w:rsidR="00BF176E">
        <w:t xml:space="preserve">the </w:t>
      </w:r>
      <w:r>
        <w:t>system S</w:t>
      </w:r>
      <w:r w:rsidR="00BF176E">
        <w:t xml:space="preserve"> (first row)</w:t>
      </w:r>
      <w:r>
        <w:t>,</w:t>
      </w:r>
      <w:r w:rsidR="00BF176E" w:rsidRPr="00BF176E">
        <w:t xml:space="preserve"> </w:t>
      </w:r>
      <w:r w:rsidR="00BF176E">
        <w:t>and the SPVN</w:t>
      </w:r>
      <w:r w:rsidR="00ED1C0C">
        <w:t xml:space="preserve"> (</w:t>
      </w:r>
      <w:r w:rsidR="00D0181C">
        <w:t>last</w:t>
      </w:r>
      <w:r w:rsidR="00ED1C0C">
        <w:t xml:space="preserve"> row)</w:t>
      </w:r>
      <w:r w:rsidR="00182ACA">
        <w:t>. Note that</w:t>
      </w:r>
      <w:r>
        <w:t xml:space="preserve"> both </w:t>
      </w:r>
      <w:r w:rsidR="00182ACA">
        <w:t xml:space="preserve">have a </w:t>
      </w:r>
      <w:proofErr w:type="spellStart"/>
      <w:r>
        <w:t>sexagesimal</w:t>
      </w:r>
      <w:proofErr w:type="spellEnd"/>
      <w:r w:rsidR="00182ACA">
        <w:t xml:space="preserve"> structure</w:t>
      </w:r>
      <w:r>
        <w:t>.</w:t>
      </w:r>
      <w:r w:rsidR="00BF176E"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43"/>
        <w:gridCol w:w="561"/>
        <w:gridCol w:w="744"/>
        <w:gridCol w:w="451"/>
        <w:gridCol w:w="693"/>
        <w:gridCol w:w="561"/>
        <w:gridCol w:w="580"/>
        <w:gridCol w:w="451"/>
        <w:gridCol w:w="436"/>
        <w:gridCol w:w="561"/>
        <w:gridCol w:w="855"/>
      </w:tblGrid>
      <w:tr w:rsidR="00734346" w:rsidRPr="00E47515" w:rsidTr="00E80998">
        <w:trPr>
          <w:jc w:val="center"/>
        </w:trPr>
        <w:tc>
          <w:tcPr>
            <w:tcW w:w="0" w:type="auto"/>
          </w:tcPr>
          <w:p w:rsidR="00734346" w:rsidRPr="00734346" w:rsidRDefault="00734346" w:rsidP="009D344F">
            <w:pPr>
              <w:pStyle w:val="Corpsdetexte"/>
              <w:keepNext/>
              <w:jc w:val="center"/>
              <w:rPr>
                <w:b/>
                <w:noProof/>
                <w:lang w:val="fr-FR"/>
              </w:rPr>
            </w:pPr>
            <w:r w:rsidRPr="00734346">
              <w:rPr>
                <w:b/>
                <w:noProof/>
                <w:lang w:val="fr-FR"/>
              </w:rPr>
              <w:t>System S</w:t>
            </w:r>
          </w:p>
        </w:tc>
        <w:tc>
          <w:tcPr>
            <w:tcW w:w="0" w:type="auto"/>
          </w:tcPr>
          <w:p w:rsidR="00734346" w:rsidRPr="00E47515" w:rsidRDefault="00734346" w:rsidP="009D344F">
            <w:pPr>
              <w:pStyle w:val="Corpsdetexte"/>
              <w:keepNext/>
              <w:jc w:val="center"/>
            </w:pPr>
          </w:p>
        </w:tc>
        <w:tc>
          <w:tcPr>
            <w:tcW w:w="0" w:type="auto"/>
          </w:tcPr>
          <w:p w:rsidR="00734346" w:rsidRPr="00E47515" w:rsidRDefault="00734346" w:rsidP="009D344F">
            <w:pPr>
              <w:pStyle w:val="Corpsdetexte"/>
              <w:keepNext/>
              <w:jc w:val="center"/>
              <w:rPr>
                <w:noProof/>
                <w:lang w:val="fr-FR"/>
              </w:rPr>
            </w:pPr>
          </w:p>
        </w:tc>
        <w:tc>
          <w:tcPr>
            <w:tcW w:w="0" w:type="auto"/>
          </w:tcPr>
          <w:p w:rsidR="00734346" w:rsidRPr="00E47515" w:rsidRDefault="00734346" w:rsidP="009D344F">
            <w:pPr>
              <w:pStyle w:val="Corpsdetexte"/>
              <w:keepNext/>
              <w:jc w:val="center"/>
            </w:pPr>
          </w:p>
        </w:tc>
        <w:tc>
          <w:tcPr>
            <w:tcW w:w="0" w:type="auto"/>
          </w:tcPr>
          <w:p w:rsidR="00734346" w:rsidRPr="00E47515" w:rsidRDefault="00734346" w:rsidP="009D344F">
            <w:pPr>
              <w:pStyle w:val="Corpsdetexte"/>
              <w:keepNext/>
              <w:jc w:val="center"/>
              <w:rPr>
                <w:noProof/>
                <w:lang w:val="fr-FR"/>
              </w:rPr>
            </w:pPr>
          </w:p>
        </w:tc>
        <w:tc>
          <w:tcPr>
            <w:tcW w:w="0" w:type="auto"/>
          </w:tcPr>
          <w:p w:rsidR="00734346" w:rsidRPr="00E47515" w:rsidRDefault="00734346" w:rsidP="009D344F">
            <w:pPr>
              <w:pStyle w:val="Corpsdetexte"/>
              <w:keepNext/>
              <w:jc w:val="center"/>
            </w:pPr>
          </w:p>
        </w:tc>
        <w:tc>
          <w:tcPr>
            <w:tcW w:w="0" w:type="auto"/>
          </w:tcPr>
          <w:p w:rsidR="00734346" w:rsidRPr="0016696A" w:rsidRDefault="00734346" w:rsidP="009D344F">
            <w:pPr>
              <w:pStyle w:val="Corpsdetexte"/>
              <w:keepNext/>
              <w:jc w:val="center"/>
              <w:rPr>
                <w:noProof/>
                <w:lang w:val="fr-FR"/>
              </w:rPr>
            </w:pPr>
          </w:p>
        </w:tc>
        <w:tc>
          <w:tcPr>
            <w:tcW w:w="0" w:type="auto"/>
          </w:tcPr>
          <w:p w:rsidR="00734346" w:rsidRPr="00E47515" w:rsidRDefault="00734346" w:rsidP="009D344F">
            <w:pPr>
              <w:pStyle w:val="Corpsdetexte"/>
              <w:keepNext/>
              <w:jc w:val="center"/>
            </w:pPr>
          </w:p>
        </w:tc>
        <w:tc>
          <w:tcPr>
            <w:tcW w:w="0" w:type="auto"/>
          </w:tcPr>
          <w:p w:rsidR="00734346" w:rsidRDefault="00734346" w:rsidP="009D344F">
            <w:pPr>
              <w:pStyle w:val="Corpsdetexte"/>
              <w:keepNext/>
              <w:jc w:val="center"/>
              <w:rPr>
                <w:noProof/>
                <w:lang w:val="fr-FR"/>
              </w:rPr>
            </w:pPr>
          </w:p>
        </w:tc>
        <w:tc>
          <w:tcPr>
            <w:tcW w:w="0" w:type="auto"/>
          </w:tcPr>
          <w:p w:rsidR="00734346" w:rsidRPr="00E47515" w:rsidRDefault="00734346" w:rsidP="009D344F">
            <w:pPr>
              <w:pStyle w:val="Corpsdetexte"/>
              <w:keepNext/>
              <w:jc w:val="center"/>
            </w:pPr>
          </w:p>
        </w:tc>
        <w:tc>
          <w:tcPr>
            <w:tcW w:w="855" w:type="dxa"/>
          </w:tcPr>
          <w:p w:rsidR="00734346" w:rsidRPr="0016696A" w:rsidRDefault="00734346" w:rsidP="009D344F">
            <w:pPr>
              <w:pStyle w:val="Corpsdetexte"/>
              <w:keepNext/>
              <w:jc w:val="center"/>
              <w:rPr>
                <w:noProof/>
                <w:lang w:val="fr-FR"/>
              </w:rPr>
            </w:pPr>
          </w:p>
        </w:tc>
      </w:tr>
      <w:tr w:rsidR="00BF176E" w:rsidRPr="001D6BE5" w:rsidTr="00E80998">
        <w:trPr>
          <w:jc w:val="center"/>
        </w:trPr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302260" cy="295275"/>
                  <wp:effectExtent l="19050" t="0" r="2540" b="0"/>
                  <wp:docPr id="10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×10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316230" cy="267335"/>
                  <wp:effectExtent l="19050" t="0" r="0" b="0"/>
                  <wp:docPr id="10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×6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182880" cy="295275"/>
                  <wp:effectExtent l="19050" t="0" r="7620" b="0"/>
                  <wp:docPr id="11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×10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66675" cy="285750"/>
                  <wp:effectExtent l="19050" t="0" r="9525" b="0"/>
                  <wp:docPr id="54" name="Image 7" descr="cuneiform version of D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uneiform version of D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×6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104775" cy="276225"/>
                  <wp:effectExtent l="19050" t="0" r="9525" b="0"/>
                  <wp:docPr id="70" name="Image 70" descr="cuneiform version of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uneiform version of 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×10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855" w:type="dxa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66675" cy="285750"/>
                  <wp:effectExtent l="19050" t="0" r="9525" b="0"/>
                  <wp:docPr id="53" name="Image 7" descr="cuneiform version of D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uneiform version of D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6E" w:rsidRPr="001D6BE5" w:rsidTr="00E80998">
        <w:trPr>
          <w:jc w:val="center"/>
        </w:trPr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proofErr w:type="spellStart"/>
            <w:r w:rsidRPr="001D6BE5">
              <w:rPr>
                <w:sz w:val="22"/>
                <w:szCs w:val="22"/>
                <w:lang w:val="de-DE"/>
              </w:rPr>
              <w:t>šar’u</w:t>
            </w:r>
            <w:proofErr w:type="spellEnd"/>
            <w:r w:rsidRPr="001D6BE5">
              <w:rPr>
                <w:sz w:val="22"/>
                <w:szCs w:val="22"/>
                <w:lang w:val="de-DE"/>
              </w:rPr>
              <w:t xml:space="preserve">  </w:t>
            </w:r>
            <w:r w:rsidRPr="001D6BE5">
              <w:rPr>
                <w:sz w:val="22"/>
                <w:szCs w:val="22"/>
              </w:rPr>
              <w:br/>
              <w:t>36 000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  <w:lang w:val="de-DE"/>
              </w:rPr>
              <w:t>šar</w:t>
            </w:r>
            <w:r w:rsidRPr="001D6BE5">
              <w:rPr>
                <w:sz w:val="22"/>
                <w:szCs w:val="22"/>
                <w:vertAlign w:val="subscript"/>
                <w:lang w:val="de-DE"/>
              </w:rPr>
              <w:t>2</w:t>
            </w:r>
            <w:r w:rsidRPr="001D6BE5">
              <w:rPr>
                <w:sz w:val="22"/>
                <w:szCs w:val="22"/>
                <w:vertAlign w:val="subscript"/>
              </w:rPr>
              <w:br/>
            </w:r>
            <w:r w:rsidRPr="001D6BE5">
              <w:rPr>
                <w:sz w:val="22"/>
                <w:szCs w:val="22"/>
              </w:rPr>
              <w:t>3 600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proofErr w:type="spellStart"/>
            <w:r w:rsidRPr="001D6BE5">
              <w:rPr>
                <w:sz w:val="22"/>
                <w:szCs w:val="22"/>
                <w:lang w:val="de-DE"/>
              </w:rPr>
              <w:t>geš’u</w:t>
            </w:r>
            <w:proofErr w:type="spellEnd"/>
            <w:r w:rsidRPr="001D6BE5">
              <w:rPr>
                <w:sz w:val="22"/>
                <w:szCs w:val="22"/>
              </w:rPr>
              <w:br/>
              <w:t>600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  <w:lang w:val="de-DE"/>
              </w:rPr>
              <w:t>geš</w:t>
            </w:r>
            <w:r w:rsidRPr="001D6BE5">
              <w:rPr>
                <w:sz w:val="22"/>
                <w:szCs w:val="22"/>
                <w:vertAlign w:val="subscript"/>
                <w:lang w:val="de-DE"/>
              </w:rPr>
              <w:t>2</w:t>
            </w:r>
            <w:r w:rsidRPr="001D6BE5">
              <w:rPr>
                <w:sz w:val="22"/>
                <w:szCs w:val="22"/>
              </w:rPr>
              <w:br/>
              <w:t>60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u</w:t>
            </w:r>
            <w:r w:rsidRPr="001D6BE5">
              <w:rPr>
                <w:sz w:val="22"/>
                <w:szCs w:val="22"/>
              </w:rPr>
              <w:br/>
              <w:t>10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proofErr w:type="spellStart"/>
            <w:r w:rsidRPr="001D6BE5">
              <w:rPr>
                <w:sz w:val="22"/>
                <w:szCs w:val="22"/>
                <w:lang w:val="de-DE"/>
              </w:rPr>
              <w:t>diš</w:t>
            </w:r>
            <w:proofErr w:type="spellEnd"/>
            <w:r w:rsidRPr="001D6BE5">
              <w:rPr>
                <w:sz w:val="22"/>
                <w:szCs w:val="22"/>
              </w:rPr>
              <w:br/>
              <w:t>1</w:t>
            </w:r>
          </w:p>
        </w:tc>
      </w:tr>
      <w:tr w:rsidR="00734346" w:rsidRPr="001D6BE5" w:rsidTr="00E80998">
        <w:trPr>
          <w:jc w:val="center"/>
        </w:trPr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</w:tr>
      <w:tr w:rsidR="00734346" w:rsidRPr="001D6BE5" w:rsidTr="00E80998">
        <w:trPr>
          <w:jc w:val="center"/>
        </w:trPr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b/>
                <w:sz w:val="22"/>
                <w:szCs w:val="22"/>
                <w:lang w:val="de-DE"/>
              </w:rPr>
            </w:pPr>
            <w:r w:rsidRPr="001D6BE5">
              <w:rPr>
                <w:b/>
                <w:sz w:val="22"/>
                <w:szCs w:val="22"/>
                <w:lang w:val="de-DE"/>
              </w:rPr>
              <w:t>SPVN</w:t>
            </w: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855" w:type="dxa"/>
          </w:tcPr>
          <w:p w:rsidR="00734346" w:rsidRPr="001D6BE5" w:rsidRDefault="00734346" w:rsidP="009D344F">
            <w:pPr>
              <w:pStyle w:val="Corpsdetexte"/>
              <w:keepNext/>
              <w:jc w:val="center"/>
              <w:rPr>
                <w:sz w:val="22"/>
                <w:szCs w:val="22"/>
                <w:lang w:val="de-DE"/>
              </w:rPr>
            </w:pPr>
          </w:p>
        </w:tc>
      </w:tr>
      <w:tr w:rsidR="00BF176E" w:rsidRPr="001D6BE5" w:rsidTr="00E80998">
        <w:trPr>
          <w:jc w:val="center"/>
        </w:trPr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104775" cy="276225"/>
                  <wp:effectExtent l="19050" t="0" r="9525" b="0"/>
                  <wp:docPr id="25" name="Image 70" descr="cuneiform version of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uneiform version of 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×10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66675" cy="285750"/>
                  <wp:effectExtent l="19050" t="0" r="9525" b="0"/>
                  <wp:docPr id="26" name="Image 7" descr="cuneiform version of D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uneiform version of D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×6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104775" cy="276225"/>
                  <wp:effectExtent l="19050" t="0" r="9525" b="0"/>
                  <wp:docPr id="27" name="Image 70" descr="cuneiform version of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uneiform version of 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×10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66675" cy="285750"/>
                  <wp:effectExtent l="19050" t="0" r="9525" b="0"/>
                  <wp:docPr id="28" name="Image 7" descr="cuneiform version of D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uneiform version of D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×6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104775" cy="276225"/>
                  <wp:effectExtent l="19050" t="0" r="9525" b="0"/>
                  <wp:docPr id="29" name="Image 70" descr="cuneiform version of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uneiform version of 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sz w:val="22"/>
                <w:szCs w:val="22"/>
              </w:rPr>
              <w:t>×10</w:t>
            </w:r>
            <w:r w:rsidRPr="001D6BE5">
              <w:rPr>
                <w:sz w:val="22"/>
                <w:szCs w:val="22"/>
              </w:rPr>
              <w:br/>
              <w:t>←</w:t>
            </w:r>
          </w:p>
        </w:tc>
        <w:tc>
          <w:tcPr>
            <w:tcW w:w="855" w:type="dxa"/>
          </w:tcPr>
          <w:p w:rsidR="00BF176E" w:rsidRPr="001D6BE5" w:rsidRDefault="00BF176E" w:rsidP="009D344F">
            <w:pPr>
              <w:pStyle w:val="Corpsdetexte"/>
              <w:keepNext/>
              <w:jc w:val="center"/>
              <w:rPr>
                <w:sz w:val="22"/>
                <w:szCs w:val="22"/>
              </w:rPr>
            </w:pPr>
            <w:r w:rsidRPr="001D6BE5"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>
                  <wp:extent cx="66675" cy="285750"/>
                  <wp:effectExtent l="19050" t="0" r="9525" b="0"/>
                  <wp:docPr id="30" name="Image 7" descr="cuneiform version of D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uneiform version of D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176E" w:rsidRDefault="00BF176E" w:rsidP="004D349C"/>
    <w:p w:rsidR="00ED1C0C" w:rsidRPr="00ED1C0C" w:rsidRDefault="00ED1C0C" w:rsidP="004D349C">
      <w:r>
        <w:t xml:space="preserve">For example, the numbers of years in the </w:t>
      </w:r>
      <w:hyperlink r:id="rId23" w:history="1">
        <w:r w:rsidRPr="00182ACA">
          <w:rPr>
            <w:rStyle w:val="Lienhypertexte"/>
          </w:rPr>
          <w:t>Sumerian King List</w:t>
        </w:r>
      </w:hyperlink>
      <w:r>
        <w:t xml:space="preserve"> are noted in System S. In the table below are represented the cuneiform signs used for the first five reigns in</w:t>
      </w:r>
      <w:r w:rsidRPr="00ED1C0C">
        <w:t xml:space="preserve"> </w:t>
      </w:r>
      <w:r w:rsidR="000243FB">
        <w:t xml:space="preserve">the Old Babylonian prism </w:t>
      </w:r>
      <w:hyperlink r:id="rId24" w:history="1">
        <w:proofErr w:type="spellStart"/>
        <w:r w:rsidRPr="009D344F">
          <w:rPr>
            <w:rStyle w:val="Lienhypertexte"/>
          </w:rPr>
          <w:t>Ashm</w:t>
        </w:r>
        <w:proofErr w:type="spellEnd"/>
        <w:r w:rsidRPr="009D344F">
          <w:rPr>
            <w:rStyle w:val="Lienhypertexte"/>
          </w:rPr>
          <w:t xml:space="preserve"> 1923-444</w:t>
        </w:r>
      </w:hyperlink>
      <w:r w:rsidR="00A13FB5">
        <w:t xml:space="preserve"> </w:t>
      </w:r>
      <w:r w:rsidRPr="00ED1C0C">
        <w:t>face 1, lines 1-17</w:t>
      </w:r>
      <w:r>
        <w:t xml:space="preserve">. The </w:t>
      </w:r>
      <w:r w:rsidR="00AE2C43">
        <w:t>corresponding numbers</w:t>
      </w:r>
      <w:r>
        <w:t xml:space="preserve"> </w:t>
      </w:r>
      <w:r w:rsidR="00AE2C43">
        <w:t xml:space="preserve">are </w:t>
      </w:r>
      <w:r>
        <w:t xml:space="preserve">provided in the last column </w:t>
      </w:r>
      <w:r w:rsidR="00AE2C43">
        <w:t xml:space="preserve">in modern notation, but </w:t>
      </w:r>
      <w:r>
        <w:t>make</w:t>
      </w:r>
      <w:r w:rsidR="00AE2C43">
        <w:t xml:space="preserve"> </w:t>
      </w:r>
      <w:r>
        <w:t>apparent the arithmetical structure of the cuneiform notation.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1985"/>
        <w:gridCol w:w="1984"/>
      </w:tblGrid>
      <w:tr w:rsidR="00ED1C0C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</w:pP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t>Cuneiform signs</w:t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</w:pPr>
            <w:r w:rsidRPr="00C934DC">
              <w:t xml:space="preserve">Transliteration </w:t>
            </w:r>
          </w:p>
        </w:tc>
        <w:tc>
          <w:tcPr>
            <w:tcW w:w="1984" w:type="dxa"/>
          </w:tcPr>
          <w:p w:rsidR="00ED1C0C" w:rsidRPr="00C934DC" w:rsidRDefault="001D6BE5" w:rsidP="004D349C">
            <w:r>
              <w:t>Number</w:t>
            </w:r>
            <w:r w:rsidR="00182ACA">
              <w:t xml:space="preserve"> of years</w:t>
            </w:r>
          </w:p>
        </w:tc>
      </w:tr>
      <w:tr w:rsidR="00ED1C0C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 xml:space="preserve">Line 4 </w:t>
            </w:r>
          </w:p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>(reign 1)</w:t>
            </w: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34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3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3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3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38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3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</w:pPr>
            <w:r w:rsidRPr="00C934DC">
              <w:t>8(šar</w:t>
            </w:r>
            <w:r w:rsidRPr="00C934DC">
              <w:rPr>
                <w:vertAlign w:val="subscript"/>
              </w:rPr>
              <w:t>2</w:t>
            </w:r>
            <w:r w:rsidRPr="00C934DC">
              <w:t xml:space="preserve">) </w:t>
            </w:r>
          </w:p>
        </w:tc>
        <w:tc>
          <w:tcPr>
            <w:tcW w:w="1984" w:type="dxa"/>
          </w:tcPr>
          <w:p w:rsidR="00ED1C0C" w:rsidRPr="00C934DC" w:rsidRDefault="00ED1C0C" w:rsidP="004D349C">
            <w:r w:rsidRPr="00C934DC">
              <w:t>8×3600</w:t>
            </w:r>
          </w:p>
        </w:tc>
      </w:tr>
      <w:tr w:rsidR="00ED1C0C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 xml:space="preserve">Line 5 </w:t>
            </w:r>
          </w:p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>(reign 2)</w:t>
            </w: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02260" cy="294005"/>
                  <wp:effectExtent l="19050" t="0" r="2540" b="0"/>
                  <wp:docPr id="42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</w:pPr>
            <w:r w:rsidRPr="00C934DC">
              <w:t>1(</w:t>
            </w:r>
            <w:proofErr w:type="spellStart"/>
            <w:r w:rsidRPr="00C934DC">
              <w:t>šar'u</w:t>
            </w:r>
            <w:proofErr w:type="spellEnd"/>
            <w:r w:rsidRPr="00C934DC">
              <w:t xml:space="preserve">) </w:t>
            </w:r>
          </w:p>
        </w:tc>
        <w:tc>
          <w:tcPr>
            <w:tcW w:w="1984" w:type="dxa"/>
          </w:tcPr>
          <w:p w:rsidR="00ED1C0C" w:rsidRPr="00C934DC" w:rsidRDefault="00ED1C0C" w:rsidP="004D349C">
            <w:r w:rsidRPr="00C934DC">
              <w:t>36000</w:t>
            </w:r>
          </w:p>
        </w:tc>
      </w:tr>
      <w:tr w:rsidR="00ED1C0C" w:rsidRPr="00A55F12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 xml:space="preserve">Line 7 </w:t>
            </w:r>
          </w:p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>(reigns 1 + 2)</w:t>
            </w: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02260" cy="294005"/>
                  <wp:effectExtent l="19050" t="0" r="2540" b="0"/>
                  <wp:docPr id="43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4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5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6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7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t xml:space="preserve">          </w:t>
            </w:r>
            <w:r w:rsidRPr="00C934DC">
              <w:tab/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8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49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50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51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  <w:rPr>
                <w:lang w:val="de-DE"/>
              </w:rPr>
            </w:pPr>
            <w:r w:rsidRPr="00C934DC">
              <w:rPr>
                <w:lang w:val="de-DE"/>
              </w:rPr>
              <w:t>1(</w:t>
            </w:r>
            <w:proofErr w:type="spellStart"/>
            <w:r w:rsidRPr="00C934DC">
              <w:rPr>
                <w:lang w:val="de-DE"/>
              </w:rPr>
              <w:t>šar'u</w:t>
            </w:r>
            <w:proofErr w:type="spellEnd"/>
            <w:r w:rsidRPr="00C934DC">
              <w:rPr>
                <w:lang w:val="de-DE"/>
              </w:rPr>
              <w:t>) 8(šar</w:t>
            </w:r>
            <w:r w:rsidRPr="00C934DC">
              <w:rPr>
                <w:vertAlign w:val="subscript"/>
                <w:lang w:val="de-DE"/>
              </w:rPr>
              <w:t>2</w:t>
            </w:r>
            <w:r w:rsidRPr="00C934DC">
              <w:rPr>
                <w:lang w:val="de-DE"/>
              </w:rPr>
              <w:t xml:space="preserve">) </w:t>
            </w:r>
          </w:p>
        </w:tc>
        <w:tc>
          <w:tcPr>
            <w:tcW w:w="1984" w:type="dxa"/>
          </w:tcPr>
          <w:p w:rsidR="00ED1C0C" w:rsidRPr="00C934DC" w:rsidRDefault="00ED1C0C" w:rsidP="004D349C">
            <w:pPr>
              <w:rPr>
                <w:lang w:val="de-DE"/>
              </w:rPr>
            </w:pPr>
            <w:r w:rsidRPr="00C934DC">
              <w:rPr>
                <w:lang w:val="de-DE"/>
              </w:rPr>
              <w:t>36000+8</w:t>
            </w:r>
            <w:r w:rsidRPr="00C934DC">
              <w:t>×3600</w:t>
            </w:r>
          </w:p>
        </w:tc>
      </w:tr>
      <w:tr w:rsidR="00ED1C0C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 xml:space="preserve">Line 12 </w:t>
            </w:r>
          </w:p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>(reign 3)</w:t>
            </w: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02260" cy="294005"/>
                  <wp:effectExtent l="19050" t="0" r="2540" b="0"/>
                  <wp:docPr id="5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55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56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lang w:val="de-DE"/>
              </w:rPr>
              <w:t xml:space="preserve"> 1(</w:t>
            </w:r>
            <w:proofErr w:type="spellStart"/>
            <w:r w:rsidRPr="00C934DC">
              <w:rPr>
                <w:lang w:val="de-DE"/>
              </w:rPr>
              <w:t>šar'u</w:t>
            </w:r>
            <w:proofErr w:type="spellEnd"/>
            <w:r w:rsidRPr="00C934DC">
              <w:rPr>
                <w:lang w:val="de-DE"/>
              </w:rPr>
              <w:t>) 2(šar</w:t>
            </w:r>
            <w:r w:rsidRPr="00C934DC">
              <w:rPr>
                <w:vertAlign w:val="subscript"/>
                <w:lang w:val="de-DE"/>
              </w:rPr>
              <w:t>2</w:t>
            </w:r>
            <w:r w:rsidRPr="00C934DC">
              <w:rPr>
                <w:lang w:val="de-DE"/>
              </w:rPr>
              <w:t xml:space="preserve">) </w:t>
            </w:r>
          </w:p>
        </w:tc>
        <w:tc>
          <w:tcPr>
            <w:tcW w:w="1984" w:type="dxa"/>
          </w:tcPr>
          <w:p w:rsidR="00ED1C0C" w:rsidRPr="00C934DC" w:rsidRDefault="00ED1C0C" w:rsidP="004D349C">
            <w:r w:rsidRPr="00C934DC">
              <w:t>36000+2×3600</w:t>
            </w:r>
          </w:p>
        </w:tc>
      </w:tr>
      <w:tr w:rsidR="00ED1C0C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 xml:space="preserve">Line 14 </w:t>
            </w:r>
          </w:p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>(reign 4)</w:t>
            </w: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57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5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59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60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61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62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6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18135" cy="270510"/>
                  <wp:effectExtent l="19050" t="0" r="0" b="0"/>
                  <wp:docPr id="64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</w:pPr>
            <w:r w:rsidRPr="00C934DC">
              <w:t>8(šar</w:t>
            </w:r>
            <w:r w:rsidRPr="00C934DC">
              <w:rPr>
                <w:vertAlign w:val="subscript"/>
              </w:rPr>
              <w:t>2</w:t>
            </w:r>
            <w:r w:rsidRPr="00C934DC">
              <w:t xml:space="preserve">) </w:t>
            </w:r>
          </w:p>
        </w:tc>
        <w:tc>
          <w:tcPr>
            <w:tcW w:w="1984" w:type="dxa"/>
          </w:tcPr>
          <w:p w:rsidR="00ED1C0C" w:rsidRPr="00C934DC" w:rsidRDefault="00ED1C0C" w:rsidP="004D349C">
            <w:r w:rsidRPr="00C934DC">
              <w:t>8×3600</w:t>
            </w:r>
          </w:p>
        </w:tc>
      </w:tr>
      <w:tr w:rsidR="00ED1C0C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 xml:space="preserve">Line 15 </w:t>
            </w:r>
          </w:p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>(reign 5)</w:t>
            </w: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02260" cy="294005"/>
                  <wp:effectExtent l="19050" t="0" r="2540" b="0"/>
                  <wp:docPr id="65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</w:pPr>
            <w:r w:rsidRPr="00C934DC">
              <w:t>1(</w:t>
            </w:r>
            <w:proofErr w:type="spellStart"/>
            <w:r w:rsidRPr="00C934DC">
              <w:t>šar'u</w:t>
            </w:r>
            <w:proofErr w:type="spellEnd"/>
            <w:r w:rsidRPr="00C934DC">
              <w:t xml:space="preserve">) </w:t>
            </w:r>
          </w:p>
        </w:tc>
        <w:tc>
          <w:tcPr>
            <w:tcW w:w="1984" w:type="dxa"/>
          </w:tcPr>
          <w:p w:rsidR="00ED1C0C" w:rsidRPr="00C934DC" w:rsidRDefault="00ED1C0C" w:rsidP="004D349C">
            <w:r w:rsidRPr="00C934DC">
              <w:t>36000</w:t>
            </w:r>
          </w:p>
        </w:tc>
      </w:tr>
      <w:tr w:rsidR="00ED1C0C" w:rsidRPr="00A55F12" w:rsidTr="00A13FB5">
        <w:tc>
          <w:tcPr>
            <w:tcW w:w="1526" w:type="dxa"/>
          </w:tcPr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 xml:space="preserve">Line 17 </w:t>
            </w:r>
          </w:p>
          <w:p w:rsidR="00ED1C0C" w:rsidRPr="00C934DC" w:rsidRDefault="00ED1C0C" w:rsidP="00683EAF">
            <w:pPr>
              <w:keepNext/>
              <w:rPr>
                <w:noProof/>
              </w:rPr>
            </w:pPr>
            <w:r w:rsidRPr="00C934DC">
              <w:rPr>
                <w:noProof/>
              </w:rPr>
              <w:t>(reigns 3+4+5)</w:t>
            </w:r>
          </w:p>
        </w:tc>
        <w:tc>
          <w:tcPr>
            <w:tcW w:w="3685" w:type="dxa"/>
          </w:tcPr>
          <w:p w:rsidR="00ED1C0C" w:rsidRPr="00C934DC" w:rsidRDefault="00ED1C0C" w:rsidP="00683EAF">
            <w:pPr>
              <w:keepNext/>
            </w:pP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02260" cy="294005"/>
                  <wp:effectExtent l="19050" t="0" r="2540" b="0"/>
                  <wp:docPr id="6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02260" cy="294005"/>
                  <wp:effectExtent l="19050" t="0" r="2540" b="0"/>
                  <wp:docPr id="67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34DC">
              <w:rPr>
                <w:noProof/>
                <w:lang w:val="fr-FR"/>
              </w:rPr>
              <w:drawing>
                <wp:inline distT="0" distB="0" distL="0" distR="0">
                  <wp:extent cx="302260" cy="294005"/>
                  <wp:effectExtent l="19050" t="0" r="2540" b="0"/>
                  <wp:docPr id="68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D1C0C" w:rsidRPr="00C934DC" w:rsidRDefault="00ED1C0C" w:rsidP="00683EAF">
            <w:pPr>
              <w:keepNext/>
              <w:rPr>
                <w:lang w:val="de-DE"/>
              </w:rPr>
            </w:pPr>
            <w:r w:rsidRPr="00C934DC">
              <w:rPr>
                <w:lang w:val="de-DE"/>
              </w:rPr>
              <w:t>3(</w:t>
            </w:r>
            <w:proofErr w:type="spellStart"/>
            <w:r w:rsidRPr="00C934DC">
              <w:rPr>
                <w:lang w:val="de-DE"/>
              </w:rPr>
              <w:t>šar'u</w:t>
            </w:r>
            <w:proofErr w:type="spellEnd"/>
            <w:r w:rsidRPr="00C934DC">
              <w:rPr>
                <w:lang w:val="de-DE"/>
              </w:rPr>
              <w:t xml:space="preserve">) </w:t>
            </w:r>
          </w:p>
        </w:tc>
        <w:tc>
          <w:tcPr>
            <w:tcW w:w="1984" w:type="dxa"/>
          </w:tcPr>
          <w:p w:rsidR="00ED1C0C" w:rsidRPr="00C934DC" w:rsidRDefault="00ED1C0C" w:rsidP="004D349C">
            <w:pPr>
              <w:rPr>
                <w:lang w:val="de-DE"/>
              </w:rPr>
            </w:pPr>
            <w:r w:rsidRPr="00C934DC">
              <w:rPr>
                <w:lang w:val="de-DE"/>
              </w:rPr>
              <w:t>3</w:t>
            </w:r>
            <w:r w:rsidRPr="00C934DC">
              <w:t>×36000</w:t>
            </w:r>
          </w:p>
        </w:tc>
      </w:tr>
    </w:tbl>
    <w:p w:rsidR="00683EAF" w:rsidRDefault="00683EAF" w:rsidP="004D349C"/>
    <w:p w:rsidR="00CC5727" w:rsidRPr="00CC5727" w:rsidRDefault="00182ACA" w:rsidP="004D349C">
      <w:r>
        <w:t xml:space="preserve">Note that it is used here </w:t>
      </w:r>
      <w:r w:rsidR="00CC5727">
        <w:t>the CDLI conventions for transliteration of numbers:</w:t>
      </w:r>
      <w:r w:rsidR="00683EAF">
        <w:t xml:space="preserve"> </w:t>
      </w:r>
      <w:r w:rsidR="00CC5727">
        <w:t>3(</w:t>
      </w:r>
      <w:proofErr w:type="spellStart"/>
      <w:r w:rsidR="00CC5727">
        <w:t>diš</w:t>
      </w:r>
      <w:proofErr w:type="spellEnd"/>
      <w:r w:rsidR="00CC5727">
        <w:t>) means three times the sign DIŠ (</w:t>
      </w:r>
      <w:r w:rsidR="00CC5727" w:rsidRPr="00CC5727">
        <w:rPr>
          <w:noProof/>
          <w:lang w:val="fr-FR"/>
        </w:rPr>
        <w:drawing>
          <wp:inline distT="0" distB="0" distL="0" distR="0">
            <wp:extent cx="238125" cy="247650"/>
            <wp:effectExtent l="19050" t="0" r="9525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727">
        <w:t>)</w:t>
      </w:r>
      <w:r w:rsidR="00683EAF">
        <w:t xml:space="preserve">, </w:t>
      </w:r>
      <w:r w:rsidR="00CC5727">
        <w:t>3(šar</w:t>
      </w:r>
      <w:r w:rsidR="00CC5727">
        <w:rPr>
          <w:vertAlign w:val="subscript"/>
        </w:rPr>
        <w:t>2</w:t>
      </w:r>
      <w:r w:rsidR="00CC5727">
        <w:t>) means three times the sign ŠAR</w:t>
      </w:r>
      <w:r w:rsidR="00CC5727">
        <w:rPr>
          <w:vertAlign w:val="subscript"/>
        </w:rPr>
        <w:t>2</w:t>
      </w:r>
      <w:r w:rsidR="00CC5727">
        <w:t xml:space="preserve"> (</w:t>
      </w:r>
      <w:r w:rsidR="00CC5727" w:rsidRPr="00CC5727">
        <w:rPr>
          <w:noProof/>
          <w:lang w:val="fr-FR"/>
        </w:rPr>
        <w:drawing>
          <wp:inline distT="0" distB="0" distL="0" distR="0">
            <wp:extent cx="318135" cy="270510"/>
            <wp:effectExtent l="19050" t="0" r="0" b="0"/>
            <wp:docPr id="7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727" w:rsidRPr="00CC5727">
        <w:rPr>
          <w:noProof/>
          <w:lang w:val="fr-FR"/>
        </w:rPr>
        <w:drawing>
          <wp:inline distT="0" distB="0" distL="0" distR="0">
            <wp:extent cx="318135" cy="270510"/>
            <wp:effectExtent l="19050" t="0" r="0" b="0"/>
            <wp:docPr id="9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727" w:rsidRPr="00CC5727">
        <w:rPr>
          <w:noProof/>
          <w:lang w:val="fr-FR"/>
        </w:rPr>
        <w:drawing>
          <wp:inline distT="0" distB="0" distL="0" distR="0">
            <wp:extent cx="318135" cy="270510"/>
            <wp:effectExtent l="19050" t="0" r="0" b="0"/>
            <wp:docPr id="10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727">
        <w:t>)</w:t>
      </w:r>
      <w:r w:rsidR="00683EAF">
        <w:t xml:space="preserve">, </w:t>
      </w:r>
      <w:r w:rsidR="00CC5727">
        <w:t>and so on.</w:t>
      </w:r>
    </w:p>
    <w:p w:rsidR="00AB3EEE" w:rsidRPr="00134AA1" w:rsidRDefault="00BF176E" w:rsidP="004D349C">
      <w:r>
        <w:t xml:space="preserve">For more information on the numerical systems used in </w:t>
      </w:r>
      <w:r w:rsidR="009D344F">
        <w:t xml:space="preserve">the Old Babylonian period, see </w:t>
      </w:r>
      <w:hyperlink r:id="rId25" w:history="1">
        <w:r w:rsidRPr="009D344F">
          <w:rPr>
            <w:rStyle w:val="Lienhypertexte"/>
          </w:rPr>
          <w:t>Numbers &amp; Metrology in the 2nd millennium</w:t>
        </w:r>
      </w:hyperlink>
      <w:r w:rsidR="00ED1C0C">
        <w:t>.</w:t>
      </w:r>
    </w:p>
    <w:p w:rsidR="00B84A34" w:rsidRDefault="00947B9E" w:rsidP="004D349C">
      <w:pPr>
        <w:pStyle w:val="Titre2"/>
      </w:pPr>
      <w:bookmarkStart w:id="8" w:name="_Toc430108758"/>
      <w:bookmarkStart w:id="9" w:name="_Toc482781833"/>
      <w:r>
        <w:t xml:space="preserve">1.2. </w:t>
      </w:r>
      <w:r w:rsidR="00B84A34">
        <w:t>Operations</w:t>
      </w:r>
      <w:bookmarkEnd w:id="8"/>
      <w:bookmarkEnd w:id="9"/>
    </w:p>
    <w:p w:rsidR="00ED1C0C" w:rsidRDefault="00ED1C0C" w:rsidP="004D349C">
      <w:r>
        <w:t>Different o</w:t>
      </w:r>
      <w:r w:rsidRPr="004D349C">
        <w:t xml:space="preserve">perations </w:t>
      </w:r>
      <w:r w:rsidR="00182ACA">
        <w:t>are performed with</w:t>
      </w:r>
      <w:r w:rsidRPr="004D349C">
        <w:t xml:space="preserve"> different kind</w:t>
      </w:r>
      <w:r w:rsidR="000243FB">
        <w:t>s</w:t>
      </w:r>
      <w:r w:rsidRPr="004D349C">
        <w:t xml:space="preserve"> of numbers. If we strictly respect the elementary teaching in </w:t>
      </w:r>
      <w:r w:rsidR="00107E9A">
        <w:t xml:space="preserve">Old Babylonian </w:t>
      </w:r>
      <w:r w:rsidRPr="004D349C">
        <w:t>scribal scho</w:t>
      </w:r>
      <w:r>
        <w:t>ol</w:t>
      </w:r>
      <w:r w:rsidR="00107E9A">
        <w:t>s</w:t>
      </w:r>
      <w:r>
        <w:t>, the operations work as follows</w:t>
      </w:r>
      <w:r w:rsidR="00824817">
        <w:t xml:space="preserve"> (for details on the </w:t>
      </w:r>
      <w:r w:rsidR="00824817" w:rsidRPr="00A13FB5">
        <w:rPr>
          <w:i/>
        </w:rPr>
        <w:t xml:space="preserve">modus operandi </w:t>
      </w:r>
      <w:r w:rsidR="00824817">
        <w:t xml:space="preserve">with </w:t>
      </w:r>
      <w:proofErr w:type="spellStart"/>
      <w:r w:rsidR="00824817">
        <w:t>MesoCalc</w:t>
      </w:r>
      <w:proofErr w:type="spellEnd"/>
      <w:r w:rsidR="00824817">
        <w:t xml:space="preserve">, see </w:t>
      </w:r>
      <w:r w:rsidR="003E7F11">
        <w:t>§</w:t>
      </w:r>
      <w:r w:rsidR="00107E9A">
        <w:t>2</w:t>
      </w:r>
      <w:r w:rsidR="00824817">
        <w:t>)</w:t>
      </w:r>
      <w:r>
        <w:t>.</w:t>
      </w:r>
    </w:p>
    <w:p w:rsidR="00ED1C0C" w:rsidRDefault="000243FB" w:rsidP="004D349C">
      <w:r w:rsidRPr="00A13FB5">
        <w:rPr>
          <w:b/>
        </w:rPr>
        <w:t>A m</w:t>
      </w:r>
      <w:r w:rsidR="00ED1C0C" w:rsidRPr="00A13FB5">
        <w:rPr>
          <w:b/>
        </w:rPr>
        <w:t>ultiplication</w:t>
      </w:r>
      <w:r w:rsidR="00ED1C0C">
        <w:t xml:space="preserve"> act</w:t>
      </w:r>
      <w:r w:rsidR="009E24AB">
        <w:t>s</w:t>
      </w:r>
      <w:r w:rsidR="00ED1C0C">
        <w:t xml:space="preserve"> on two numbers in SPVN</w:t>
      </w:r>
      <w:r w:rsidR="00B8423E">
        <w:t>. H</w:t>
      </w:r>
      <w:r w:rsidR="008032F3">
        <w:t>owever, the modern user may wish to multipl</w:t>
      </w:r>
      <w:r w:rsidR="00B8423E">
        <w:t xml:space="preserve">y more than two numbers. </w:t>
      </w:r>
      <w:proofErr w:type="spellStart"/>
      <w:r w:rsidR="00B8423E">
        <w:t>MesoCa</w:t>
      </w:r>
      <w:r w:rsidR="008032F3">
        <w:t>l</w:t>
      </w:r>
      <w:r w:rsidR="00B8423E">
        <w:t>c</w:t>
      </w:r>
      <w:proofErr w:type="spellEnd"/>
      <w:r w:rsidR="008032F3">
        <w:t xml:space="preserve"> offers the possibility to iterate</w:t>
      </w:r>
      <w:r w:rsidR="008032F3" w:rsidRPr="008032F3">
        <w:t xml:space="preserve"> </w:t>
      </w:r>
      <w:r w:rsidR="008032F3">
        <w:t>the operations</w:t>
      </w:r>
      <w:r w:rsidR="00873A3B">
        <w:t xml:space="preserve">: </w:t>
      </w:r>
      <w:r w:rsidR="008032F3">
        <w:t>an extra window is opened for that</w:t>
      </w:r>
      <w:r w:rsidR="00873A3B">
        <w:t xml:space="preserve"> (see yellow box below).</w:t>
      </w:r>
    </w:p>
    <w:p w:rsidR="00257D6F" w:rsidRDefault="00ED1C0C" w:rsidP="00257D6F">
      <w:pPr>
        <w:ind w:firstLine="708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Ex</w:t>
      </w:r>
      <w:r w:rsidR="009E24AB">
        <w:t>a</w:t>
      </w:r>
      <w:r>
        <w:t>mple:</w:t>
      </w:r>
      <w:r w:rsidR="009E24AB">
        <w:t xml:space="preserve"> </w:t>
      </w:r>
      <w:r>
        <w:t xml:space="preserve"> 44.26.40</w:t>
      </w:r>
      <w:r w:rsidR="009E24AB">
        <w:t xml:space="preserve"> ×</w:t>
      </w:r>
      <w:r>
        <w:t xml:space="preserve"> </w:t>
      </w:r>
      <w:r w:rsidR="009E24AB">
        <w:t>9 = 6.40</w:t>
      </w:r>
      <w:r w:rsidR="003E7F11">
        <w:t xml:space="preserve"> (more in §2.1)</w:t>
      </w:r>
      <w:r w:rsidR="007D5F41" w:rsidRPr="007D5F4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D344F" w:rsidRDefault="007D5F41" w:rsidP="00257D6F">
      <w:pPr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D5F41">
        <w:rPr>
          <w:noProof/>
          <w:lang w:val="fr-FR"/>
        </w:rPr>
        <w:drawing>
          <wp:inline distT="0" distB="0" distL="0" distR="0">
            <wp:extent cx="4921888" cy="2109379"/>
            <wp:effectExtent l="0" t="0" r="0" b="0"/>
            <wp:docPr id="13" name="Image 13" descr="C:\Users\Christine\Desktop\m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Desktop\mult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9" cy="213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D1" w:rsidRDefault="008B3CD1" w:rsidP="008B3CD1"/>
    <w:p w:rsidR="009E24AB" w:rsidRDefault="00E80998" w:rsidP="004D349C">
      <w:r>
        <w:t xml:space="preserve">Computing </w:t>
      </w:r>
      <w:r w:rsidRPr="00A13FB5">
        <w:rPr>
          <w:b/>
        </w:rPr>
        <w:t>r</w:t>
      </w:r>
      <w:r w:rsidR="009E24AB" w:rsidRPr="00A13FB5">
        <w:rPr>
          <w:b/>
        </w:rPr>
        <w:t>eciproca</w:t>
      </w:r>
      <w:r w:rsidR="009D344F">
        <w:rPr>
          <w:b/>
        </w:rPr>
        <w:t>ls</w:t>
      </w:r>
      <w:r w:rsidR="009E24AB" w:rsidRPr="00A13FB5">
        <w:rPr>
          <w:b/>
        </w:rPr>
        <w:t xml:space="preserve"> </w:t>
      </w:r>
      <w:r w:rsidR="00A13FB5">
        <w:t>is possible only with</w:t>
      </w:r>
      <w:r w:rsidR="009E24AB">
        <w:t xml:space="preserve"> regular number</w:t>
      </w:r>
      <w:r w:rsidR="00E77077">
        <w:t>s</w:t>
      </w:r>
      <w:r w:rsidR="009E24AB">
        <w:t>. A regular number in a</w:t>
      </w:r>
      <w:r w:rsidR="00E77077">
        <w:t xml:space="preserve"> given </w:t>
      </w:r>
      <w:r w:rsidR="009E24AB">
        <w:t>base is a number which admit</w:t>
      </w:r>
      <w:r w:rsidR="004D349C">
        <w:t>s</w:t>
      </w:r>
      <w:r w:rsidR="009E24AB">
        <w:t xml:space="preserve"> a reciprocal with a finite number of digits in this base. For example, in base 60,  </w:t>
      </w:r>
      <w:r w:rsidR="00D0181C">
        <w:t xml:space="preserve">the numbers </w:t>
      </w:r>
      <w:r w:rsidR="009E24AB">
        <w:t>2, 3, 4, 5, 6 are regular, but 7 is not regular; the regular numbers in base 60 admit</w:t>
      </w:r>
      <w:r w:rsidR="004D349C">
        <w:t xml:space="preserve"> only 2, 3 and 5 as prime factors.</w:t>
      </w:r>
    </w:p>
    <w:p w:rsidR="009E24AB" w:rsidRDefault="00DD7859" w:rsidP="004D349C">
      <w:r>
        <w:tab/>
        <w:t>Example: the reciprocal of 44</w:t>
      </w:r>
      <w:r w:rsidR="009E24AB">
        <w:t>.26.40 is 1.21</w:t>
      </w:r>
      <w:r w:rsidR="003E7F11">
        <w:t xml:space="preserve"> (more in §2.</w:t>
      </w:r>
      <w:r w:rsidR="00A52BBE">
        <w:t>2</w:t>
      </w:r>
      <w:r w:rsidR="003E7F11">
        <w:t>)</w:t>
      </w:r>
    </w:p>
    <w:p w:rsidR="009D344F" w:rsidRPr="00DD7859" w:rsidRDefault="00DD7859" w:rsidP="008B3CD1">
      <w:pPr>
        <w:jc w:val="center"/>
      </w:pPr>
      <w:r>
        <w:rPr>
          <w:noProof/>
          <w:lang w:val="fr-FR"/>
        </w:rPr>
        <w:drawing>
          <wp:inline distT="0" distB="0" distL="0" distR="0">
            <wp:extent cx="5348605" cy="888365"/>
            <wp:effectExtent l="19050" t="0" r="4445" b="0"/>
            <wp:docPr id="82" name="Image 1" descr="C:\Users\Christine\Desktop\reciprocal_44.2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Desktop\reciprocal_44.26.4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AB" w:rsidRDefault="009E24AB" w:rsidP="004D349C">
      <w:r w:rsidRPr="00E77077">
        <w:rPr>
          <w:b/>
        </w:rPr>
        <w:t xml:space="preserve">Dividing </w:t>
      </w:r>
      <w:r>
        <w:t xml:space="preserve">by a number is multiplying by the reciprocal of this number (which implies that only divisions by regular numbers </w:t>
      </w:r>
      <w:r w:rsidR="00B8423E">
        <w:t>provide exact result</w:t>
      </w:r>
      <w:r>
        <w:t>).</w:t>
      </w:r>
    </w:p>
    <w:p w:rsidR="009E24AB" w:rsidRDefault="009E24AB" w:rsidP="004D349C">
      <w:r>
        <w:tab/>
        <w:t>Example: 9 ÷ 44.26.40 = 9 × 1.21 = 12.9</w:t>
      </w:r>
      <w:r w:rsidR="00A52BBE">
        <w:t xml:space="preserve"> (more in §2.3)</w:t>
      </w:r>
    </w:p>
    <w:p w:rsidR="009D344F" w:rsidRDefault="007D5F41" w:rsidP="008B3CD1">
      <w:pPr>
        <w:jc w:val="center"/>
      </w:pPr>
      <w:r w:rsidRPr="007D5F41">
        <w:rPr>
          <w:noProof/>
          <w:lang w:val="fr-FR"/>
        </w:rPr>
        <w:drawing>
          <wp:inline distT="0" distB="0" distL="0" distR="0">
            <wp:extent cx="5450235" cy="1114425"/>
            <wp:effectExtent l="0" t="0" r="0" b="0"/>
            <wp:docPr id="19" name="Image 19" descr="C:\Users\Christine\Desktop\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\Desktop\div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17" cy="113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9C" w:rsidRDefault="004D349C" w:rsidP="004D349C">
      <w:r>
        <w:t xml:space="preserve">Addition and subtraction act mainly on quantities </w:t>
      </w:r>
      <w:r w:rsidR="00A52BBE">
        <w:t>(see §3.1- 3.2)</w:t>
      </w:r>
      <w:r>
        <w:t>.</w:t>
      </w:r>
    </w:p>
    <w:p w:rsidR="00E80998" w:rsidRDefault="00E80998" w:rsidP="00E80998">
      <w:r w:rsidRPr="00E80998">
        <w:t xml:space="preserve">However, mathematical and economic practices are more flexible than what </w:t>
      </w:r>
      <w:r w:rsidR="000243FB">
        <w:t>was</w:t>
      </w:r>
      <w:r w:rsidRPr="00E80998">
        <w:t xml:space="preserve"> taught in scribal school</w:t>
      </w:r>
      <w:r w:rsidR="00A36C8B">
        <w:t>s</w:t>
      </w:r>
      <w:r w:rsidR="00AE2C43">
        <w:t>. I</w:t>
      </w:r>
      <w:r w:rsidRPr="00E80998">
        <w:t>n mathematical problems, addition or subtraction of SPVN often occurs</w:t>
      </w:r>
      <w:r w:rsidR="00107E9A">
        <w:t xml:space="preserve"> (see §2.6)</w:t>
      </w:r>
      <w:r w:rsidR="00AE2C43">
        <w:t>. M</w:t>
      </w:r>
      <w:r w:rsidRPr="00E80998">
        <w:t xml:space="preserve">erchants may use non regular rates and, in this case, they may have to divide by </w:t>
      </w:r>
      <w:proofErr w:type="spellStart"/>
      <w:r w:rsidRPr="00E80998">
        <w:t>non regular</w:t>
      </w:r>
      <w:proofErr w:type="spellEnd"/>
      <w:r w:rsidRPr="00E80998">
        <w:t xml:space="preserve"> numbers</w:t>
      </w:r>
      <w:r w:rsidR="00107E9A">
        <w:t xml:space="preserve"> (see 2.4)</w:t>
      </w:r>
      <w:r w:rsidRPr="00E80998">
        <w:t xml:space="preserve">. Moreover, even if, in ancient practices, multiplications act only on SPVN, the pressed modern </w:t>
      </w:r>
      <w:r w:rsidR="00C504BE">
        <w:t>reader</w:t>
      </w:r>
      <w:r w:rsidRPr="00E80998">
        <w:t xml:space="preserve"> might wish multiply two lengths in order to obtain directly an area</w:t>
      </w:r>
      <w:r w:rsidR="00107E9A">
        <w:t xml:space="preserve"> (see 3.4)</w:t>
      </w:r>
      <w:r w:rsidRPr="00E80998">
        <w:t xml:space="preserve">. </w:t>
      </w:r>
      <w:proofErr w:type="spellStart"/>
      <w:r w:rsidRPr="00E80998">
        <w:t>MesoCalc</w:t>
      </w:r>
      <w:proofErr w:type="spellEnd"/>
      <w:r w:rsidRPr="00E80998">
        <w:t xml:space="preserve"> </w:t>
      </w:r>
      <w:r w:rsidR="00B8423E">
        <w:t>permits these operations</w:t>
      </w:r>
      <w:r w:rsidRPr="00E80998">
        <w:t>.</w:t>
      </w:r>
    </w:p>
    <w:p w:rsidR="008B3CD1" w:rsidRDefault="008B3CD1" w:rsidP="00E80998"/>
    <w:p w:rsidR="008B3CD1" w:rsidRDefault="008B3CD1" w:rsidP="00E80998"/>
    <w:p w:rsidR="008B3CD1" w:rsidRDefault="008B3CD1" w:rsidP="00E80998"/>
    <w:p w:rsidR="008B3CD1" w:rsidRDefault="008B3CD1" w:rsidP="00E80998"/>
    <w:p w:rsidR="008B3CD1" w:rsidRDefault="008B3CD1" w:rsidP="00E80998"/>
    <w:p w:rsidR="008B3CD1" w:rsidRDefault="008B3CD1" w:rsidP="00E80998"/>
    <w:p w:rsidR="008B3CD1" w:rsidRDefault="008B3CD1" w:rsidP="00E80998"/>
    <w:p w:rsidR="00B84A34" w:rsidRDefault="00947B9E" w:rsidP="004D349C">
      <w:pPr>
        <w:pStyle w:val="Titre1"/>
      </w:pPr>
      <w:bookmarkStart w:id="10" w:name="_Toc430108759"/>
      <w:bookmarkStart w:id="11" w:name="_Toc482781834"/>
      <w:r>
        <w:lastRenderedPageBreak/>
        <w:t xml:space="preserve">2- </w:t>
      </w:r>
      <w:r w:rsidR="00B84A34">
        <w:t>Operations on SPVN</w:t>
      </w:r>
      <w:bookmarkEnd w:id="10"/>
      <w:bookmarkEnd w:id="11"/>
    </w:p>
    <w:p w:rsidR="00B84A34" w:rsidRDefault="00947B9E" w:rsidP="00947B9E">
      <w:pPr>
        <w:pStyle w:val="Titre2"/>
      </w:pPr>
      <w:bookmarkStart w:id="12" w:name="_Toc430108760"/>
      <w:bookmarkStart w:id="13" w:name="_Toc482781835"/>
      <w:r>
        <w:t xml:space="preserve">2.1. </w:t>
      </w:r>
      <w:r w:rsidR="00B84A34">
        <w:t>Multiplication</w:t>
      </w:r>
      <w:bookmarkEnd w:id="12"/>
      <w:bookmarkEnd w:id="13"/>
    </w:p>
    <w:p w:rsidR="00D94484" w:rsidRPr="00D94484" w:rsidRDefault="00D94484" w:rsidP="00D94484">
      <w:r>
        <w:t xml:space="preserve">For multiplying 20 by </w:t>
      </w:r>
      <w:r w:rsidR="00CD105A">
        <w:t>9</w:t>
      </w:r>
      <w:r>
        <w:t>, go to “</w:t>
      </w:r>
      <w:bookmarkStart w:id="14" w:name="multiplication"/>
      <w:r>
        <w:t>Multiplication</w:t>
      </w:r>
      <w:bookmarkEnd w:id="14"/>
      <w:r>
        <w:t>”, enter 20, the</w:t>
      </w:r>
      <w:r w:rsidR="00CD105A">
        <w:t>n</w:t>
      </w:r>
      <w:r>
        <w:t xml:space="preserve"> </w:t>
      </w:r>
      <w:r w:rsidR="00CD105A">
        <w:t>9</w:t>
      </w:r>
      <w:r>
        <w:t>, and</w:t>
      </w:r>
      <w:r w:rsidR="00CD105A">
        <w:t xml:space="preserve"> clic</w:t>
      </w:r>
      <w:r w:rsidR="000243FB">
        <w:t>k</w:t>
      </w:r>
      <w:r w:rsidR="00CD105A">
        <w:t xml:space="preserve"> on “</w:t>
      </w:r>
      <w:r w:rsidR="00361EB2">
        <w:t>product</w:t>
      </w:r>
      <w:r w:rsidR="00CD105A">
        <w:t>”</w:t>
      </w:r>
      <w:r w:rsidR="00361EB2">
        <w:t xml:space="preserve"> </w:t>
      </w:r>
      <w:r w:rsidR="00F2126C">
        <w:t>(or enter with your keyboard)</w:t>
      </w:r>
      <w:r w:rsidR="00CD105A">
        <w:t>. The result is 3.</w:t>
      </w:r>
    </w:p>
    <w:p w:rsidR="00A36C8B" w:rsidRDefault="0014469D" w:rsidP="00AB383B">
      <w:pPr>
        <w:keepNext/>
        <w:ind w:left="709"/>
      </w:pPr>
      <w:r w:rsidRPr="0014469D">
        <w:t>See example in</w:t>
      </w:r>
      <w:r w:rsidR="00D94484" w:rsidRPr="0014469D">
        <w:t xml:space="preserve"> </w:t>
      </w:r>
      <w:hyperlink r:id="rId29" w:history="1">
        <w:proofErr w:type="spellStart"/>
        <w:proofErr w:type="gramStart"/>
        <w:r w:rsidR="00D94484" w:rsidRPr="009D344F">
          <w:rPr>
            <w:rStyle w:val="Lienhypertexte"/>
          </w:rPr>
          <w:t>Ist</w:t>
        </w:r>
        <w:proofErr w:type="spellEnd"/>
        <w:proofErr w:type="gramEnd"/>
        <w:r w:rsidR="00D94484" w:rsidRPr="009D344F">
          <w:rPr>
            <w:rStyle w:val="Lienhypertexte"/>
          </w:rPr>
          <w:t xml:space="preserve"> Ni 03373</w:t>
        </w:r>
      </w:hyperlink>
    </w:p>
    <w:p w:rsidR="00910F54" w:rsidRPr="0014469D" w:rsidRDefault="007D5F41" w:rsidP="00257D6F">
      <w:pPr>
        <w:ind w:left="708"/>
        <w:jc w:val="center"/>
      </w:pPr>
      <w:r w:rsidRPr="007D5F41">
        <w:rPr>
          <w:noProof/>
          <w:lang w:val="fr-FR"/>
        </w:rPr>
        <w:drawing>
          <wp:inline distT="0" distB="0" distL="0" distR="0">
            <wp:extent cx="4816475" cy="2070851"/>
            <wp:effectExtent l="0" t="0" r="0" b="0"/>
            <wp:docPr id="20" name="Image 20" descr="C:\Users\Christine\Desktop\m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\Desktop\mult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41" cy="209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5A" w:rsidRDefault="00CD105A" w:rsidP="00CD105A">
      <w:r>
        <w:t>For multiplying 30.5 by 22.30, go to “Multiplication”, enter 30.5, then 22.30, and clic</w:t>
      </w:r>
      <w:r w:rsidR="00824817">
        <w:t>k</w:t>
      </w:r>
      <w:r>
        <w:t xml:space="preserve"> on “</w:t>
      </w:r>
      <w:r w:rsidR="00361EB2">
        <w:t>product</w:t>
      </w:r>
      <w:r>
        <w:t>”. The result is 11.16.52.30.</w:t>
      </w:r>
      <w:r w:rsidR="00A407B3">
        <w:t xml:space="preserve"> </w:t>
      </w:r>
    </w:p>
    <w:p w:rsidR="00CD105A" w:rsidRDefault="0014469D" w:rsidP="00FD486A">
      <w:pPr>
        <w:ind w:left="708"/>
      </w:pPr>
      <w:r w:rsidRPr="0014469D">
        <w:t xml:space="preserve">See example in </w:t>
      </w:r>
      <w:hyperlink r:id="rId31" w:history="1">
        <w:r w:rsidR="00CD105A" w:rsidRPr="00910F54">
          <w:rPr>
            <w:rStyle w:val="Lienhypertexte"/>
          </w:rPr>
          <w:t>UM 29-16-504 + UM 29-16-661</w:t>
        </w:r>
      </w:hyperlink>
      <w:r w:rsidR="00CD105A">
        <w:t xml:space="preserve"> </w:t>
      </w:r>
      <w:r w:rsidR="00CD105A" w:rsidRPr="00CD105A">
        <w:t>(note an error in the last digit of the product)</w:t>
      </w:r>
    </w:p>
    <w:p w:rsidR="00910F54" w:rsidRDefault="007D5F41" w:rsidP="008B3CD1">
      <w:pPr>
        <w:ind w:left="708"/>
        <w:jc w:val="center"/>
      </w:pPr>
      <w:r w:rsidRPr="007D5F41">
        <w:rPr>
          <w:noProof/>
          <w:lang w:val="fr-FR"/>
        </w:rPr>
        <w:drawing>
          <wp:inline distT="0" distB="0" distL="0" distR="0">
            <wp:extent cx="4978366" cy="2135854"/>
            <wp:effectExtent l="0" t="0" r="0" b="0"/>
            <wp:docPr id="71" name="Image 71" descr="C:\Users\Christine\Desktop\m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e\Desktop\mult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28" cy="216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1"/>
        <w:gridCol w:w="6627"/>
      </w:tblGrid>
      <w:tr w:rsidR="006B6E76" w:rsidTr="006B6E76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6B6E76" w:rsidRDefault="006B6E76" w:rsidP="006B6E76">
            <w:r>
              <w:lastRenderedPageBreak/>
              <w:t>For generating the multiplication table by 15, go to “multiplication table”, enter 15, and click on “table”.</w:t>
            </w:r>
            <w:r w:rsidRPr="006B6E76">
              <w:t xml:space="preserve"> </w:t>
            </w:r>
          </w:p>
          <w:p w:rsidR="006B6E76" w:rsidRDefault="006B6E76" w:rsidP="006B6E76"/>
          <w:p w:rsidR="006B6E76" w:rsidRPr="006B6E76" w:rsidRDefault="006B6E76" w:rsidP="006B6E76">
            <w:r w:rsidRPr="006B6E76">
              <w:t xml:space="preserve">See example in </w:t>
            </w:r>
            <w:hyperlink r:id="rId33" w:history="1">
              <w:r w:rsidRPr="006B6E76">
                <w:rPr>
                  <w:rStyle w:val="Lienhypertexte"/>
                </w:rPr>
                <w:t>HS 214a</w:t>
              </w:r>
            </w:hyperlink>
          </w:p>
          <w:p w:rsidR="006B6E76" w:rsidRDefault="006B6E76" w:rsidP="006B6E76"/>
          <w:p w:rsidR="006B6E76" w:rsidRDefault="006B6E76" w:rsidP="006B6E76"/>
          <w:p w:rsidR="006B6E76" w:rsidRDefault="006B6E76" w:rsidP="001D6BE5"/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6B6E76" w:rsidRDefault="006B6E76" w:rsidP="001D6BE5">
            <w:r w:rsidRPr="007D5F41">
              <w:rPr>
                <w:noProof/>
                <w:lang w:val="fr-FR"/>
              </w:rPr>
              <w:drawing>
                <wp:inline distT="0" distB="0" distL="0" distR="0" wp14:anchorId="7DC845C9" wp14:editId="072A3373">
                  <wp:extent cx="4071222" cy="4752975"/>
                  <wp:effectExtent l="0" t="0" r="0" b="0"/>
                  <wp:docPr id="72" name="Image 72" descr="C:\Users\Christine\Desktop\tabl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tine\Desktop\tabl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891" cy="4768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F54" w:rsidRDefault="00910F54" w:rsidP="00AB383B">
      <w:pPr>
        <w:keepNext/>
        <w:ind w:left="709"/>
      </w:pPr>
    </w:p>
    <w:p w:rsidR="00F9708B" w:rsidRDefault="00947B9E" w:rsidP="00947B9E">
      <w:pPr>
        <w:pStyle w:val="Titre2"/>
      </w:pPr>
      <w:bookmarkStart w:id="15" w:name="_Toc430108761"/>
      <w:bookmarkStart w:id="16" w:name="_Toc482781836"/>
      <w:r>
        <w:t xml:space="preserve">2.2. </w:t>
      </w:r>
      <w:r w:rsidR="00F9708B">
        <w:t>Reciprocal</w:t>
      </w:r>
      <w:bookmarkEnd w:id="15"/>
      <w:bookmarkEnd w:id="16"/>
      <w:r w:rsidR="00F9708B">
        <w:t xml:space="preserve"> </w:t>
      </w:r>
    </w:p>
    <w:p w:rsidR="00F9708B" w:rsidRDefault="00F2126C" w:rsidP="00F9708B">
      <w:r>
        <w:t>For c</w:t>
      </w:r>
      <w:r w:rsidR="00F9708B">
        <w:t>alculat</w:t>
      </w:r>
      <w:r>
        <w:t>ing</w:t>
      </w:r>
      <w:r w:rsidR="00F9708B">
        <w:t xml:space="preserve"> the reciprocal of 4.26.40</w:t>
      </w:r>
      <w:r>
        <w:t>,</w:t>
      </w:r>
      <w:r w:rsidR="00F9708B">
        <w:t xml:space="preserve"> go to “reciprocal number”, enter 4.26.40, clic</w:t>
      </w:r>
      <w:r w:rsidR="00824817">
        <w:t>k</w:t>
      </w:r>
      <w:r w:rsidR="00F9708B">
        <w:t xml:space="preserve"> on “</w:t>
      </w:r>
      <w:proofErr w:type="spellStart"/>
      <w:r w:rsidR="00F9708B">
        <w:t>i</w:t>
      </w:r>
      <w:r w:rsidR="00B8423E">
        <w:t>reciprocal</w:t>
      </w:r>
      <w:proofErr w:type="spellEnd"/>
      <w:r w:rsidR="00F9708B">
        <w:t>” (or enter with your keyboard). The result is</w:t>
      </w:r>
      <w:r>
        <w:t xml:space="preserve"> 13.</w:t>
      </w:r>
      <w:r w:rsidR="00DD7859">
        <w:t>3</w:t>
      </w:r>
      <w:r>
        <w:t>0.</w:t>
      </w:r>
    </w:p>
    <w:p w:rsidR="00F2126C" w:rsidRDefault="00F2126C" w:rsidP="00F9708B">
      <w:r>
        <w:tab/>
      </w:r>
      <w:r w:rsidR="0014469D" w:rsidRPr="0014469D">
        <w:t>See example in</w:t>
      </w:r>
      <w:r w:rsidRPr="0014469D">
        <w:t xml:space="preserve"> </w:t>
      </w:r>
      <w:hyperlink r:id="rId35" w:history="1">
        <w:proofErr w:type="spellStart"/>
        <w:proofErr w:type="gramStart"/>
        <w:r w:rsidRPr="00910F54">
          <w:rPr>
            <w:rStyle w:val="Lienhypertexte"/>
          </w:rPr>
          <w:t>Ist</w:t>
        </w:r>
        <w:proofErr w:type="spellEnd"/>
        <w:proofErr w:type="gramEnd"/>
        <w:r w:rsidRPr="00910F54">
          <w:rPr>
            <w:rStyle w:val="Lienhypertexte"/>
          </w:rPr>
          <w:t xml:space="preserve"> Ni 10241</w:t>
        </w:r>
      </w:hyperlink>
    </w:p>
    <w:p w:rsidR="00910F54" w:rsidRPr="0014469D" w:rsidRDefault="007D5F41" w:rsidP="008B3CD1">
      <w:pPr>
        <w:jc w:val="center"/>
      </w:pPr>
      <w:r w:rsidRPr="007D5F41">
        <w:rPr>
          <w:noProof/>
          <w:lang w:val="fr-FR"/>
        </w:rPr>
        <w:drawing>
          <wp:inline distT="0" distB="0" distL="0" distR="0">
            <wp:extent cx="5158357" cy="874857"/>
            <wp:effectExtent l="0" t="0" r="0" b="0"/>
            <wp:docPr id="75" name="Image 75" descr="C:\Users\Christine\Desktop\in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ne\Desktop\invers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883" cy="88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6C" w:rsidRDefault="00F2126C" w:rsidP="00F9708B">
      <w:r w:rsidRPr="00F2126C">
        <w:t>For generating the standard table of reciprocal</w:t>
      </w:r>
      <w:r>
        <w:t>, clic</w:t>
      </w:r>
      <w:r w:rsidR="00824817">
        <w:t>k</w:t>
      </w:r>
      <w:r>
        <w:t xml:space="preserve"> on “reciprocal table”</w:t>
      </w:r>
      <w:r w:rsidR="006B6E76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858"/>
      </w:tblGrid>
      <w:tr w:rsidR="006B6E76" w:rsidTr="006B6E76">
        <w:tc>
          <w:tcPr>
            <w:tcW w:w="4606" w:type="dxa"/>
          </w:tcPr>
          <w:p w:rsidR="00A025EE" w:rsidRDefault="00A025EE" w:rsidP="006B6E76"/>
          <w:p w:rsidR="006B6E76" w:rsidRDefault="006B6E76" w:rsidP="006B6E76">
            <w:r>
              <w:t xml:space="preserve">For generating a table of reciprocal of regular numbers between </w:t>
            </w:r>
            <w:proofErr w:type="gramStart"/>
            <w:r w:rsidRPr="00F2126C">
              <w:rPr>
                <w:i/>
              </w:rPr>
              <w:t>a</w:t>
            </w:r>
            <w:r>
              <w:t xml:space="preserve"> and</w:t>
            </w:r>
            <w:proofErr w:type="gramEnd"/>
            <w:r>
              <w:t xml:space="preserve"> </w:t>
            </w:r>
            <w:r w:rsidRPr="00F2126C">
              <w:rPr>
                <w:i/>
              </w:rPr>
              <w:t>b</w:t>
            </w:r>
            <w:r>
              <w:rPr>
                <w:i/>
              </w:rPr>
              <w:t xml:space="preserve"> </w:t>
            </w:r>
            <w:r>
              <w:t xml:space="preserve">up to </w:t>
            </w:r>
            <w:r>
              <w:rPr>
                <w:i/>
              </w:rPr>
              <w:t>n</w:t>
            </w:r>
            <w:r>
              <w:t xml:space="preserve"> digits, enter </w:t>
            </w:r>
            <w:r w:rsidRPr="00F2126C">
              <w:rPr>
                <w:i/>
              </w:rPr>
              <w:t>a</w:t>
            </w:r>
            <w:r>
              <w:t xml:space="preserve"> (in SPVN), then</w:t>
            </w:r>
            <w:r w:rsidRPr="00F2126C">
              <w:rPr>
                <w:i/>
              </w:rPr>
              <w:t xml:space="preserve"> b</w:t>
            </w:r>
            <w:r>
              <w:rPr>
                <w:i/>
              </w:rPr>
              <w:t xml:space="preserve"> </w:t>
            </w:r>
            <w:r>
              <w:t xml:space="preserve">(in SPVN), then </w:t>
            </w:r>
            <w:r>
              <w:rPr>
                <w:i/>
              </w:rPr>
              <w:t xml:space="preserve">n </w:t>
            </w:r>
            <w:r>
              <w:t xml:space="preserve">(window ‘up to’) and click on “Table of regular and reciprocal numbers”. For example, if you wish the table of reciprocals of the 3-digits regular numbers beginning with 2 and their reciprocals, enter: from 2 to 3 up to 3 </w:t>
            </w:r>
            <w:proofErr w:type="spellStart"/>
            <w:r>
              <w:t>sexagesimal</w:t>
            </w:r>
            <w:proofErr w:type="spellEnd"/>
            <w:r>
              <w:t xml:space="preserve"> digits.</w:t>
            </w:r>
          </w:p>
          <w:p w:rsidR="006B6E76" w:rsidRDefault="006B6E76" w:rsidP="006B6E76"/>
          <w:p w:rsidR="006B6E76" w:rsidRDefault="006B6E76" w:rsidP="006B6E76"/>
          <w:p w:rsidR="006B6E76" w:rsidRDefault="006B6E76" w:rsidP="00B04D6A">
            <w:r>
              <w:t>Seleucid tablet</w:t>
            </w:r>
            <w:r w:rsidRPr="0014469D">
              <w:t xml:space="preserve"> </w:t>
            </w:r>
            <w:hyperlink r:id="rId37" w:history="1">
              <w:r w:rsidRPr="00910F54">
                <w:rPr>
                  <w:rStyle w:val="Lienhypertexte"/>
                </w:rPr>
                <w:t>AO 6456</w:t>
              </w:r>
            </w:hyperlink>
            <w:r>
              <w:t xml:space="preserve"> gives (almost all) regular numbers </w:t>
            </w:r>
            <w:r w:rsidR="00B04D6A">
              <w:t xml:space="preserve">up to 8-digits </w:t>
            </w:r>
            <w:r>
              <w:t xml:space="preserve">beginning with 2 and their reciprocals. The complete table is obtained by entering ‘from 2 to 3 up to 8 </w:t>
            </w:r>
            <w:proofErr w:type="spellStart"/>
            <w:r>
              <w:t>sexagesimal</w:t>
            </w:r>
            <w:proofErr w:type="spellEnd"/>
            <w:r>
              <w:t xml:space="preserve"> digits’</w:t>
            </w:r>
          </w:p>
        </w:tc>
        <w:tc>
          <w:tcPr>
            <w:tcW w:w="4606" w:type="dxa"/>
          </w:tcPr>
          <w:p w:rsidR="006B6E76" w:rsidRDefault="006B6E76" w:rsidP="00F9708B">
            <w:r w:rsidRPr="008E5688">
              <w:rPr>
                <w:noProof/>
                <w:lang w:val="fr-FR"/>
              </w:rPr>
              <w:drawing>
                <wp:inline distT="0" distB="0" distL="0" distR="0" wp14:anchorId="327549FE" wp14:editId="58A46FB6">
                  <wp:extent cx="4217737" cy="4953000"/>
                  <wp:effectExtent l="0" t="0" r="0" b="0"/>
                  <wp:docPr id="76" name="Image 76" descr="C:\Users\Christine\Desktop\2t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ristine\Desktop\2t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930" cy="496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12B" w:rsidRDefault="0003312B" w:rsidP="008E5688"/>
    <w:p w:rsidR="00B84A34" w:rsidRDefault="00947B9E" w:rsidP="00947B9E">
      <w:pPr>
        <w:pStyle w:val="Titre2"/>
      </w:pPr>
      <w:bookmarkStart w:id="17" w:name="_Toc430108762"/>
      <w:bookmarkStart w:id="18" w:name="_Toc482781837"/>
      <w:r>
        <w:t xml:space="preserve">2.3. </w:t>
      </w:r>
      <w:r w:rsidR="00B84A34">
        <w:t>Division</w:t>
      </w:r>
      <w:r w:rsidR="00E80998">
        <w:t xml:space="preserve"> by a regular number</w:t>
      </w:r>
      <w:bookmarkEnd w:id="17"/>
      <w:bookmarkEnd w:id="18"/>
    </w:p>
    <w:p w:rsidR="00CD105A" w:rsidRDefault="00CD105A" w:rsidP="00CD105A">
      <w:r>
        <w:t>For dividing 2.13.20 by 3.20</w:t>
      </w:r>
    </w:p>
    <w:p w:rsidR="00CD105A" w:rsidRDefault="00CD105A" w:rsidP="00CD105A">
      <w:pPr>
        <w:pStyle w:val="Paragraphedeliste"/>
        <w:numPr>
          <w:ilvl w:val="0"/>
          <w:numId w:val="1"/>
        </w:numPr>
      </w:pPr>
      <w:r>
        <w:t>Calculate the reciprocal of 3.20</w:t>
      </w:r>
      <w:r w:rsidR="00F9708B">
        <w:t xml:space="preserve">. The result is </w:t>
      </w:r>
      <w:r w:rsidR="00FD486A">
        <w:t>18</w:t>
      </w:r>
      <w:r w:rsidR="00F9708B">
        <w:t>.</w:t>
      </w:r>
    </w:p>
    <w:p w:rsidR="00FD486A" w:rsidRDefault="00FD486A" w:rsidP="00CD105A">
      <w:pPr>
        <w:pStyle w:val="Paragraphedeliste"/>
        <w:numPr>
          <w:ilvl w:val="0"/>
          <w:numId w:val="1"/>
        </w:numPr>
      </w:pPr>
      <w:r>
        <w:t>Multiply 2.13.20 by 18. The result is 40.</w:t>
      </w:r>
    </w:p>
    <w:p w:rsidR="00FD486A" w:rsidRDefault="00FD486A" w:rsidP="00FD486A">
      <w:r>
        <w:t>Shortcut: go to “quotient”.</w:t>
      </w:r>
    </w:p>
    <w:p w:rsidR="00FD486A" w:rsidRDefault="0014469D" w:rsidP="00FD486A">
      <w:pPr>
        <w:ind w:left="360"/>
      </w:pPr>
      <w:r w:rsidRPr="0014469D">
        <w:t xml:space="preserve">See example in </w:t>
      </w:r>
      <w:hyperlink r:id="rId39" w:history="1">
        <w:r w:rsidR="00FD486A" w:rsidRPr="00CF3114">
          <w:rPr>
            <w:rStyle w:val="Lienhypertexte"/>
          </w:rPr>
          <w:t>VAT 6505</w:t>
        </w:r>
      </w:hyperlink>
      <w:r w:rsidR="00FD486A">
        <w:t xml:space="preserve"> </w:t>
      </w:r>
      <w:r w:rsidR="00F9708B">
        <w:t>#7</w:t>
      </w:r>
      <w:r w:rsidR="00873A3B">
        <w:t xml:space="preserve"> </w:t>
      </w:r>
      <w:r w:rsidR="00FD486A">
        <w:t xml:space="preserve">and </w:t>
      </w:r>
      <w:hyperlink r:id="rId40" w:history="1">
        <w:r w:rsidR="00FD486A" w:rsidRPr="00CF3114">
          <w:rPr>
            <w:rStyle w:val="Lienhypertexte"/>
          </w:rPr>
          <w:t>CBS 1215</w:t>
        </w:r>
      </w:hyperlink>
      <w:r w:rsidR="00FD486A">
        <w:t xml:space="preserve"> #7</w:t>
      </w:r>
    </w:p>
    <w:p w:rsidR="00CF3114" w:rsidRPr="00CD105A" w:rsidRDefault="008C7BFA" w:rsidP="008B3CD1">
      <w:pPr>
        <w:ind w:left="360"/>
        <w:jc w:val="center"/>
      </w:pPr>
      <w:r w:rsidRPr="008C7BFA">
        <w:rPr>
          <w:noProof/>
          <w:lang w:val="fr-FR"/>
        </w:rPr>
        <w:drawing>
          <wp:inline distT="0" distB="0" distL="0" distR="0">
            <wp:extent cx="5263660" cy="1148585"/>
            <wp:effectExtent l="0" t="0" r="0" b="0"/>
            <wp:docPr id="77" name="Image 77" descr="C:\Users\Christine\Desktop\quo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ine\Desktop\quotien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20" cy="115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98" w:rsidRDefault="00947B9E" w:rsidP="00947B9E">
      <w:pPr>
        <w:pStyle w:val="Titre2"/>
      </w:pPr>
      <w:bookmarkStart w:id="19" w:name="_Toc430108763"/>
      <w:bookmarkStart w:id="20" w:name="_Toc482781838"/>
      <w:r>
        <w:lastRenderedPageBreak/>
        <w:t>2.4</w:t>
      </w:r>
      <w:r w:rsidR="00BD0B90">
        <w:t>.</w:t>
      </w:r>
      <w:r>
        <w:t xml:space="preserve"> </w:t>
      </w:r>
      <w:r w:rsidR="00E80998">
        <w:t xml:space="preserve">Division by a </w:t>
      </w:r>
      <w:r w:rsidR="00F9708B">
        <w:t>non</w:t>
      </w:r>
      <w:r w:rsidR="00254117">
        <w:t>-</w:t>
      </w:r>
      <w:r w:rsidR="00E80998">
        <w:t>regular number</w:t>
      </w:r>
      <w:bookmarkEnd w:id="19"/>
      <w:bookmarkEnd w:id="20"/>
    </w:p>
    <w:p w:rsidR="00254117" w:rsidRDefault="005F1073" w:rsidP="005F1073">
      <w:r>
        <w:t xml:space="preserve">How divide 57.16 by 35.20? </w:t>
      </w:r>
      <w:r w:rsidR="00CC5727">
        <w:t>There is a</w:t>
      </w:r>
      <w:r>
        <w:t xml:space="preserve"> </w:t>
      </w:r>
      <w:r w:rsidR="00107E9A">
        <w:t xml:space="preserve">problem </w:t>
      </w:r>
      <w:r w:rsidR="00CC5727">
        <w:t>because</w:t>
      </w:r>
      <w:r w:rsidR="00107E9A">
        <w:t xml:space="preserve"> the </w:t>
      </w:r>
      <w:r>
        <w:t>number 35.20 is not regular (</w:t>
      </w:r>
      <w:r w:rsidR="0014469D">
        <w:t xml:space="preserve">if you </w:t>
      </w:r>
      <w:r>
        <w:t xml:space="preserve">enter 35.20 </w:t>
      </w:r>
      <w:r w:rsidR="00092617">
        <w:t xml:space="preserve">in the field </w:t>
      </w:r>
      <w:r>
        <w:t>“</w:t>
      </w:r>
      <w:bookmarkStart w:id="21" w:name="properties"/>
      <w:r>
        <w:t>Regular number?</w:t>
      </w:r>
      <w:bookmarkEnd w:id="21"/>
      <w:r>
        <w:t>”</w:t>
      </w:r>
      <w:r w:rsidR="0014469D">
        <w:t xml:space="preserve"> </w:t>
      </w:r>
      <w:proofErr w:type="spellStart"/>
      <w:r w:rsidR="00092617">
        <w:t>MesoCalc</w:t>
      </w:r>
      <w:proofErr w:type="spellEnd"/>
      <w:r>
        <w:t xml:space="preserve"> </w:t>
      </w:r>
      <w:r w:rsidR="00092617">
        <w:t>returns you</w:t>
      </w:r>
      <w:r>
        <w:t xml:space="preserve"> “n</w:t>
      </w:r>
      <w:r w:rsidR="00092617">
        <w:t>o</w:t>
      </w:r>
      <w:r>
        <w:t xml:space="preserve">”). Thus, it is necessary to </w:t>
      </w:r>
      <w:r w:rsidR="00A36D45">
        <w:t>search</w:t>
      </w:r>
      <w:r>
        <w:t xml:space="preserve"> an approximation of the reciprocal of 35.20. For that, </w:t>
      </w:r>
      <w:r w:rsidR="00254117">
        <w:t>several methods are possible.</w:t>
      </w:r>
    </w:p>
    <w:p w:rsidR="005F1073" w:rsidRDefault="00254117" w:rsidP="005F1073">
      <w:r>
        <w:t xml:space="preserve">The first (and not the best) is to approximate the non-regular divisor by a regular divisor. For that, </w:t>
      </w:r>
      <w:r w:rsidR="00271467">
        <w:t xml:space="preserve">go to ‘Arithmetical properties’, ‘Regular approximation’, enter 35.20 </w:t>
      </w:r>
      <w:r>
        <w:t xml:space="preserve">up to 4 </w:t>
      </w:r>
      <w:proofErr w:type="spellStart"/>
      <w:r>
        <w:t>sexagesimal</w:t>
      </w:r>
      <w:proofErr w:type="spellEnd"/>
      <w:r>
        <w:t xml:space="preserve"> digits</w:t>
      </w:r>
      <w:r w:rsidR="00092617">
        <w:t xml:space="preserve">. </w:t>
      </w:r>
      <w:proofErr w:type="spellStart"/>
      <w:r w:rsidR="00092617">
        <w:t>MesoCalc</w:t>
      </w:r>
      <w:proofErr w:type="spellEnd"/>
      <w:r w:rsidR="00092617">
        <w:t xml:space="preserve"> returns</w:t>
      </w:r>
      <w:r w:rsidR="00824817">
        <w:t xml:space="preserve"> the following output:</w:t>
      </w:r>
    </w:p>
    <w:p w:rsidR="00254117" w:rsidRDefault="00271467" w:rsidP="008B3CD1">
      <w:pPr>
        <w:jc w:val="center"/>
      </w:pPr>
      <w:r w:rsidRPr="00271467">
        <w:rPr>
          <w:noProof/>
          <w:lang w:val="fr-FR"/>
        </w:rPr>
        <w:drawing>
          <wp:inline distT="0" distB="0" distL="0" distR="0">
            <wp:extent cx="4915535" cy="2551995"/>
            <wp:effectExtent l="0" t="0" r="0" b="0"/>
            <wp:docPr id="84" name="Image 84" descr="C:\Users\Christine\Desktop\regular close to 3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ne\Desktop\regular close to 35.2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73" cy="25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17" w:rsidRDefault="00092617" w:rsidP="005F1073">
      <w:r>
        <w:t xml:space="preserve">The 4-digits regular number the closest to 35.20 is 35.9.22.30. </w:t>
      </w:r>
      <w:r w:rsidR="00A36D45">
        <w:t>Th</w:t>
      </w:r>
      <w:r w:rsidR="0014469D">
        <w:t xml:space="preserve">e quotient 57.16 ÷ </w:t>
      </w:r>
      <w:proofErr w:type="gramStart"/>
      <w:r w:rsidR="0014469D">
        <w:t xml:space="preserve">35.9.22.30 </w:t>
      </w:r>
      <w:r w:rsidR="00A36D45">
        <w:t xml:space="preserve"> provides</w:t>
      </w:r>
      <w:proofErr w:type="gramEnd"/>
      <w:r w:rsidR="00A36D45">
        <w:t xml:space="preserve"> an</w:t>
      </w:r>
      <w:r>
        <w:t xml:space="preserve"> approximat</w:t>
      </w:r>
      <w:r w:rsidR="004169AE">
        <w:t>ion of the</w:t>
      </w:r>
      <w:r>
        <w:t xml:space="preserve"> quotient </w:t>
      </w:r>
      <w:r w:rsidR="00254117">
        <w:t xml:space="preserve"> </w:t>
      </w:r>
      <w:r>
        <w:t xml:space="preserve">57.16 </w:t>
      </w:r>
      <w:r w:rsidR="00FE5D1A">
        <w:t>÷</w:t>
      </w:r>
      <w:r>
        <w:t xml:space="preserve"> 35.20:</w:t>
      </w:r>
    </w:p>
    <w:p w:rsidR="00092617" w:rsidRDefault="00092617" w:rsidP="00CC5727">
      <w:pPr>
        <w:ind w:firstLine="708"/>
        <w:rPr>
          <w:bCs/>
        </w:rPr>
      </w:pPr>
      <w:r>
        <w:t>57.16 ÷ 35.9.22.30 = 57.16 × 1.42.24 =</w:t>
      </w:r>
      <w:r w:rsidRPr="00A36D45">
        <w:t xml:space="preserve"> </w:t>
      </w:r>
      <w:r w:rsidR="00A36D45" w:rsidRPr="00A36D45">
        <w:rPr>
          <w:bCs/>
        </w:rPr>
        <w:t>1.37.44.6.24</w:t>
      </w:r>
    </w:p>
    <w:p w:rsidR="00A36D45" w:rsidRDefault="00A36D45" w:rsidP="005F1073">
      <w:pPr>
        <w:rPr>
          <w:bCs/>
        </w:rPr>
      </w:pPr>
      <w:r>
        <w:rPr>
          <w:bCs/>
        </w:rPr>
        <w:t xml:space="preserve">(Note that, </w:t>
      </w:r>
      <w:r w:rsidR="00824817">
        <w:rPr>
          <w:bCs/>
        </w:rPr>
        <w:t xml:space="preserve">in order </w:t>
      </w:r>
      <w:r>
        <w:rPr>
          <w:bCs/>
        </w:rPr>
        <w:t xml:space="preserve">to control the error, </w:t>
      </w:r>
      <w:r w:rsidR="00B40580">
        <w:rPr>
          <w:bCs/>
        </w:rPr>
        <w:t xml:space="preserve">it should be necessary to </w:t>
      </w:r>
      <w:r w:rsidR="00B40580">
        <w:rPr>
          <w:rStyle w:val="hps"/>
        </w:rPr>
        <w:t>frame</w:t>
      </w:r>
      <w:r w:rsidR="00B40580">
        <w:t xml:space="preserve"> </w:t>
      </w:r>
      <w:r w:rsidR="00B40580">
        <w:rPr>
          <w:rStyle w:val="hps"/>
        </w:rPr>
        <w:t>the exact value</w:t>
      </w:r>
      <w:r w:rsidR="00B40580">
        <w:t xml:space="preserve"> </w:t>
      </w:r>
      <w:r w:rsidR="00B40580">
        <w:rPr>
          <w:rStyle w:val="hps"/>
        </w:rPr>
        <w:t>by two</w:t>
      </w:r>
      <w:r w:rsidR="00B40580">
        <w:t xml:space="preserve"> </w:t>
      </w:r>
      <w:r w:rsidR="00B40580">
        <w:rPr>
          <w:rStyle w:val="hps"/>
        </w:rPr>
        <w:t xml:space="preserve">approximate values, thus, to divide as well </w:t>
      </w:r>
      <w:r w:rsidR="00B40580">
        <w:t>57.16 by 35.33.20; the exact quotient should appear to be between 1.36.30 and 1.37.50).</w:t>
      </w:r>
      <w:r w:rsidR="00CC5727">
        <w:t xml:space="preserve"> </w:t>
      </w:r>
    </w:p>
    <w:p w:rsidR="002A778B" w:rsidRDefault="00271467" w:rsidP="002A778B">
      <w:r>
        <w:t>Another method of approximation is to proceed by dichotomy. This is a better method (it converges much faster), which was probably used by ancient scribes.</w:t>
      </w:r>
      <w:r w:rsidR="002A778B" w:rsidRPr="002A778B">
        <w:t xml:space="preserve"> </w:t>
      </w:r>
    </w:p>
    <w:p w:rsidR="00271467" w:rsidRPr="00A36D45" w:rsidRDefault="002A778B" w:rsidP="002A778B">
      <w:pPr>
        <w:ind w:left="708"/>
      </w:pPr>
      <w:r w:rsidRPr="0014469D">
        <w:t xml:space="preserve">See example in </w:t>
      </w:r>
      <w:hyperlink r:id="rId43" w:history="1">
        <w:proofErr w:type="spellStart"/>
        <w:r w:rsidRPr="00CF3114">
          <w:rPr>
            <w:rStyle w:val="Lienhypertexte"/>
          </w:rPr>
          <w:t>Ist</w:t>
        </w:r>
        <w:proofErr w:type="spellEnd"/>
        <w:r w:rsidRPr="00CF3114">
          <w:rPr>
            <w:rStyle w:val="Lienhypertexte"/>
          </w:rPr>
          <w:t xml:space="preserve"> L 3381</w:t>
        </w:r>
      </w:hyperlink>
      <w:r>
        <w:t xml:space="preserve">. </w:t>
      </w:r>
      <w:r>
        <w:rPr>
          <w:bCs/>
        </w:rPr>
        <w:t xml:space="preserve">In this administrative text, the approximation found by the scribe is 1.37, which corresponds to the capacity </w:t>
      </w:r>
      <w:r>
        <w:t xml:space="preserve">1 ½ </w:t>
      </w:r>
      <w:proofErr w:type="spellStart"/>
      <w:r>
        <w:rPr>
          <w:i/>
        </w:rPr>
        <w:t>sila</w:t>
      </w:r>
      <w:proofErr w:type="spellEnd"/>
      <w:r>
        <w:t xml:space="preserve"> 7 </w:t>
      </w:r>
      <w:r>
        <w:rPr>
          <w:i/>
        </w:rPr>
        <w:t>gin</w:t>
      </w:r>
      <w:r>
        <w:t xml:space="preserve"> noted on the tablet, that is, a quite good approximation of the exact value.</w:t>
      </w:r>
    </w:p>
    <w:p w:rsidR="00E80998" w:rsidRDefault="00947B9E" w:rsidP="00947B9E">
      <w:pPr>
        <w:pStyle w:val="Titre2"/>
      </w:pPr>
      <w:bookmarkStart w:id="22" w:name="_Toc430108764"/>
      <w:bookmarkStart w:id="23" w:name="_Toc482781839"/>
      <w:r>
        <w:t xml:space="preserve">2.5. </w:t>
      </w:r>
      <w:r w:rsidR="00E80998">
        <w:t>Exponential operations</w:t>
      </w:r>
      <w:bookmarkEnd w:id="22"/>
      <w:bookmarkEnd w:id="23"/>
    </w:p>
    <w:p w:rsidR="000951EE" w:rsidRPr="000951EE" w:rsidRDefault="000951EE" w:rsidP="000951EE">
      <w:pPr>
        <w:rPr>
          <w:sz w:val="24"/>
          <w:szCs w:val="24"/>
        </w:rPr>
      </w:pPr>
      <w:r w:rsidRPr="000951EE">
        <w:rPr>
          <w:sz w:val="24"/>
          <w:szCs w:val="24"/>
        </w:rPr>
        <w:t xml:space="preserve">For calculating the square of </w:t>
      </w:r>
      <w:bookmarkStart w:id="24" w:name="powers"/>
      <w:r w:rsidRPr="000951EE">
        <w:rPr>
          <w:rStyle w:val="resultatligne"/>
          <w:sz w:val="24"/>
          <w:szCs w:val="24"/>
        </w:rPr>
        <w:t>1.25.34.8</w:t>
      </w:r>
      <w:bookmarkEnd w:id="24"/>
      <w:r w:rsidRPr="000951EE">
        <w:rPr>
          <w:sz w:val="24"/>
          <w:szCs w:val="24"/>
        </w:rPr>
        <w:t xml:space="preserve">, go to “square” in “exponential operations”, enter </w:t>
      </w:r>
      <w:r w:rsidRPr="000951EE">
        <w:rPr>
          <w:rStyle w:val="resultatligne"/>
          <w:sz w:val="24"/>
          <w:szCs w:val="24"/>
        </w:rPr>
        <w:t>1.25.34.8</w:t>
      </w:r>
      <w:r w:rsidRPr="000951EE">
        <w:rPr>
          <w:sz w:val="24"/>
          <w:szCs w:val="24"/>
        </w:rPr>
        <w:t>, click on “square” (or enter with your keyboard). The result is 2.2.2.2.5.5.4.</w:t>
      </w:r>
    </w:p>
    <w:p w:rsidR="000951EE" w:rsidRDefault="000951EE" w:rsidP="000951EE">
      <w:pPr>
        <w:rPr>
          <w:sz w:val="24"/>
          <w:szCs w:val="24"/>
        </w:rPr>
      </w:pPr>
      <w:r w:rsidRPr="000951EE">
        <w:rPr>
          <w:sz w:val="24"/>
          <w:szCs w:val="24"/>
        </w:rPr>
        <w:tab/>
      </w:r>
      <w:r w:rsidR="00FE5D1A" w:rsidRPr="0014469D">
        <w:t xml:space="preserve">See example in </w:t>
      </w:r>
      <w:proofErr w:type="spellStart"/>
      <w:r w:rsidRPr="000951EE">
        <w:rPr>
          <w:sz w:val="24"/>
          <w:szCs w:val="24"/>
        </w:rPr>
        <w:t>Ist</w:t>
      </w:r>
      <w:proofErr w:type="spellEnd"/>
      <w:r w:rsidRPr="000951EE">
        <w:rPr>
          <w:sz w:val="24"/>
          <w:szCs w:val="24"/>
        </w:rPr>
        <w:t xml:space="preserve"> Si 428 &lt; </w:t>
      </w:r>
      <w:hyperlink r:id="rId44" w:history="1">
        <w:r w:rsidRPr="000951EE">
          <w:rPr>
            <w:rStyle w:val="Lienhypertexte"/>
            <w:sz w:val="24"/>
            <w:szCs w:val="24"/>
          </w:rPr>
          <w:t>http://www.cdli.ucla.edu/xxxx</w:t>
        </w:r>
      </w:hyperlink>
      <w:r w:rsidRPr="000951EE">
        <w:rPr>
          <w:sz w:val="24"/>
          <w:szCs w:val="24"/>
        </w:rPr>
        <w:t xml:space="preserve"> &gt; (not yet on cdli)</w:t>
      </w:r>
    </w:p>
    <w:p w:rsidR="008B3CD1" w:rsidRDefault="008B3CD1" w:rsidP="008B3CD1">
      <w:pPr>
        <w:jc w:val="center"/>
        <w:rPr>
          <w:sz w:val="24"/>
          <w:szCs w:val="24"/>
        </w:rPr>
      </w:pPr>
      <w:r w:rsidRPr="008C7BFA">
        <w:rPr>
          <w:sz w:val="24"/>
          <w:szCs w:val="24"/>
        </w:rPr>
        <w:object w:dxaOrig="9465" w:dyaOrig="1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1in" o:ole="">
            <v:imagedata r:id="rId45" o:title=""/>
          </v:shape>
          <o:OLEObject Type="Embed" ProgID="PBrush" ShapeID="_x0000_i1025" DrawAspect="Content" ObjectID="_1556699070" r:id="rId46"/>
        </w:object>
      </w:r>
    </w:p>
    <w:p w:rsidR="000951EE" w:rsidRDefault="000951EE" w:rsidP="008B3CD1">
      <w:pPr>
        <w:rPr>
          <w:sz w:val="24"/>
          <w:szCs w:val="24"/>
        </w:rPr>
      </w:pPr>
      <w:r w:rsidRPr="000951EE">
        <w:rPr>
          <w:sz w:val="24"/>
          <w:szCs w:val="24"/>
        </w:rPr>
        <w:t xml:space="preserve">For calculating the square </w:t>
      </w:r>
      <w:r>
        <w:rPr>
          <w:sz w:val="24"/>
          <w:szCs w:val="24"/>
        </w:rPr>
        <w:t xml:space="preserve">root </w:t>
      </w:r>
      <w:r w:rsidRPr="000951EE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0951EE">
        <w:rPr>
          <w:sz w:val="24"/>
          <w:szCs w:val="24"/>
        </w:rPr>
        <w:t>2.2.2.2.5.5.4, go to “square</w:t>
      </w:r>
      <w:r>
        <w:rPr>
          <w:sz w:val="24"/>
          <w:szCs w:val="24"/>
        </w:rPr>
        <w:t xml:space="preserve"> root</w:t>
      </w:r>
      <w:r w:rsidRPr="000951EE">
        <w:rPr>
          <w:sz w:val="24"/>
          <w:szCs w:val="24"/>
        </w:rPr>
        <w:t>” in “exponential operations”, enter 2.2.2.2.5.5.4, click on “square</w:t>
      </w:r>
      <w:r>
        <w:rPr>
          <w:sz w:val="24"/>
          <w:szCs w:val="24"/>
        </w:rPr>
        <w:t xml:space="preserve"> root</w:t>
      </w:r>
      <w:r w:rsidRPr="000951EE">
        <w:rPr>
          <w:sz w:val="24"/>
          <w:szCs w:val="24"/>
        </w:rPr>
        <w:t xml:space="preserve">” (or enter with your keyboard). The result is </w:t>
      </w:r>
      <w:r w:rsidRPr="000951EE">
        <w:rPr>
          <w:rStyle w:val="resultatligne"/>
          <w:sz w:val="24"/>
          <w:szCs w:val="24"/>
        </w:rPr>
        <w:t>1.25.34.8</w:t>
      </w:r>
      <w:r w:rsidRPr="000951EE">
        <w:rPr>
          <w:sz w:val="24"/>
          <w:szCs w:val="24"/>
        </w:rPr>
        <w:t>.</w:t>
      </w:r>
    </w:p>
    <w:p w:rsidR="00F81CA9" w:rsidRDefault="008C7BFA" w:rsidP="008B3CD1">
      <w:pPr>
        <w:jc w:val="center"/>
        <w:rPr>
          <w:sz w:val="24"/>
          <w:szCs w:val="24"/>
        </w:rPr>
      </w:pPr>
      <w:r w:rsidRPr="008C7BFA">
        <w:rPr>
          <w:noProof/>
          <w:sz w:val="24"/>
          <w:szCs w:val="24"/>
          <w:lang w:val="fr-FR"/>
        </w:rPr>
        <w:drawing>
          <wp:inline distT="0" distB="0" distL="0" distR="0">
            <wp:extent cx="5189051" cy="918635"/>
            <wp:effectExtent l="0" t="0" r="0" b="0"/>
            <wp:docPr id="78" name="Image 78" descr="C:\Users\Christine\Desktop\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ine\Desktop\rac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93" cy="9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EE" w:rsidRDefault="000951EE" w:rsidP="000951EE">
      <w:pPr>
        <w:rPr>
          <w:sz w:val="24"/>
          <w:szCs w:val="24"/>
        </w:rPr>
      </w:pPr>
      <w:r>
        <w:rPr>
          <w:sz w:val="24"/>
          <w:szCs w:val="24"/>
        </w:rPr>
        <w:t>In the same way, you find that the square of 30 is 15, and the square root of 15 is 30. For understanding this</w:t>
      </w:r>
      <w:r w:rsidR="008B67FA">
        <w:rPr>
          <w:sz w:val="24"/>
          <w:szCs w:val="24"/>
        </w:rPr>
        <w:t xml:space="preserve"> latter</w:t>
      </w:r>
      <w:r>
        <w:rPr>
          <w:sz w:val="24"/>
          <w:szCs w:val="24"/>
        </w:rPr>
        <w:t xml:space="preserve"> unexpected result, keep in mind that </w:t>
      </w:r>
      <w:proofErr w:type="spellStart"/>
      <w:r w:rsidR="008B67FA">
        <w:rPr>
          <w:sz w:val="24"/>
          <w:szCs w:val="24"/>
        </w:rPr>
        <w:t>MesoCalc</w:t>
      </w:r>
      <w:proofErr w:type="spellEnd"/>
      <w:r w:rsidR="008B67FA">
        <w:rPr>
          <w:sz w:val="24"/>
          <w:szCs w:val="24"/>
        </w:rPr>
        <w:t xml:space="preserve"> works </w:t>
      </w:r>
      <w:r>
        <w:rPr>
          <w:sz w:val="24"/>
          <w:szCs w:val="24"/>
        </w:rPr>
        <w:t xml:space="preserve">in floating notation. In absolute notation, the results </w:t>
      </w:r>
      <w:r w:rsidR="008B67FA">
        <w:rPr>
          <w:sz w:val="24"/>
          <w:szCs w:val="24"/>
        </w:rPr>
        <w:t>would be</w:t>
      </w:r>
      <w:r>
        <w:rPr>
          <w:sz w:val="24"/>
          <w:szCs w:val="24"/>
        </w:rPr>
        <w:t xml:space="preserve"> different:</w:t>
      </w:r>
    </w:p>
    <w:p w:rsidR="00F81CA9" w:rsidRDefault="002A778B" w:rsidP="000951EE">
      <w:pPr>
        <w:rPr>
          <w:sz w:val="24"/>
          <w:szCs w:val="24"/>
        </w:rPr>
      </w:pPr>
      <w:r w:rsidRPr="002A778B">
        <w:rPr>
          <w:noProof/>
          <w:sz w:val="24"/>
          <w:szCs w:val="24"/>
          <w:lang w:val="fr-FR"/>
        </w:rPr>
        <w:drawing>
          <wp:inline distT="0" distB="0" distL="0" distR="0">
            <wp:extent cx="5760720" cy="1603992"/>
            <wp:effectExtent l="0" t="0" r="0" b="0"/>
            <wp:docPr id="86" name="Image 86" descr="C:\Users\Christine\Desktop\rac de 15 flo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ine\Desktop\rac de 15 floating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EE" w:rsidRDefault="000951EE" w:rsidP="00AB383B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Choose the mode “absolute notation (60A)”. In “60A”, the square of </w:t>
      </w:r>
      <w:r>
        <w:rPr>
          <w:rStyle w:val="resultatligne"/>
          <w:sz w:val="24"/>
          <w:szCs w:val="24"/>
        </w:rPr>
        <w:t>30</w:t>
      </w:r>
      <w:r w:rsidRPr="000951EE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given as 15.0 by </w:t>
      </w:r>
      <w:proofErr w:type="spellStart"/>
      <w:r>
        <w:rPr>
          <w:sz w:val="24"/>
          <w:szCs w:val="24"/>
        </w:rPr>
        <w:t>MesoCalc</w:t>
      </w:r>
      <w:proofErr w:type="spellEnd"/>
      <w:r w:rsidRPr="000951EE">
        <w:rPr>
          <w:sz w:val="24"/>
          <w:szCs w:val="24"/>
        </w:rPr>
        <w:t>.</w:t>
      </w:r>
      <w:r w:rsidR="008B67FA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square root </w:t>
      </w:r>
      <w:r w:rsidR="00073EC0">
        <w:rPr>
          <w:sz w:val="24"/>
          <w:szCs w:val="24"/>
        </w:rPr>
        <w:t>of</w:t>
      </w:r>
      <w:r>
        <w:rPr>
          <w:sz w:val="24"/>
          <w:szCs w:val="24"/>
        </w:rPr>
        <w:t xml:space="preserve"> 15 is given as “Undefined”, and the squar</w:t>
      </w:r>
      <w:r w:rsidR="00896B18">
        <w:rPr>
          <w:sz w:val="24"/>
          <w:szCs w:val="24"/>
        </w:rPr>
        <w:t xml:space="preserve">e root of 15.0 </w:t>
      </w:r>
      <w:r>
        <w:rPr>
          <w:sz w:val="24"/>
          <w:szCs w:val="24"/>
        </w:rPr>
        <w:t xml:space="preserve">is given as 30. </w:t>
      </w:r>
    </w:p>
    <w:p w:rsidR="00F81CA9" w:rsidRPr="000951EE" w:rsidRDefault="002A778B" w:rsidP="00AB383B">
      <w:pPr>
        <w:keepNext/>
        <w:rPr>
          <w:sz w:val="24"/>
          <w:szCs w:val="24"/>
        </w:rPr>
      </w:pPr>
      <w:r w:rsidRPr="002A778B">
        <w:rPr>
          <w:noProof/>
          <w:sz w:val="24"/>
          <w:szCs w:val="24"/>
          <w:lang w:val="fr-FR"/>
        </w:rPr>
        <w:drawing>
          <wp:inline distT="0" distB="0" distL="0" distR="0">
            <wp:extent cx="5760720" cy="1594853"/>
            <wp:effectExtent l="0" t="0" r="0" b="0"/>
            <wp:docPr id="85" name="Image 85" descr="C:\Users\Christine\Desktop\rac de 15 abso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ne\Desktop\rac de 15 absolu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34" w:rsidRDefault="00947B9E" w:rsidP="00947B9E">
      <w:pPr>
        <w:pStyle w:val="Titre2"/>
      </w:pPr>
      <w:bookmarkStart w:id="25" w:name="_Toc430108765"/>
      <w:bookmarkStart w:id="26" w:name="_Toc482781840"/>
      <w:r>
        <w:t xml:space="preserve">2.6. </w:t>
      </w:r>
      <w:r w:rsidR="00526864">
        <w:t>Addition and subtraction</w:t>
      </w:r>
      <w:bookmarkEnd w:id="25"/>
      <w:bookmarkEnd w:id="26"/>
    </w:p>
    <w:p w:rsidR="00896B18" w:rsidRDefault="00896B18" w:rsidP="00896B18">
      <w:r>
        <w:t xml:space="preserve">Additions and subtractions on SPVN are not frequent, but occur in some mathematical texts, mainly in the procedures used for solving quadratic problems. Performing additions and subtraction with </w:t>
      </w:r>
      <w:proofErr w:type="spellStart"/>
      <w:r>
        <w:t>MesoCalc</w:t>
      </w:r>
      <w:proofErr w:type="spellEnd"/>
      <w:r>
        <w:t xml:space="preserve"> may imply the use of “0” in order to place correctly the digits of the numbers to be added the ones in relation to the others.</w:t>
      </w:r>
    </w:p>
    <w:p w:rsidR="0014068D" w:rsidRDefault="00FE5D1A" w:rsidP="00FE5D1A">
      <w:pPr>
        <w:ind w:left="708"/>
      </w:pPr>
      <w:r>
        <w:lastRenderedPageBreak/>
        <w:t xml:space="preserve">See example </w:t>
      </w:r>
      <w:r w:rsidR="0014068D" w:rsidRPr="0014068D">
        <w:t xml:space="preserve">in </w:t>
      </w:r>
      <w:hyperlink r:id="rId50" w:history="1">
        <w:r w:rsidR="0014068D" w:rsidRPr="00F81CA9">
          <w:rPr>
            <w:rStyle w:val="Lienhypertexte"/>
          </w:rPr>
          <w:t>BM 13901</w:t>
        </w:r>
      </w:hyperlink>
      <w:r>
        <w:t>.</w:t>
      </w:r>
      <w:r w:rsidR="0014068D">
        <w:t xml:space="preserve"> </w:t>
      </w:r>
      <w:r>
        <w:t xml:space="preserve">In this text, </w:t>
      </w:r>
      <w:proofErr w:type="spellStart"/>
      <w:proofErr w:type="gramStart"/>
      <w:r w:rsidR="0014068D">
        <w:t>obv</w:t>
      </w:r>
      <w:proofErr w:type="spellEnd"/>
      <w:r w:rsidR="0014068D">
        <w:t>.,</w:t>
      </w:r>
      <w:proofErr w:type="gramEnd"/>
      <w:r w:rsidR="0014068D">
        <w:t xml:space="preserve"> col. </w:t>
      </w:r>
      <w:proofErr w:type="spellStart"/>
      <w:r w:rsidR="0014068D">
        <w:t>i</w:t>
      </w:r>
      <w:proofErr w:type="spellEnd"/>
      <w:r w:rsidR="0014068D">
        <w:t xml:space="preserve">, line 7, </w:t>
      </w:r>
      <w:r w:rsidR="0014068D" w:rsidRPr="0014068D">
        <w:t xml:space="preserve">the number 15 must be added to </w:t>
      </w:r>
      <w:r w:rsidR="008B67FA">
        <w:t xml:space="preserve">the number </w:t>
      </w:r>
      <w:r w:rsidR="0014068D" w:rsidRPr="0014068D">
        <w:t>14.30</w:t>
      </w:r>
      <w:r w:rsidR="0014068D">
        <w:t xml:space="preserve">. The context of the problem indicates that the digits </w:t>
      </w:r>
      <w:r w:rsidR="008B67FA">
        <w:t xml:space="preserve">of these numbers </w:t>
      </w:r>
      <w:r w:rsidR="0014068D">
        <w:t>must be placed as follows:</w:t>
      </w:r>
    </w:p>
    <w:p w:rsidR="0014068D" w:rsidRDefault="0014068D" w:rsidP="00896B18">
      <w:r>
        <w:tab/>
      </w:r>
      <w:r>
        <w:tab/>
      </w:r>
      <w:r>
        <w:tab/>
        <w:t>15</w:t>
      </w:r>
    </w:p>
    <w:p w:rsidR="0014068D" w:rsidRDefault="0014068D" w:rsidP="0014068D">
      <w:pPr>
        <w:ind w:firstLine="708"/>
      </w:pPr>
      <w:r>
        <w:t>14</w:t>
      </w:r>
      <w:r>
        <w:tab/>
        <w:t>30</w:t>
      </w:r>
      <w:r>
        <w:tab/>
      </w:r>
    </w:p>
    <w:p w:rsidR="0014068D" w:rsidRDefault="0014068D" w:rsidP="00850D6B">
      <w:pPr>
        <w:ind w:left="708"/>
      </w:pPr>
      <w:r>
        <w:t xml:space="preserve">In </w:t>
      </w:r>
      <w:proofErr w:type="spellStart"/>
      <w:r>
        <w:t>MesoCalc</w:t>
      </w:r>
      <w:proofErr w:type="spellEnd"/>
      <w:r>
        <w:t>, go to “addition”, enter 15 and 14.30.0, the result is 14.30.15.</w:t>
      </w:r>
    </w:p>
    <w:p w:rsidR="00F81CA9" w:rsidRPr="0014068D" w:rsidRDefault="008C7BFA" w:rsidP="008B3CD1">
      <w:pPr>
        <w:ind w:left="708"/>
        <w:jc w:val="center"/>
      </w:pPr>
      <w:r w:rsidRPr="008C7BFA">
        <w:rPr>
          <w:noProof/>
          <w:lang w:val="fr-FR"/>
        </w:rPr>
        <w:drawing>
          <wp:inline distT="0" distB="0" distL="0" distR="0">
            <wp:extent cx="5027097" cy="2156761"/>
            <wp:effectExtent l="0" t="0" r="0" b="0"/>
            <wp:docPr id="81" name="Image 81" descr="C:\Users\Christine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ine\Desktop\add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67" cy="217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34" w:rsidRDefault="00947B9E" w:rsidP="00E4145A">
      <w:pPr>
        <w:pStyle w:val="Titre1"/>
        <w:tabs>
          <w:tab w:val="left" w:pos="4536"/>
        </w:tabs>
      </w:pPr>
      <w:bookmarkStart w:id="27" w:name="_Toc482781841"/>
      <w:r>
        <w:t xml:space="preserve">3- </w:t>
      </w:r>
      <w:bookmarkStart w:id="28" w:name="_Toc430108766"/>
      <w:r w:rsidR="00B84A34">
        <w:t>Operations on measurement values</w:t>
      </w:r>
      <w:bookmarkEnd w:id="27"/>
      <w:bookmarkEnd w:id="28"/>
    </w:p>
    <w:p w:rsidR="00EB09C9" w:rsidRPr="00EB09C9" w:rsidRDefault="00EB09C9" w:rsidP="00EB09C9">
      <w:proofErr w:type="spellStart"/>
      <w:r>
        <w:t>MesoCalc</w:t>
      </w:r>
      <w:proofErr w:type="spellEnd"/>
      <w:r>
        <w:t xml:space="preserve"> provides the results using fraction</w:t>
      </w:r>
      <w:r w:rsidR="00B36948">
        <w:t>s</w:t>
      </w:r>
      <w:r>
        <w:t xml:space="preserve"> as in ancient texts, but does not accept fractions as inputs. This feature will be implemented soon! For the moment, the fractions </w:t>
      </w:r>
      <w:r w:rsidRPr="00E24BE5">
        <w:t>of units must</w:t>
      </w:r>
      <w:r>
        <w:t xml:space="preserve"> be converted into integer numbers of lower units. Numbers can be entered in </w:t>
      </w:r>
      <w:proofErr w:type="spellStart"/>
      <w:r>
        <w:t>sexagesimal</w:t>
      </w:r>
      <w:proofErr w:type="spellEnd"/>
      <w:r>
        <w:t xml:space="preserve"> or decimal system.</w:t>
      </w:r>
      <w:r w:rsidR="00B36948">
        <w:t xml:space="preserve"> </w:t>
      </w:r>
      <w:proofErr w:type="spellStart"/>
      <w:r w:rsidR="00B36948">
        <w:t>MesoCalc</w:t>
      </w:r>
      <w:proofErr w:type="spellEnd"/>
      <w:r w:rsidR="00B36948">
        <w:t xml:space="preserve"> provides also an approximation of the results in modern metric system.</w:t>
      </w:r>
    </w:p>
    <w:p w:rsidR="008B67FA" w:rsidRDefault="00947B9E" w:rsidP="00947B9E">
      <w:pPr>
        <w:pStyle w:val="Titre2"/>
      </w:pPr>
      <w:bookmarkStart w:id="29" w:name="_Toc430108767"/>
      <w:bookmarkStart w:id="30" w:name="_Toc482781842"/>
      <w:r>
        <w:t xml:space="preserve">3.1. </w:t>
      </w:r>
      <w:r w:rsidR="00B84A34">
        <w:t>Addition</w:t>
      </w:r>
      <w:bookmarkEnd w:id="29"/>
      <w:bookmarkEnd w:id="30"/>
    </w:p>
    <w:p w:rsidR="002E08E2" w:rsidRDefault="002E08E2" w:rsidP="002E08E2">
      <w:r>
        <w:t>Additions are omnipresent in administrative and economic texts.</w:t>
      </w:r>
      <w:r w:rsidR="00C13901">
        <w:t xml:space="preserve"> Sometimes, in s</w:t>
      </w:r>
      <w:r>
        <w:t>ome large account tablets</w:t>
      </w:r>
      <w:r w:rsidR="00C13901">
        <w:t xml:space="preserve">, dozens or even hundreds of entries are to be added (see for example </w:t>
      </w:r>
      <w:hyperlink r:id="rId52" w:history="1">
        <w:r w:rsidR="00C13901" w:rsidRPr="00F81CA9">
          <w:rPr>
            <w:rStyle w:val="Lienhypertexte"/>
          </w:rPr>
          <w:t>MAH 19472</w:t>
        </w:r>
      </w:hyperlink>
      <w:r w:rsidR="00C13901">
        <w:t xml:space="preserve"> </w:t>
      </w:r>
      <w:r w:rsidR="00A106D9">
        <w:fldChar w:fldCharType="begin"/>
      </w:r>
      <w:r w:rsidR="00A106D9">
        <w:instrText xml:space="preserve"> HYPERLINK "http://www.cdli.ucla.edu/P113474%20" </w:instrText>
      </w:r>
      <w:r w:rsidR="00A106D9">
        <w:fldChar w:fldCharType="separate"/>
      </w:r>
      <w:r w:rsidR="00A106D9">
        <w:fldChar w:fldCharType="end"/>
      </w:r>
      <w:r w:rsidR="00C13901">
        <w:t xml:space="preserve">or </w:t>
      </w:r>
      <w:hyperlink r:id="rId53" w:history="1">
        <w:r w:rsidR="00C13901" w:rsidRPr="00F81CA9">
          <w:rPr>
            <w:rStyle w:val="Lienhypertexte"/>
          </w:rPr>
          <w:t>BM</w:t>
        </w:r>
        <w:r w:rsidR="00F81CA9">
          <w:rPr>
            <w:rStyle w:val="Lienhypertexte"/>
          </w:rPr>
          <w:t> </w:t>
        </w:r>
        <w:r w:rsidR="00F81CA9" w:rsidRPr="00F81CA9">
          <w:rPr>
            <w:rStyle w:val="Lienhypertexte"/>
          </w:rPr>
          <w:t>19027</w:t>
        </w:r>
      </w:hyperlink>
      <w:r w:rsidR="00C13901">
        <w:t xml:space="preserve">). </w:t>
      </w:r>
      <w:r w:rsidR="000A1391">
        <w:t>For checking the totals and sub-totals in such large accounts, the additions must be iterated many times</w:t>
      </w:r>
      <w:r w:rsidR="00850D6B">
        <w:t>. This</w:t>
      </w:r>
      <w:r w:rsidR="00107E9A">
        <w:t xml:space="preserve"> </w:t>
      </w:r>
      <w:r w:rsidR="000A1391">
        <w:t xml:space="preserve">feature </w:t>
      </w:r>
      <w:r w:rsidR="00850D6B">
        <w:t xml:space="preserve">will be </w:t>
      </w:r>
      <w:r w:rsidR="000A1391">
        <w:t xml:space="preserve">offered by </w:t>
      </w:r>
      <w:proofErr w:type="spellStart"/>
      <w:r w:rsidR="000A1391">
        <w:t>MesoCalc</w:t>
      </w:r>
      <w:proofErr w:type="spellEnd"/>
      <w:r w:rsidR="00850D6B">
        <w:t xml:space="preserve"> soon</w:t>
      </w:r>
      <w:r w:rsidR="00EB09C9">
        <w:t>!</w:t>
      </w:r>
    </w:p>
    <w:p w:rsidR="00B84A34" w:rsidRDefault="00947B9E" w:rsidP="00947B9E">
      <w:pPr>
        <w:pStyle w:val="Titre2"/>
      </w:pPr>
      <w:bookmarkStart w:id="31" w:name="_Toc430108768"/>
      <w:bookmarkStart w:id="32" w:name="_Toc482781843"/>
      <w:r>
        <w:t xml:space="preserve">3.2. </w:t>
      </w:r>
      <w:r w:rsidR="008B67FA">
        <w:t>S</w:t>
      </w:r>
      <w:r w:rsidR="00B84A34">
        <w:t>ubtraction</w:t>
      </w:r>
      <w:bookmarkEnd w:id="31"/>
      <w:bookmarkEnd w:id="32"/>
    </w:p>
    <w:p w:rsidR="00B36948" w:rsidRDefault="005E1202" w:rsidP="00B36948">
      <w:r>
        <w:t xml:space="preserve">Subtractions appear mostly in balanced accounts. </w:t>
      </w:r>
    </w:p>
    <w:p w:rsidR="008B67FA" w:rsidRPr="00D11F9C" w:rsidRDefault="003E1412" w:rsidP="00A67E52">
      <w:pPr>
        <w:tabs>
          <w:tab w:val="left" w:pos="4536"/>
        </w:tabs>
        <w:ind w:left="708"/>
      </w:pPr>
      <w:r>
        <w:t>For example, in</w:t>
      </w:r>
      <w:r w:rsidR="006E41BB">
        <w:t xml:space="preserve"> </w:t>
      </w:r>
      <w:hyperlink r:id="rId54" w:history="1">
        <w:r w:rsidR="006E41BB" w:rsidRPr="00280F72">
          <w:rPr>
            <w:rStyle w:val="Lienhypertexte"/>
          </w:rPr>
          <w:t>YBC 16487</w:t>
        </w:r>
      </w:hyperlink>
      <w:r w:rsidR="00E4145A">
        <w:t xml:space="preserve">, a silver account from </w:t>
      </w:r>
      <w:proofErr w:type="spellStart"/>
      <w:r w:rsidR="00E4145A">
        <w:t>Umma</w:t>
      </w:r>
      <w:proofErr w:type="spellEnd"/>
      <w:r w:rsidR="00E4145A">
        <w:t xml:space="preserve"> dated from the Ur III period, </w:t>
      </w:r>
      <w:r w:rsidR="00107E9A">
        <w:t xml:space="preserve">the total of the receipts is a weight of </w:t>
      </w:r>
      <w:r w:rsidR="00246268">
        <w:t xml:space="preserve">1 1/2 </w:t>
      </w:r>
      <w:r w:rsidR="00246268" w:rsidRPr="00246268">
        <w:rPr>
          <w:i/>
        </w:rPr>
        <w:t>mana</w:t>
      </w:r>
      <w:r w:rsidR="00246268">
        <w:t xml:space="preserve"> 6</w:t>
      </w:r>
      <w:r w:rsidR="00107E9A">
        <w:t xml:space="preserve"> 1/3 </w:t>
      </w:r>
      <w:r w:rsidR="00107E9A">
        <w:rPr>
          <w:i/>
        </w:rPr>
        <w:t>gin</w:t>
      </w:r>
      <w:r w:rsidR="00107E9A">
        <w:t xml:space="preserve"> </w:t>
      </w:r>
      <w:r w:rsidR="00246268">
        <w:t xml:space="preserve">27 </w:t>
      </w:r>
      <w:proofErr w:type="spellStart"/>
      <w:r w:rsidR="00246268">
        <w:t>še</w:t>
      </w:r>
      <w:proofErr w:type="spellEnd"/>
      <w:r w:rsidR="00246268">
        <w:t xml:space="preserve"> </w:t>
      </w:r>
      <w:r w:rsidR="00107E9A">
        <w:t xml:space="preserve">of silver (obverse, line 1), and </w:t>
      </w:r>
      <w:r w:rsidR="00E4145A">
        <w:t xml:space="preserve">the total of </w:t>
      </w:r>
      <w:r w:rsidR="00107E9A">
        <w:t xml:space="preserve">the expenditures </w:t>
      </w:r>
      <w:r w:rsidR="00E4145A">
        <w:t>is</w:t>
      </w:r>
      <w:r w:rsidR="00E4145A">
        <w:rPr>
          <w:rFonts w:ascii="SemiramisUnicode" w:hAnsi="SemiramisUnicode" w:cs="SemiramisUnicode"/>
        </w:rPr>
        <w:t xml:space="preserve"> a weight of </w:t>
      </w:r>
      <w:r w:rsidR="00246268">
        <w:rPr>
          <w:rFonts w:ascii="SemiramisUnicode" w:hAnsi="SemiramisUnicode" w:cs="SemiramisUnicode"/>
        </w:rPr>
        <w:t xml:space="preserve">2/3 </w:t>
      </w:r>
      <w:r w:rsidR="00246268">
        <w:rPr>
          <w:rFonts w:ascii="SemiramisUnicode" w:hAnsi="SemiramisUnicode" w:cs="SemiramisUnicode"/>
          <w:i/>
        </w:rPr>
        <w:t xml:space="preserve">mana </w:t>
      </w:r>
      <w:r w:rsidR="00246268">
        <w:rPr>
          <w:rFonts w:ascii="SemiramisUnicode" w:hAnsi="SemiramisUnicode" w:cs="SemiramisUnicode"/>
        </w:rPr>
        <w:t>8</w:t>
      </w:r>
      <w:r w:rsidR="00E4145A">
        <w:t xml:space="preserve"> 5/6 </w:t>
      </w:r>
      <w:r w:rsidR="00E4145A">
        <w:rPr>
          <w:i/>
        </w:rPr>
        <w:t>gin</w:t>
      </w:r>
      <w:r w:rsidR="00E4145A">
        <w:t xml:space="preserve"> </w:t>
      </w:r>
      <w:r w:rsidR="00246268">
        <w:t>10</w:t>
      </w:r>
      <w:r w:rsidR="00E4145A">
        <w:t xml:space="preserve"> </w:t>
      </w:r>
      <w:proofErr w:type="spellStart"/>
      <w:r w:rsidR="00E4145A">
        <w:rPr>
          <w:i/>
        </w:rPr>
        <w:t>še</w:t>
      </w:r>
      <w:proofErr w:type="spellEnd"/>
      <w:r w:rsidR="00E4145A">
        <w:t xml:space="preserve"> of silver</w:t>
      </w:r>
      <w:r w:rsidR="00D11F9C">
        <w:t xml:space="preserve"> (reverse, line 1</w:t>
      </w:r>
      <w:r w:rsidR="00246268">
        <w:t>'</w:t>
      </w:r>
      <w:r w:rsidR="00D11F9C">
        <w:t>)</w:t>
      </w:r>
      <w:r w:rsidR="00107E9A">
        <w:t>.</w:t>
      </w:r>
      <w:r w:rsidR="00E4145A">
        <w:t xml:space="preserve"> According to the text, the </w:t>
      </w:r>
      <w:r w:rsidR="00D11F9C">
        <w:t>deficit</w:t>
      </w:r>
      <w:r w:rsidR="008B67FA">
        <w:t xml:space="preserve"> is </w:t>
      </w:r>
      <w:r w:rsidR="00246268">
        <w:rPr>
          <w:rFonts w:ascii="SemiramisUnicode" w:hAnsi="SemiramisUnicode" w:cs="SemiramisUnicode"/>
        </w:rPr>
        <w:t xml:space="preserve">2/3 </w:t>
      </w:r>
      <w:r w:rsidR="00246268">
        <w:rPr>
          <w:rFonts w:ascii="SemiramisUnicode" w:hAnsi="SemiramisUnicode" w:cs="SemiramisUnicode"/>
          <w:i/>
        </w:rPr>
        <w:t xml:space="preserve">mana 7 </w:t>
      </w:r>
      <w:r w:rsidR="008B67FA">
        <w:t>1/</w:t>
      </w:r>
      <w:r w:rsidR="00246268">
        <w:t>2</w:t>
      </w:r>
      <w:r w:rsidR="008B67FA">
        <w:t xml:space="preserve"> </w:t>
      </w:r>
      <w:r w:rsidR="008B67FA">
        <w:rPr>
          <w:i/>
        </w:rPr>
        <w:t>gin</w:t>
      </w:r>
      <w:r w:rsidR="008B67FA">
        <w:t xml:space="preserve"> </w:t>
      </w:r>
      <w:r w:rsidR="00246268">
        <w:t>17</w:t>
      </w:r>
      <w:r w:rsidR="008B67FA">
        <w:t xml:space="preserve"> </w:t>
      </w:r>
      <w:proofErr w:type="spellStart"/>
      <w:r w:rsidR="008B67FA">
        <w:rPr>
          <w:i/>
        </w:rPr>
        <w:t>še</w:t>
      </w:r>
      <w:proofErr w:type="spellEnd"/>
      <w:r w:rsidR="00D11F9C">
        <w:rPr>
          <w:i/>
        </w:rPr>
        <w:t xml:space="preserve"> </w:t>
      </w:r>
      <w:r w:rsidR="00D11F9C">
        <w:t>(reverse, line 3</w:t>
      </w:r>
      <w:r w:rsidR="00246268">
        <w:t>'</w:t>
      </w:r>
      <w:r w:rsidR="00D11F9C">
        <w:t>)</w:t>
      </w:r>
      <w:r w:rsidR="00EB09C9">
        <w:t>. To check this, g</w:t>
      </w:r>
      <w:r w:rsidR="00D11F9C">
        <w:t>o to “subtract weights”, enter the</w:t>
      </w:r>
      <w:r w:rsidR="00EB09C9">
        <w:t xml:space="preserve"> integer</w:t>
      </w:r>
      <w:r w:rsidR="00D11F9C">
        <w:t xml:space="preserve"> numbers of</w:t>
      </w:r>
      <w:r w:rsidR="001721AD">
        <w:t xml:space="preserve"> </w:t>
      </w:r>
      <w:r w:rsidR="001721AD">
        <w:rPr>
          <w:i/>
        </w:rPr>
        <w:t>mana</w:t>
      </w:r>
      <w:r w:rsidR="001721AD">
        <w:t>,</w:t>
      </w:r>
      <w:r w:rsidR="00BA0E9A">
        <w:t xml:space="preserve"> </w:t>
      </w:r>
      <w:r w:rsidR="00D11F9C">
        <w:rPr>
          <w:i/>
        </w:rPr>
        <w:t>gin</w:t>
      </w:r>
      <w:r w:rsidR="00D11F9C">
        <w:t xml:space="preserve"> </w:t>
      </w:r>
      <w:r w:rsidR="00BA0E9A">
        <w:t xml:space="preserve">and </w:t>
      </w:r>
      <w:proofErr w:type="spellStart"/>
      <w:r w:rsidR="00D11F9C">
        <w:rPr>
          <w:i/>
        </w:rPr>
        <w:t>še</w:t>
      </w:r>
      <w:proofErr w:type="spellEnd"/>
      <w:r w:rsidR="00EB09C9">
        <w:t xml:space="preserve">, </w:t>
      </w:r>
      <w:r w:rsidR="00CA7C61">
        <w:t xml:space="preserve">either </w:t>
      </w:r>
      <w:r w:rsidR="00EB09C9">
        <w:t xml:space="preserve">in </w:t>
      </w:r>
      <w:proofErr w:type="spellStart"/>
      <w:r w:rsidR="00EB09C9">
        <w:t>sexagesimal</w:t>
      </w:r>
      <w:proofErr w:type="spellEnd"/>
      <w:r w:rsidR="00EB09C9">
        <w:t xml:space="preserve"> or decimal notation </w:t>
      </w:r>
      <w:r w:rsidR="001D4FA6">
        <w:t xml:space="preserve">(both options are illustrated below), and </w:t>
      </w:r>
      <w:r w:rsidR="00D11F9C">
        <w:t xml:space="preserve">click on “=”. </w:t>
      </w:r>
    </w:p>
    <w:p w:rsidR="00D11F9C" w:rsidRDefault="00CA7C61" w:rsidP="008B3CD1">
      <w:pPr>
        <w:tabs>
          <w:tab w:val="left" w:pos="1134"/>
          <w:tab w:val="left" w:pos="2268"/>
          <w:tab w:val="left" w:pos="3402"/>
          <w:tab w:val="left" w:pos="4536"/>
        </w:tabs>
        <w:jc w:val="center"/>
      </w:pPr>
      <w:r w:rsidRPr="00CA7C61">
        <w:rPr>
          <w:noProof/>
          <w:lang w:val="fr-FR"/>
        </w:rPr>
        <w:lastRenderedPageBreak/>
        <w:drawing>
          <wp:inline distT="0" distB="0" distL="0" distR="0">
            <wp:extent cx="4797894" cy="2310947"/>
            <wp:effectExtent l="0" t="0" r="0" b="0"/>
            <wp:docPr id="93" name="Image 93" descr="C:\Users\Christine\Desktop\soustraction po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ristine\Desktop\soustraction poids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17" cy="231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A6" w:rsidRPr="001721AD" w:rsidRDefault="00CA7C61" w:rsidP="008B3CD1">
      <w:pPr>
        <w:tabs>
          <w:tab w:val="left" w:pos="1134"/>
          <w:tab w:val="left" w:pos="2268"/>
          <w:tab w:val="left" w:pos="3402"/>
          <w:tab w:val="left" w:pos="4536"/>
        </w:tabs>
        <w:jc w:val="center"/>
      </w:pPr>
      <w:r w:rsidRPr="00CA7C61">
        <w:rPr>
          <w:noProof/>
          <w:lang w:val="fr-FR"/>
        </w:rPr>
        <w:drawing>
          <wp:inline distT="0" distB="0" distL="0" distR="0">
            <wp:extent cx="4778935" cy="2301252"/>
            <wp:effectExtent l="0" t="0" r="0" b="0"/>
            <wp:docPr id="94" name="Image 94" descr="C:\Users\Christine\Desktop\soustraction poi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ristine\Desktop\soustraction poids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90" cy="23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9C" w:rsidRPr="00D11F9C" w:rsidRDefault="00D11F9C" w:rsidP="00C5054F">
      <w:pPr>
        <w:tabs>
          <w:tab w:val="left" w:pos="1134"/>
          <w:tab w:val="left" w:pos="2268"/>
          <w:tab w:val="left" w:pos="3402"/>
          <w:tab w:val="left" w:pos="4536"/>
        </w:tabs>
        <w:ind w:left="708"/>
      </w:pPr>
      <w:proofErr w:type="spellStart"/>
      <w:r w:rsidRPr="001721AD">
        <w:t>MesoCalc</w:t>
      </w:r>
      <w:proofErr w:type="spellEnd"/>
      <w:r w:rsidRPr="001721AD">
        <w:t xml:space="preserve"> provides the result </w:t>
      </w:r>
      <w:r w:rsidR="001721AD">
        <w:t xml:space="preserve">2/3 </w:t>
      </w:r>
      <w:r w:rsidR="001721AD" w:rsidRPr="001721AD">
        <w:rPr>
          <w:i/>
        </w:rPr>
        <w:t>mana</w:t>
      </w:r>
      <w:r w:rsidR="001721AD">
        <w:t xml:space="preserve"> 7 </w:t>
      </w:r>
      <w:r w:rsidRPr="001721AD">
        <w:t>1/</w:t>
      </w:r>
      <w:r w:rsidR="001721AD">
        <w:t>2</w:t>
      </w:r>
      <w:r w:rsidRPr="001721AD">
        <w:t xml:space="preserve"> </w:t>
      </w:r>
      <w:r w:rsidRPr="001721AD">
        <w:rPr>
          <w:i/>
        </w:rPr>
        <w:t>gin</w:t>
      </w:r>
      <w:r w:rsidRPr="001721AD">
        <w:t xml:space="preserve"> </w:t>
      </w:r>
      <w:r w:rsidR="001721AD">
        <w:t>17</w:t>
      </w:r>
      <w:r w:rsidRPr="001721AD">
        <w:t xml:space="preserve"> </w:t>
      </w:r>
      <w:proofErr w:type="spellStart"/>
      <w:r w:rsidRPr="001721AD">
        <w:rPr>
          <w:i/>
        </w:rPr>
        <w:t>še</w:t>
      </w:r>
      <w:proofErr w:type="spellEnd"/>
      <w:r w:rsidRPr="001721AD">
        <w:t>, which is indeed the deficit given by the text.</w:t>
      </w:r>
    </w:p>
    <w:p w:rsidR="007969B1" w:rsidRDefault="00947B9E" w:rsidP="00947B9E">
      <w:pPr>
        <w:pStyle w:val="Titre2"/>
      </w:pPr>
      <w:bookmarkStart w:id="33" w:name="_Toc430108769"/>
      <w:bookmarkStart w:id="34" w:name="_Toc482781844"/>
      <w:r>
        <w:t xml:space="preserve">3.3. </w:t>
      </w:r>
      <w:r w:rsidR="00526864">
        <w:t>Surface</w:t>
      </w:r>
      <w:bookmarkEnd w:id="33"/>
      <w:bookmarkEnd w:id="34"/>
    </w:p>
    <w:p w:rsidR="00A67E52" w:rsidRDefault="007969B1" w:rsidP="007969B1">
      <w:r>
        <w:t xml:space="preserve">According to school texts, the areas were calculated through the intermediate of SPVN. </w:t>
      </w:r>
    </w:p>
    <w:p w:rsidR="00BB7D93" w:rsidRDefault="007969B1" w:rsidP="00A67E52">
      <w:pPr>
        <w:ind w:left="708"/>
      </w:pPr>
      <w:r>
        <w:t xml:space="preserve">For example, in </w:t>
      </w:r>
      <w:hyperlink r:id="rId57" w:history="1">
        <w:r w:rsidRPr="00B770EE">
          <w:rPr>
            <w:rStyle w:val="Lienhypertexte"/>
          </w:rPr>
          <w:t>UM 29-15-192</w:t>
        </w:r>
      </w:hyperlink>
      <w:r>
        <w:t>, it is ask</w:t>
      </w:r>
      <w:r w:rsidR="00C504BE">
        <w:t>ed</w:t>
      </w:r>
      <w:r>
        <w:t xml:space="preserve"> to seek the area of a square the side of which is 2 </w:t>
      </w:r>
      <w:proofErr w:type="spellStart"/>
      <w:r w:rsidRPr="007969B1">
        <w:rPr>
          <w:i/>
        </w:rPr>
        <w:t>šu-si</w:t>
      </w:r>
      <w:proofErr w:type="spellEnd"/>
      <w:r>
        <w:t xml:space="preserve">. The length 2 </w:t>
      </w:r>
      <w:proofErr w:type="spellStart"/>
      <w:r w:rsidRPr="007969B1">
        <w:rPr>
          <w:i/>
        </w:rPr>
        <w:t>šu-si</w:t>
      </w:r>
      <w:proofErr w:type="spellEnd"/>
      <w:r>
        <w:t xml:space="preserve"> corresponds to the number 20 (in SPVN) according to </w:t>
      </w:r>
      <w:hyperlink r:id="rId58" w:history="1">
        <w:r w:rsidRPr="00334CDA">
          <w:rPr>
            <w:rStyle w:val="Lienhypertexte"/>
          </w:rPr>
          <w:t>metrological table for lengths</w:t>
        </w:r>
      </w:hyperlink>
      <w:r>
        <w:t>. The calculation on SPVN appears explicitly in a corner of the tablet: 20 is mult</w:t>
      </w:r>
      <w:r w:rsidR="00BB7D93">
        <w:t>iplied by 20, which g</w:t>
      </w:r>
      <w:r w:rsidR="00B36948">
        <w:t>ives 6.40. This result</w:t>
      </w:r>
      <w:r w:rsidR="00BB7D93">
        <w:t xml:space="preserve"> can be checked as follows:</w:t>
      </w:r>
    </w:p>
    <w:p w:rsidR="00BB7D93" w:rsidRDefault="00BB7D93" w:rsidP="00257D6F">
      <w:pPr>
        <w:ind w:left="708"/>
        <w:jc w:val="center"/>
      </w:pPr>
      <w:r>
        <w:rPr>
          <w:noProof/>
          <w:lang w:val="fr-FR"/>
        </w:rPr>
        <w:lastRenderedPageBreak/>
        <w:drawing>
          <wp:inline distT="0" distB="0" distL="0" distR="0">
            <wp:extent cx="4762500" cy="2125967"/>
            <wp:effectExtent l="0" t="0" r="0" b="0"/>
            <wp:docPr id="79" name="Image 21" descr="C:\Users\Christine\Desktop\20time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ristine\Desktop\20times20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445" cy="21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B1" w:rsidRDefault="007969B1" w:rsidP="00A67E52">
      <w:pPr>
        <w:ind w:left="708"/>
      </w:pPr>
      <w:r>
        <w:t xml:space="preserve">The number 6.40 corresponds to the </w:t>
      </w:r>
      <w:r w:rsidR="00C504BE">
        <w:t xml:space="preserve">area 1/3 </w:t>
      </w:r>
      <w:proofErr w:type="spellStart"/>
      <w:r w:rsidR="00C504BE" w:rsidRPr="00C504BE">
        <w:rPr>
          <w:i/>
        </w:rPr>
        <w:t>še</w:t>
      </w:r>
      <w:proofErr w:type="spellEnd"/>
      <w:r w:rsidR="00C504BE">
        <w:t xml:space="preserve"> according to metrological tables (see </w:t>
      </w:r>
      <w:hyperlink r:id="rId60" w:history="1">
        <w:r w:rsidR="00B770EE" w:rsidRPr="00B770EE">
          <w:rPr>
            <w:rStyle w:val="Lienhypertexte"/>
          </w:rPr>
          <w:t>metrological table of surfaces</w:t>
        </w:r>
      </w:hyperlink>
      <w:r w:rsidR="00334CDA">
        <w:t>,</w:t>
      </w:r>
      <w:r w:rsidR="00B770EE">
        <w:t xml:space="preserve"> </w:t>
      </w:r>
      <w:r w:rsidR="00C504BE">
        <w:t xml:space="preserve">§9.3 completed with </w:t>
      </w:r>
      <w:r w:rsidR="00334CDA">
        <w:t>§</w:t>
      </w:r>
      <w:r w:rsidR="00C504BE">
        <w:t>9.2 for small units), with a mental control of the order of magnitude.</w:t>
      </w:r>
    </w:p>
    <w:p w:rsidR="00A67E52" w:rsidRDefault="00C504BE" w:rsidP="00947B9E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</w:pPr>
      <w:r>
        <w:t xml:space="preserve">However, the </w:t>
      </w:r>
      <w:r w:rsidRPr="00E80998">
        <w:t xml:space="preserve">pressed modern </w:t>
      </w:r>
      <w:r>
        <w:t>reader</w:t>
      </w:r>
      <w:r w:rsidRPr="00E80998">
        <w:t xml:space="preserve"> might wish </w:t>
      </w:r>
      <w:r w:rsidR="00107E9A">
        <w:t xml:space="preserve">to </w:t>
      </w:r>
      <w:r w:rsidR="00A803E1">
        <w:t>get</w:t>
      </w:r>
      <w:r w:rsidRPr="00E80998">
        <w:t xml:space="preserve"> directly an area</w:t>
      </w:r>
      <w:r w:rsidR="00107E9A" w:rsidRPr="00107E9A">
        <w:t xml:space="preserve"> </w:t>
      </w:r>
      <w:r w:rsidR="00107E9A">
        <w:t xml:space="preserve">by </w:t>
      </w:r>
      <w:r w:rsidR="00107E9A" w:rsidRPr="00E80998">
        <w:t>multiply</w:t>
      </w:r>
      <w:r w:rsidR="00107E9A">
        <w:t>ing two length measures</w:t>
      </w:r>
      <w:r w:rsidRPr="00E80998">
        <w:t>.</w:t>
      </w:r>
      <w:r>
        <w:t xml:space="preserve"> </w:t>
      </w:r>
      <w:proofErr w:type="spellStart"/>
      <w:r>
        <w:t>MesoCalc</w:t>
      </w:r>
      <w:proofErr w:type="spellEnd"/>
      <w:r>
        <w:t xml:space="preserve"> offers this option as follows. </w:t>
      </w:r>
    </w:p>
    <w:p w:rsidR="00C504BE" w:rsidRDefault="00C504BE" w:rsidP="00A67E52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ind w:left="708"/>
      </w:pPr>
      <w:r>
        <w:t xml:space="preserve">If you want to calculate directly the area of </w:t>
      </w:r>
      <w:hyperlink r:id="rId61" w:history="1">
        <w:r w:rsidRPr="00334CDA">
          <w:rPr>
            <w:rStyle w:val="Lienhypertexte"/>
          </w:rPr>
          <w:t>UM 29-15-192</w:t>
        </w:r>
      </w:hyperlink>
      <w:r>
        <w:t xml:space="preserve"> quoted above (the area of a square the side of which is 2 </w:t>
      </w:r>
      <w:proofErr w:type="spellStart"/>
      <w:r w:rsidRPr="007969B1">
        <w:rPr>
          <w:i/>
        </w:rPr>
        <w:t>šu-si</w:t>
      </w:r>
      <w:proofErr w:type="spellEnd"/>
      <w:r>
        <w:t>), go to “</w:t>
      </w:r>
      <w:bookmarkStart w:id="35" w:name="surfaces"/>
      <w:r>
        <w:t>Multiply lengths to get a surface</w:t>
      </w:r>
      <w:bookmarkEnd w:id="35"/>
      <w:r>
        <w:t xml:space="preserve">”, enter </w:t>
      </w:r>
      <w:r w:rsidR="00A803E1">
        <w:t xml:space="preserve">“2” in </w:t>
      </w:r>
      <w:r w:rsidR="001D00F2">
        <w:t xml:space="preserve">the first </w:t>
      </w:r>
      <w:r w:rsidR="00A803E1">
        <w:t xml:space="preserve">row, column </w:t>
      </w:r>
      <w:proofErr w:type="spellStart"/>
      <w:r w:rsidR="00A803E1" w:rsidRPr="00947B9E">
        <w:rPr>
          <w:i/>
        </w:rPr>
        <w:t>š</w:t>
      </w:r>
      <w:r w:rsidR="00947B9E" w:rsidRPr="00947B9E">
        <w:rPr>
          <w:i/>
        </w:rPr>
        <w:t>u-si</w:t>
      </w:r>
      <w:proofErr w:type="spellEnd"/>
      <w:r w:rsidR="00A803E1">
        <w:t xml:space="preserve">, and in </w:t>
      </w:r>
      <w:r w:rsidR="001D00F2">
        <w:t xml:space="preserve">the second </w:t>
      </w:r>
      <w:r w:rsidR="00A803E1">
        <w:t xml:space="preserve">row, column </w:t>
      </w:r>
      <w:proofErr w:type="spellStart"/>
      <w:r w:rsidR="00947B9E" w:rsidRPr="00947B9E">
        <w:rPr>
          <w:i/>
        </w:rPr>
        <w:t>šu-si</w:t>
      </w:r>
      <w:proofErr w:type="spellEnd"/>
      <w:r w:rsidR="00A803E1">
        <w:t xml:space="preserve">. Click on “=”. You get 1/3 </w:t>
      </w:r>
      <w:proofErr w:type="spellStart"/>
      <w:r w:rsidR="00A803E1" w:rsidRPr="00032006">
        <w:rPr>
          <w:i/>
        </w:rPr>
        <w:t>še</w:t>
      </w:r>
      <w:proofErr w:type="spellEnd"/>
      <w:r w:rsidR="00A803E1">
        <w:t>.</w:t>
      </w:r>
    </w:p>
    <w:p w:rsidR="001F0A8F" w:rsidRDefault="001F0A8F" w:rsidP="00257D6F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ind w:left="708"/>
        <w:jc w:val="center"/>
      </w:pPr>
      <w:r w:rsidRPr="001F0A8F">
        <w:rPr>
          <w:noProof/>
          <w:lang w:val="fr-FR"/>
        </w:rPr>
        <w:drawing>
          <wp:inline distT="0" distB="0" distL="0" distR="0">
            <wp:extent cx="4676775" cy="2252387"/>
            <wp:effectExtent l="0" t="0" r="0" b="0"/>
            <wp:docPr id="21" name="Image 21" descr="C:\Users\Christine\Desktop\surface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\Desktop\surface'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00" cy="22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E1" w:rsidRDefault="00947B9E" w:rsidP="00947B9E">
      <w:pPr>
        <w:pStyle w:val="Titre2"/>
      </w:pPr>
      <w:bookmarkStart w:id="36" w:name="_Toc430108770"/>
      <w:bookmarkStart w:id="37" w:name="_Toc482781845"/>
      <w:r>
        <w:t>3.</w:t>
      </w:r>
      <w:r w:rsidR="003E1412">
        <w:t>4</w:t>
      </w:r>
      <w:r>
        <w:t xml:space="preserve">. </w:t>
      </w:r>
      <w:r w:rsidR="00526864">
        <w:t>V</w:t>
      </w:r>
      <w:r w:rsidR="00A803E1">
        <w:t>olume</w:t>
      </w:r>
      <w:bookmarkEnd w:id="36"/>
      <w:bookmarkEnd w:id="37"/>
    </w:p>
    <w:p w:rsidR="00C5054F" w:rsidRDefault="00A803E1" w:rsidP="007969B1">
      <w:r>
        <w:t xml:space="preserve">The volumes were calculated </w:t>
      </w:r>
      <w:r w:rsidR="00107E9A">
        <w:t xml:space="preserve">in the same manner as the areas </w:t>
      </w:r>
      <w:r>
        <w:t xml:space="preserve">through the intermediate of SPVN. However, the </w:t>
      </w:r>
      <w:r w:rsidRPr="00E80998">
        <w:t xml:space="preserve">pressed modern </w:t>
      </w:r>
      <w:r>
        <w:t>reader</w:t>
      </w:r>
      <w:r w:rsidRPr="00E80998">
        <w:t xml:space="preserve"> </w:t>
      </w:r>
      <w:r>
        <w:t>can</w:t>
      </w:r>
      <w:r w:rsidRPr="00E80998">
        <w:t xml:space="preserve"> </w:t>
      </w:r>
      <w:r>
        <w:t xml:space="preserve">get </w:t>
      </w:r>
      <w:r w:rsidRPr="00E80998">
        <w:t xml:space="preserve">directly </w:t>
      </w:r>
      <w:r>
        <w:t>a volume by entering the three dimensions</w:t>
      </w:r>
      <w:r w:rsidRPr="00E80998">
        <w:t>.</w:t>
      </w:r>
      <w:r>
        <w:t xml:space="preserve"> </w:t>
      </w:r>
    </w:p>
    <w:p w:rsidR="00A803E1" w:rsidRDefault="00A803E1" w:rsidP="00C5054F">
      <w:pPr>
        <w:ind w:left="708"/>
        <w:rPr>
          <w:i/>
        </w:rPr>
      </w:pPr>
      <w:r>
        <w:t xml:space="preserve">For </w:t>
      </w:r>
      <w:r w:rsidR="00CE1D28">
        <w:t>e</w:t>
      </w:r>
      <w:r>
        <w:t xml:space="preserve">xample, </w:t>
      </w:r>
      <w:hyperlink r:id="rId63" w:history="1">
        <w:r w:rsidRPr="00334CDA">
          <w:rPr>
            <w:rStyle w:val="Lienhypertexte"/>
          </w:rPr>
          <w:t>YBC 1821</w:t>
        </w:r>
      </w:hyperlink>
      <w:r>
        <w:t xml:space="preserve"> is an Ur III text which lists the dimensions of portions of canals, and the corresponding volumes.</w:t>
      </w:r>
      <w:r w:rsidR="00C5054F">
        <w:t xml:space="preserve"> </w:t>
      </w:r>
      <w:r>
        <w:t xml:space="preserve">In obverse, column </w:t>
      </w:r>
      <w:proofErr w:type="spellStart"/>
      <w:r>
        <w:t>i</w:t>
      </w:r>
      <w:proofErr w:type="spellEnd"/>
      <w:r>
        <w:t xml:space="preserve">, lines 1-2, the dimensions of the portion of canal are 1 </w:t>
      </w:r>
      <w:proofErr w:type="spellStart"/>
      <w:r>
        <w:rPr>
          <w:i/>
        </w:rPr>
        <w:t>ninda</w:t>
      </w:r>
      <w:proofErr w:type="spellEnd"/>
      <w:r>
        <w:t xml:space="preserve"> length, 2 </w:t>
      </w:r>
      <w:proofErr w:type="spellStart"/>
      <w:r>
        <w:rPr>
          <w:i/>
        </w:rPr>
        <w:t>ninda</w:t>
      </w:r>
      <w:proofErr w:type="spellEnd"/>
      <w:r>
        <w:rPr>
          <w:i/>
        </w:rPr>
        <w:t xml:space="preserve"> </w:t>
      </w:r>
      <w:r>
        <w:t xml:space="preserve">width, and 4 </w:t>
      </w:r>
      <w:proofErr w:type="spellStart"/>
      <w:r>
        <w:rPr>
          <w:i/>
        </w:rPr>
        <w:t>kuš</w:t>
      </w:r>
      <w:proofErr w:type="spellEnd"/>
      <w:r w:rsidR="00D15DF8">
        <w:t xml:space="preserve"> depth, an</w:t>
      </w:r>
      <w:r>
        <w:t xml:space="preserve">d the </w:t>
      </w:r>
      <w:r w:rsidR="00CE1D28">
        <w:t xml:space="preserve">corresponding </w:t>
      </w:r>
      <w:r>
        <w:t xml:space="preserve">volume is 8 </w:t>
      </w:r>
      <w:proofErr w:type="spellStart"/>
      <w:r>
        <w:rPr>
          <w:i/>
        </w:rPr>
        <w:t>sar</w:t>
      </w:r>
      <w:proofErr w:type="spellEnd"/>
      <w:r>
        <w:rPr>
          <w:i/>
        </w:rPr>
        <w:t xml:space="preserve">. </w:t>
      </w:r>
      <w:r>
        <w:t xml:space="preserve">It is easy to check this result mentally, but </w:t>
      </w:r>
      <w:proofErr w:type="spellStart"/>
      <w:r>
        <w:t>MesoCalc</w:t>
      </w:r>
      <w:proofErr w:type="spellEnd"/>
      <w:r>
        <w:t xml:space="preserve"> can be used as well.</w:t>
      </w:r>
      <w:r w:rsidR="0044242E">
        <w:t xml:space="preserve"> Go to “</w:t>
      </w:r>
      <w:bookmarkStart w:id="38" w:name="volumes"/>
      <w:r w:rsidR="0044242E">
        <w:t>Multiply lengths to get a volume</w:t>
      </w:r>
      <w:bookmarkEnd w:id="38"/>
      <w:r w:rsidR="0044242E">
        <w:t xml:space="preserve">”, enter the three dimensions. You get 8 </w:t>
      </w:r>
      <w:proofErr w:type="spellStart"/>
      <w:proofErr w:type="gramStart"/>
      <w:r w:rsidR="0044242E">
        <w:rPr>
          <w:i/>
        </w:rPr>
        <w:t>sar</w:t>
      </w:r>
      <w:proofErr w:type="spellEnd"/>
      <w:proofErr w:type="gramEnd"/>
      <w:r w:rsidR="0044242E">
        <w:rPr>
          <w:i/>
        </w:rPr>
        <w:t>.</w:t>
      </w:r>
    </w:p>
    <w:p w:rsidR="00334CDA" w:rsidRDefault="006B67AC" w:rsidP="00257D6F">
      <w:pPr>
        <w:ind w:left="708"/>
        <w:jc w:val="center"/>
      </w:pPr>
      <w:r w:rsidRPr="006B67AC">
        <w:rPr>
          <w:noProof/>
          <w:lang w:val="fr-FR"/>
        </w:rPr>
        <w:lastRenderedPageBreak/>
        <w:drawing>
          <wp:inline distT="0" distB="0" distL="0" distR="0">
            <wp:extent cx="4617541" cy="2399954"/>
            <wp:effectExtent l="0" t="0" r="0" b="0"/>
            <wp:docPr id="87" name="Image 87" descr="C:\Users\Christine\Desktop\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ne\Desktop\volume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24" cy="24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06" w:rsidRDefault="00CE1D28" w:rsidP="00AB383B">
      <w:pPr>
        <w:keepNext/>
        <w:ind w:left="709"/>
      </w:pPr>
      <w:r>
        <w:t xml:space="preserve">In reverse, column ii, lines 4-5, the dimensions of the portion of canal are </w:t>
      </w:r>
      <w:r w:rsidRPr="002D7CA6">
        <w:rPr>
          <w:rFonts w:asciiTheme="majorHAnsi" w:hAnsiTheme="majorHAnsi"/>
        </w:rPr>
        <w:t>3 ½</w:t>
      </w:r>
      <w:r>
        <w:t xml:space="preserve"> </w:t>
      </w:r>
      <w:proofErr w:type="spellStart"/>
      <w:r>
        <w:rPr>
          <w:i/>
        </w:rPr>
        <w:t>ninda</w:t>
      </w:r>
      <w:proofErr w:type="spellEnd"/>
      <w:r>
        <w:t xml:space="preserve"> length, </w:t>
      </w:r>
      <w:r w:rsidRPr="002D7CA6">
        <w:rPr>
          <w:rFonts w:asciiTheme="majorHAnsi" w:hAnsiTheme="majorHAnsi"/>
        </w:rPr>
        <w:t>1 ½</w:t>
      </w:r>
      <w:r>
        <w:t xml:space="preserve"> </w:t>
      </w:r>
      <w:proofErr w:type="spellStart"/>
      <w:r>
        <w:rPr>
          <w:i/>
        </w:rPr>
        <w:t>ninda</w:t>
      </w:r>
      <w:proofErr w:type="spellEnd"/>
      <w:r>
        <w:rPr>
          <w:i/>
        </w:rPr>
        <w:t xml:space="preserve"> </w:t>
      </w:r>
      <w:r>
        <w:t xml:space="preserve">width, and 7 </w:t>
      </w:r>
      <w:proofErr w:type="spellStart"/>
      <w:r>
        <w:rPr>
          <w:i/>
        </w:rPr>
        <w:t>kuš</w:t>
      </w:r>
      <w:proofErr w:type="spellEnd"/>
      <w:r>
        <w:t xml:space="preserve"> depth, and</w:t>
      </w:r>
      <w:r w:rsidR="006B67AC">
        <w:t>, according to the CDLI transliteration,</w:t>
      </w:r>
      <w:r>
        <w:t xml:space="preserve"> the volume is </w:t>
      </w:r>
      <w:r w:rsidRPr="002D7CA6">
        <w:rPr>
          <w:rFonts w:asciiTheme="majorHAnsi" w:hAnsiTheme="majorHAnsi"/>
        </w:rPr>
        <w:t xml:space="preserve">37 2/3 </w:t>
      </w:r>
      <w:proofErr w:type="spellStart"/>
      <w:r w:rsidRPr="002D7CA6">
        <w:rPr>
          <w:rFonts w:asciiTheme="majorHAnsi" w:hAnsiTheme="majorHAnsi"/>
          <w:i/>
        </w:rPr>
        <w:t>sar</w:t>
      </w:r>
      <w:proofErr w:type="spellEnd"/>
      <w:r w:rsidRPr="002D7CA6">
        <w:rPr>
          <w:rFonts w:asciiTheme="majorHAnsi" w:hAnsiTheme="majorHAnsi"/>
          <w:i/>
        </w:rPr>
        <w:t xml:space="preserve"> </w:t>
      </w:r>
      <w:r w:rsidRPr="002D7CA6">
        <w:rPr>
          <w:rFonts w:asciiTheme="majorHAnsi" w:hAnsiTheme="majorHAnsi"/>
        </w:rPr>
        <w:t xml:space="preserve">5 </w:t>
      </w:r>
      <w:r w:rsidRPr="002D7CA6">
        <w:rPr>
          <w:rFonts w:asciiTheme="majorHAnsi" w:hAnsiTheme="majorHAnsi"/>
          <w:i/>
        </w:rPr>
        <w:t>gin</w:t>
      </w:r>
      <w:r>
        <w:rPr>
          <w:i/>
        </w:rPr>
        <w:t xml:space="preserve">. </w:t>
      </w:r>
      <w:r>
        <w:t>In order to check this latter result, go to “Multiply lengths to get a volume”, enter the three dimensions</w:t>
      </w:r>
      <w:r w:rsidR="00032006">
        <w:t xml:space="preserve"> </w:t>
      </w:r>
      <w:r w:rsidR="00032006" w:rsidRPr="002D7CA6">
        <w:rPr>
          <w:rFonts w:asciiTheme="majorHAnsi" w:hAnsiTheme="majorHAnsi"/>
        </w:rPr>
        <w:t>3 ½</w:t>
      </w:r>
      <w:r w:rsidR="00032006">
        <w:t xml:space="preserve"> </w:t>
      </w:r>
      <w:proofErr w:type="spellStart"/>
      <w:r w:rsidR="00032006">
        <w:rPr>
          <w:i/>
        </w:rPr>
        <w:t>ninda</w:t>
      </w:r>
      <w:proofErr w:type="spellEnd"/>
      <w:r w:rsidR="00032006">
        <w:t xml:space="preserve"> (</w:t>
      </w:r>
      <w:r w:rsidR="00F276B9">
        <w:t xml:space="preserve">or </w:t>
      </w:r>
      <w:r w:rsidR="00032006" w:rsidRPr="002D7CA6">
        <w:rPr>
          <w:rFonts w:asciiTheme="majorHAnsi" w:hAnsiTheme="majorHAnsi"/>
        </w:rPr>
        <w:t xml:space="preserve">3 </w:t>
      </w:r>
      <w:proofErr w:type="spellStart"/>
      <w:r w:rsidR="00032006">
        <w:rPr>
          <w:i/>
        </w:rPr>
        <w:t>ninda</w:t>
      </w:r>
      <w:proofErr w:type="spellEnd"/>
      <w:r w:rsidR="00032006">
        <w:t xml:space="preserve"> 6 </w:t>
      </w:r>
      <w:proofErr w:type="spellStart"/>
      <w:r w:rsidR="00032006" w:rsidRPr="00032006">
        <w:rPr>
          <w:i/>
        </w:rPr>
        <w:t>kuš</w:t>
      </w:r>
      <w:proofErr w:type="spellEnd"/>
      <w:r w:rsidR="00032006">
        <w:t xml:space="preserve">), </w:t>
      </w:r>
      <w:r w:rsidR="00032006" w:rsidRPr="002D7CA6">
        <w:rPr>
          <w:rFonts w:asciiTheme="majorHAnsi" w:hAnsiTheme="majorHAnsi"/>
        </w:rPr>
        <w:t>1 ½</w:t>
      </w:r>
      <w:r w:rsidR="00032006">
        <w:t xml:space="preserve"> </w:t>
      </w:r>
      <w:proofErr w:type="spellStart"/>
      <w:r w:rsidR="00032006">
        <w:rPr>
          <w:i/>
        </w:rPr>
        <w:t>ninda</w:t>
      </w:r>
      <w:proofErr w:type="spellEnd"/>
      <w:r w:rsidR="00032006">
        <w:rPr>
          <w:i/>
        </w:rPr>
        <w:t xml:space="preserve"> </w:t>
      </w:r>
      <w:r w:rsidR="00F276B9">
        <w:t xml:space="preserve">(or </w:t>
      </w:r>
      <w:r w:rsidR="00F276B9">
        <w:rPr>
          <w:rFonts w:asciiTheme="majorHAnsi" w:hAnsiTheme="majorHAnsi"/>
        </w:rPr>
        <w:t>1</w:t>
      </w:r>
      <w:r w:rsidR="00F276B9" w:rsidRPr="002D7CA6">
        <w:rPr>
          <w:rFonts w:asciiTheme="majorHAnsi" w:hAnsiTheme="majorHAnsi"/>
        </w:rPr>
        <w:t xml:space="preserve"> </w:t>
      </w:r>
      <w:proofErr w:type="spellStart"/>
      <w:r w:rsidR="00F276B9">
        <w:rPr>
          <w:i/>
        </w:rPr>
        <w:t>ninda</w:t>
      </w:r>
      <w:proofErr w:type="spellEnd"/>
      <w:r w:rsidR="00F276B9">
        <w:t xml:space="preserve"> 6 </w:t>
      </w:r>
      <w:proofErr w:type="spellStart"/>
      <w:r w:rsidR="00F276B9" w:rsidRPr="00032006">
        <w:rPr>
          <w:i/>
        </w:rPr>
        <w:t>kuš</w:t>
      </w:r>
      <w:proofErr w:type="spellEnd"/>
      <w:r w:rsidR="00F276B9">
        <w:t xml:space="preserve">), </w:t>
      </w:r>
      <w:r w:rsidR="00032006">
        <w:t xml:space="preserve">and 7 </w:t>
      </w:r>
      <w:proofErr w:type="spellStart"/>
      <w:r w:rsidR="00032006">
        <w:rPr>
          <w:i/>
        </w:rPr>
        <w:t>kuš</w:t>
      </w:r>
      <w:proofErr w:type="spellEnd"/>
      <w:r>
        <w:t xml:space="preserve">. </w:t>
      </w:r>
      <w:r w:rsidR="006B67AC">
        <w:t>The calculated volume is</w:t>
      </w:r>
      <w:r>
        <w:t xml:space="preserve"> </w:t>
      </w:r>
      <w:r w:rsidRPr="00F276B9">
        <w:t>36</w:t>
      </w:r>
      <w:r w:rsidRPr="00CE1D28">
        <w:t xml:space="preserve"> </w:t>
      </w:r>
      <w:r w:rsidRPr="002D7CA6">
        <w:rPr>
          <w:rFonts w:asciiTheme="majorHAnsi" w:hAnsiTheme="majorHAnsi"/>
        </w:rPr>
        <w:t xml:space="preserve">2/3 </w:t>
      </w:r>
      <w:proofErr w:type="spellStart"/>
      <w:proofErr w:type="gramStart"/>
      <w:r w:rsidRPr="002D7CA6">
        <w:rPr>
          <w:rFonts w:asciiTheme="majorHAnsi" w:hAnsiTheme="majorHAnsi"/>
          <w:i/>
        </w:rPr>
        <w:t>sar</w:t>
      </w:r>
      <w:proofErr w:type="spellEnd"/>
      <w:proofErr w:type="gramEnd"/>
      <w:r w:rsidRPr="002D7CA6">
        <w:rPr>
          <w:rFonts w:asciiTheme="majorHAnsi" w:hAnsiTheme="majorHAnsi"/>
          <w:i/>
        </w:rPr>
        <w:t xml:space="preserve"> </w:t>
      </w:r>
      <w:r w:rsidRPr="002D7CA6">
        <w:rPr>
          <w:rFonts w:asciiTheme="majorHAnsi" w:hAnsiTheme="majorHAnsi"/>
        </w:rPr>
        <w:t xml:space="preserve">5 </w:t>
      </w:r>
      <w:r w:rsidRPr="002D7CA6">
        <w:rPr>
          <w:rFonts w:asciiTheme="majorHAnsi" w:hAnsiTheme="majorHAnsi"/>
          <w:i/>
        </w:rPr>
        <w:t>gin</w:t>
      </w:r>
      <w:r w:rsidR="006B67AC">
        <w:rPr>
          <w:rFonts w:asciiTheme="majorHAnsi" w:hAnsiTheme="majorHAnsi"/>
          <w:i/>
        </w:rPr>
        <w:t xml:space="preserve"> </w:t>
      </w:r>
      <w:r w:rsidR="006B67AC">
        <w:rPr>
          <w:rFonts w:asciiTheme="majorHAnsi" w:hAnsiTheme="majorHAnsi"/>
        </w:rPr>
        <w:t xml:space="preserve">(discrepancy 1 </w:t>
      </w:r>
      <w:proofErr w:type="spellStart"/>
      <w:r w:rsidR="006B67AC">
        <w:rPr>
          <w:rFonts w:asciiTheme="majorHAnsi" w:hAnsiTheme="majorHAnsi"/>
        </w:rPr>
        <w:t>sar</w:t>
      </w:r>
      <w:proofErr w:type="spellEnd"/>
      <w:r w:rsidR="006B67AC">
        <w:rPr>
          <w:rFonts w:asciiTheme="majorHAnsi" w:hAnsiTheme="majorHAnsi"/>
        </w:rPr>
        <w:t xml:space="preserve"> with the transliteration)</w:t>
      </w:r>
      <w:r>
        <w:rPr>
          <w:i/>
        </w:rPr>
        <w:t>.</w:t>
      </w:r>
      <w:r>
        <w:t xml:space="preserve"> </w:t>
      </w:r>
    </w:p>
    <w:p w:rsidR="0020519D" w:rsidRDefault="006B67AC" w:rsidP="00257D6F">
      <w:pPr>
        <w:keepNext/>
        <w:ind w:left="709"/>
        <w:jc w:val="center"/>
      </w:pPr>
      <w:r w:rsidRPr="006B67AC">
        <w:rPr>
          <w:noProof/>
          <w:lang w:val="fr-FR"/>
        </w:rPr>
        <w:drawing>
          <wp:inline distT="0" distB="0" distL="0" distR="0">
            <wp:extent cx="4664634" cy="2433396"/>
            <wp:effectExtent l="0" t="0" r="0" b="0"/>
            <wp:docPr id="88" name="Image 88" descr="C:\Users\Christine\Desktop\volu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ine\Desktop\volume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25" cy="244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80" w:rsidRDefault="00947B9E" w:rsidP="00947B9E">
      <w:pPr>
        <w:pStyle w:val="Titre2"/>
      </w:pPr>
      <w:bookmarkStart w:id="39" w:name="_Toc430108771"/>
      <w:bookmarkStart w:id="40" w:name="_Toc482781846"/>
      <w:r>
        <w:t>3.</w:t>
      </w:r>
      <w:r w:rsidR="003E1412">
        <w:t>5</w:t>
      </w:r>
      <w:r>
        <w:t xml:space="preserve">. </w:t>
      </w:r>
      <w:r w:rsidR="00BD0B90">
        <w:t>Possible a</w:t>
      </w:r>
      <w:r w:rsidR="00C2454B">
        <w:t>daptation</w:t>
      </w:r>
      <w:r w:rsidR="00BD0B90">
        <w:t>s</w:t>
      </w:r>
      <w:bookmarkEnd w:id="39"/>
      <w:bookmarkEnd w:id="40"/>
    </w:p>
    <w:p w:rsidR="00CE1D28" w:rsidRDefault="001D00F2" w:rsidP="00CE1D28">
      <w:r>
        <w:t>Most of the metrologies adopted in various documentation</w:t>
      </w:r>
      <w:r w:rsidR="0025220B">
        <w:t>s</w:t>
      </w:r>
      <w:r>
        <w:t xml:space="preserve"> dated from the third millennium differ from the OB standard metrology that </w:t>
      </w:r>
      <w:proofErr w:type="spellStart"/>
      <w:r>
        <w:t>MesoCalc</w:t>
      </w:r>
      <w:proofErr w:type="spellEnd"/>
      <w:r>
        <w:t xml:space="preserve"> is based on. However, these differences do not affect the basic structure, and </w:t>
      </w:r>
      <w:proofErr w:type="spellStart"/>
      <w:r>
        <w:t>MesoCalc</w:t>
      </w:r>
      <w:proofErr w:type="spellEnd"/>
      <w:r>
        <w:t xml:space="preserve"> can be used with minor adaptations.</w:t>
      </w:r>
    </w:p>
    <w:p w:rsidR="001D00F2" w:rsidRDefault="00526864" w:rsidP="00ED47D7">
      <w:pPr>
        <w:pStyle w:val="Titre3"/>
      </w:pPr>
      <w:bookmarkStart w:id="41" w:name="_Toc430108772"/>
      <w:r>
        <w:t>S</w:t>
      </w:r>
      <w:r w:rsidR="001D00F2">
        <w:t>urfaces in ED II</w:t>
      </w:r>
      <w:r w:rsidR="00D15E97">
        <w:t>I</w:t>
      </w:r>
      <w:r w:rsidR="001D00F2">
        <w:t xml:space="preserve"> tables from </w:t>
      </w:r>
      <w:proofErr w:type="spellStart"/>
      <w:r w:rsidR="00F222CB">
        <w:t>Fara</w:t>
      </w:r>
      <w:bookmarkEnd w:id="41"/>
      <w:proofErr w:type="spellEnd"/>
    </w:p>
    <w:p w:rsidR="00B76FE2" w:rsidRPr="00555AD2" w:rsidRDefault="00F222CB" w:rsidP="005947C5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</w:pPr>
      <w:r>
        <w:t xml:space="preserve">The tablet </w:t>
      </w:r>
      <w:hyperlink r:id="rId66" w:history="1">
        <w:r w:rsidRPr="00334CDA">
          <w:rPr>
            <w:rStyle w:val="Lienhypertexte"/>
          </w:rPr>
          <w:t>VAT 12593</w:t>
        </w:r>
      </w:hyperlink>
      <w:r>
        <w:t xml:space="preserve"> contains a table of surfaces, where the </w:t>
      </w:r>
      <w:r w:rsidR="005947C5">
        <w:t xml:space="preserve">measures of the </w:t>
      </w:r>
      <w:r>
        <w:t>sides of square</w:t>
      </w:r>
      <w:r w:rsidR="005947C5">
        <w:t>s</w:t>
      </w:r>
      <w:r>
        <w:t xml:space="preserve"> are listed</w:t>
      </w:r>
      <w:r w:rsidR="005947C5">
        <w:t xml:space="preserve">, and the </w:t>
      </w:r>
      <w:r>
        <w:t xml:space="preserve">corresponding </w:t>
      </w:r>
      <w:r w:rsidR="005947C5">
        <w:t xml:space="preserve">areas </w:t>
      </w:r>
      <w:r w:rsidR="00107E9A">
        <w:t xml:space="preserve">are </w:t>
      </w:r>
      <w:r w:rsidR="005947C5">
        <w:t>provided</w:t>
      </w:r>
      <w:r>
        <w:t xml:space="preserve">. The measures of the sides are expressed as numbers of </w:t>
      </w:r>
      <w:proofErr w:type="spellStart"/>
      <w:r>
        <w:rPr>
          <w:i/>
        </w:rPr>
        <w:t>ninda</w:t>
      </w:r>
      <w:proofErr w:type="spellEnd"/>
      <w:r>
        <w:t xml:space="preserve"> (</w:t>
      </w:r>
      <w:proofErr w:type="spellStart"/>
      <w:r>
        <w:t>ninda</w:t>
      </w:r>
      <w:proofErr w:type="spellEnd"/>
      <w:r>
        <w:t>-DU in the text), these numbers themselves expressed in system</w:t>
      </w:r>
      <w:r w:rsidR="001C712B">
        <w:t xml:space="preserve"> S. </w:t>
      </w:r>
      <w:r w:rsidR="00B76FE2">
        <w:t xml:space="preserve">In </w:t>
      </w:r>
      <w:proofErr w:type="spellStart"/>
      <w:r w:rsidR="00B76FE2">
        <w:t>MesoCalc</w:t>
      </w:r>
      <w:proofErr w:type="spellEnd"/>
      <w:r w:rsidR="00B76FE2">
        <w:t xml:space="preserve">, you can use the unit </w:t>
      </w:r>
      <w:proofErr w:type="spellStart"/>
      <w:r w:rsidR="00555AD2">
        <w:rPr>
          <w:i/>
        </w:rPr>
        <w:t>uš</w:t>
      </w:r>
      <w:proofErr w:type="spellEnd"/>
      <w:r w:rsidR="00555AD2">
        <w:t xml:space="preserve"> instead of sixties of </w:t>
      </w:r>
      <w:proofErr w:type="spellStart"/>
      <w:r w:rsidR="00555AD2">
        <w:rPr>
          <w:i/>
        </w:rPr>
        <w:t>ninda</w:t>
      </w:r>
      <w:proofErr w:type="spellEnd"/>
      <w:r w:rsidR="00555AD2">
        <w:t xml:space="preserve"> because 1 </w:t>
      </w:r>
      <w:proofErr w:type="spellStart"/>
      <w:r w:rsidR="00555AD2">
        <w:rPr>
          <w:i/>
        </w:rPr>
        <w:t>uš</w:t>
      </w:r>
      <w:proofErr w:type="spellEnd"/>
      <w:r w:rsidR="00555AD2">
        <w:t xml:space="preserve"> = 60 </w:t>
      </w:r>
      <w:proofErr w:type="spellStart"/>
      <w:r w:rsidR="00555AD2">
        <w:rPr>
          <w:i/>
        </w:rPr>
        <w:t>ninda</w:t>
      </w:r>
      <w:proofErr w:type="spellEnd"/>
      <w:r w:rsidR="00107E9A">
        <w:rPr>
          <w:i/>
        </w:rPr>
        <w:t>.</w:t>
      </w:r>
    </w:p>
    <w:p w:rsidR="00C71645" w:rsidRDefault="00B76FE2" w:rsidP="005947C5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</w:pPr>
      <w:r>
        <w:t>For higher numbers</w:t>
      </w:r>
      <w:r w:rsidR="00555AD2">
        <w:t xml:space="preserve"> (more than 3600 </w:t>
      </w:r>
      <w:proofErr w:type="spellStart"/>
      <w:r w:rsidR="00555AD2">
        <w:rPr>
          <w:i/>
        </w:rPr>
        <w:t>ninda</w:t>
      </w:r>
      <w:proofErr w:type="spellEnd"/>
      <w:r w:rsidR="00555AD2">
        <w:t>)</w:t>
      </w:r>
      <w:r>
        <w:t>, if any, yo</w:t>
      </w:r>
      <w:r w:rsidR="001C712B">
        <w:t xml:space="preserve">u can use </w:t>
      </w:r>
      <w:proofErr w:type="spellStart"/>
      <w:r w:rsidR="001C712B">
        <w:t>MesoCalc</w:t>
      </w:r>
      <w:proofErr w:type="spellEnd"/>
      <w:r w:rsidR="001C712B">
        <w:t xml:space="preserve"> by ent</w:t>
      </w:r>
      <w:r w:rsidR="00F222CB">
        <w:t xml:space="preserve">ering </w:t>
      </w:r>
      <w:r w:rsidR="005947C5">
        <w:t xml:space="preserve">the </w:t>
      </w:r>
      <w:r w:rsidR="00F222CB">
        <w:t xml:space="preserve">numbers of </w:t>
      </w:r>
      <w:proofErr w:type="spellStart"/>
      <w:r w:rsidR="00F222CB">
        <w:rPr>
          <w:i/>
        </w:rPr>
        <w:t>ninda</w:t>
      </w:r>
      <w:proofErr w:type="spellEnd"/>
      <w:r w:rsidR="00F222CB">
        <w:t xml:space="preserve"> in absolute </w:t>
      </w:r>
      <w:proofErr w:type="spellStart"/>
      <w:r w:rsidR="00F222CB">
        <w:t>sexagesimal</w:t>
      </w:r>
      <w:proofErr w:type="spellEnd"/>
      <w:r w:rsidR="00F222CB">
        <w:t xml:space="preserve"> place value notation</w:t>
      </w:r>
      <w:r w:rsidR="00C71645">
        <w:t xml:space="preserve">. </w:t>
      </w:r>
      <w:r w:rsidR="001C712B">
        <w:t>Note that such a use of SPVN is an aberration from a</w:t>
      </w:r>
      <w:r w:rsidR="00107E9A">
        <w:t xml:space="preserve"> </w:t>
      </w:r>
      <w:r w:rsidR="001C712B">
        <w:t>historical point of view because SPVN</w:t>
      </w:r>
      <w:r w:rsidR="00C71645">
        <w:t xml:space="preserve"> was</w:t>
      </w:r>
      <w:r w:rsidR="001C712B">
        <w:t xml:space="preserve"> never used for expressing quantities; this is just a </w:t>
      </w:r>
      <w:r w:rsidR="001C712B" w:rsidRPr="001C712B">
        <w:t>hocus-pocus</w:t>
      </w:r>
      <w:r w:rsidR="001C712B">
        <w:t xml:space="preserve"> allowing the adaptation of </w:t>
      </w:r>
      <w:proofErr w:type="spellStart"/>
      <w:r w:rsidR="001C712B">
        <w:t>MesoCalc</w:t>
      </w:r>
      <w:proofErr w:type="spellEnd"/>
      <w:r w:rsidR="001C712B">
        <w:t xml:space="preserve"> to </w:t>
      </w:r>
      <w:r w:rsidR="00E04E3D">
        <w:t>borderline situations</w:t>
      </w:r>
      <w:r w:rsidR="00F222CB">
        <w:t xml:space="preserve">. </w:t>
      </w:r>
    </w:p>
    <w:p w:rsidR="00F222CB" w:rsidRDefault="00F222CB" w:rsidP="00EA54CC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ind w:left="708"/>
        <w:rPr>
          <w:sz w:val="24"/>
          <w:szCs w:val="24"/>
          <w:lang w:val="en-GB"/>
        </w:rPr>
      </w:pPr>
      <w:r>
        <w:lastRenderedPageBreak/>
        <w:t xml:space="preserve">For example, the second row </w:t>
      </w:r>
      <w:r w:rsidR="00C71645">
        <w:t xml:space="preserve">of the table in </w:t>
      </w:r>
      <w:hyperlink r:id="rId67" w:history="1">
        <w:r w:rsidR="00C71645" w:rsidRPr="00334CDA">
          <w:rPr>
            <w:rStyle w:val="Lienhypertexte"/>
          </w:rPr>
          <w:t>VAT 12593</w:t>
        </w:r>
      </w:hyperlink>
      <w:r w:rsidR="00C71645">
        <w:t xml:space="preserve"> </w:t>
      </w:r>
      <w:r w:rsidR="00E04E3D">
        <w:t>gives the side of</w:t>
      </w:r>
      <w:r w:rsidR="00E04E3D">
        <w:rPr>
          <w:sz w:val="24"/>
          <w:szCs w:val="24"/>
        </w:rPr>
        <w:t xml:space="preserve"> a square as</w:t>
      </w:r>
      <w:r w:rsidR="00E04E3D" w:rsidRPr="005947C5">
        <w:rPr>
          <w:sz w:val="24"/>
          <w:szCs w:val="24"/>
        </w:rPr>
        <w:t xml:space="preserve"> </w:t>
      </w:r>
      <w:r w:rsidR="00E04E3D" w:rsidRPr="005947C5">
        <w:rPr>
          <w:sz w:val="24"/>
          <w:szCs w:val="24"/>
          <w:lang w:val="en-GB"/>
        </w:rPr>
        <w:t xml:space="preserve">9×60 </w:t>
      </w:r>
      <w:proofErr w:type="spellStart"/>
      <w:r w:rsidR="00E04E3D" w:rsidRPr="005947C5">
        <w:rPr>
          <w:i/>
          <w:sz w:val="24"/>
          <w:szCs w:val="24"/>
          <w:lang w:val="en-GB"/>
        </w:rPr>
        <w:t>ninda</w:t>
      </w:r>
      <w:proofErr w:type="spellEnd"/>
      <w:r w:rsidR="00E04E3D">
        <w:rPr>
          <w:sz w:val="24"/>
          <w:szCs w:val="24"/>
          <w:lang w:val="en-GB"/>
        </w:rPr>
        <w:t xml:space="preserve">, </w:t>
      </w:r>
      <w:r w:rsidR="00E04E3D">
        <w:t>and the corresponding surface as</w:t>
      </w:r>
      <w:r w:rsidRPr="005947C5">
        <w:rPr>
          <w:sz w:val="24"/>
          <w:szCs w:val="24"/>
          <w:lang w:val="en-GB"/>
        </w:rPr>
        <w:t xml:space="preserve"> </w:t>
      </w:r>
      <w:r w:rsidR="00E912DB">
        <w:rPr>
          <w:lang w:val="en-GB"/>
        </w:rPr>
        <w:t xml:space="preserve">2 </w:t>
      </w:r>
      <w:proofErr w:type="spellStart"/>
      <w:r w:rsidRPr="00E912DB">
        <w:rPr>
          <w:i/>
          <w:lang w:val="en-GB"/>
        </w:rPr>
        <w:t>šar</w:t>
      </w:r>
      <w:proofErr w:type="spellEnd"/>
      <w:r w:rsidRPr="00E912DB">
        <w:rPr>
          <w:lang w:val="en-GB"/>
        </w:rPr>
        <w:t xml:space="preserve"> 4 </w:t>
      </w:r>
      <w:proofErr w:type="spellStart"/>
      <w:r w:rsidRPr="00E912DB">
        <w:rPr>
          <w:i/>
          <w:lang w:val="en-GB"/>
        </w:rPr>
        <w:t>bur’u</w:t>
      </w:r>
      <w:proofErr w:type="spellEnd"/>
      <w:r w:rsidR="006E0E3F">
        <w:rPr>
          <w:lang w:val="en-GB"/>
        </w:rPr>
        <w:t xml:space="preserve"> 2 </w:t>
      </w:r>
      <w:r w:rsidRPr="006E0E3F">
        <w:rPr>
          <w:i/>
          <w:lang w:val="en-GB"/>
        </w:rPr>
        <w:t>bur</w:t>
      </w:r>
      <w:r w:rsidR="006E0E3F">
        <w:rPr>
          <w:i/>
          <w:lang w:val="en-GB"/>
        </w:rPr>
        <w:t xml:space="preserve"> </w:t>
      </w:r>
      <w:proofErr w:type="spellStart"/>
      <w:r w:rsidR="006E0E3F">
        <w:rPr>
          <w:i/>
          <w:lang w:val="en-GB"/>
        </w:rPr>
        <w:t>gan</w:t>
      </w:r>
      <w:proofErr w:type="spellEnd"/>
      <w:r w:rsidRPr="00E912DB">
        <w:rPr>
          <w:lang w:val="en-GB"/>
        </w:rPr>
        <w:t>.</w:t>
      </w:r>
      <w:r w:rsidRPr="005947C5">
        <w:rPr>
          <w:sz w:val="24"/>
          <w:szCs w:val="24"/>
          <w:lang w:val="en-GB"/>
        </w:rPr>
        <w:t xml:space="preserve"> </w:t>
      </w:r>
      <w:r w:rsidR="005947C5">
        <w:rPr>
          <w:sz w:val="24"/>
          <w:szCs w:val="24"/>
          <w:lang w:val="en-GB"/>
        </w:rPr>
        <w:t>To check this result, go to “</w:t>
      </w:r>
      <w:r w:rsidR="005947C5">
        <w:t>Multiply lengths to get a surface”, enter “9” in the first and the second row, columns “</w:t>
      </w:r>
      <w:proofErr w:type="spellStart"/>
      <w:r w:rsidR="00555AD2">
        <w:rPr>
          <w:i/>
        </w:rPr>
        <w:t>uš</w:t>
      </w:r>
      <w:proofErr w:type="spellEnd"/>
      <w:r w:rsidR="005947C5">
        <w:t xml:space="preserve">”, click on “=”. You get </w:t>
      </w:r>
      <w:r w:rsidR="006E2796">
        <w:t xml:space="preserve">2 </w:t>
      </w:r>
      <w:proofErr w:type="spellStart"/>
      <w:r w:rsidR="006E2796">
        <w:rPr>
          <w:i/>
        </w:rPr>
        <w:t>šar</w:t>
      </w:r>
      <w:proofErr w:type="spellEnd"/>
      <w:r w:rsidR="006E2796">
        <w:rPr>
          <w:i/>
        </w:rPr>
        <w:t xml:space="preserve"> </w:t>
      </w:r>
      <w:r w:rsidR="006E2796">
        <w:t xml:space="preserve">4 </w:t>
      </w:r>
      <w:proofErr w:type="spellStart"/>
      <w:r w:rsidR="006E2796">
        <w:rPr>
          <w:i/>
        </w:rPr>
        <w:t>bur'u</w:t>
      </w:r>
      <w:proofErr w:type="spellEnd"/>
      <w:r w:rsidR="006E2796">
        <w:rPr>
          <w:i/>
        </w:rPr>
        <w:t xml:space="preserve"> </w:t>
      </w:r>
      <w:r w:rsidR="006E2796">
        <w:t xml:space="preserve">2 </w:t>
      </w:r>
      <w:r w:rsidR="006E2796">
        <w:rPr>
          <w:i/>
        </w:rPr>
        <w:t xml:space="preserve">bur </w:t>
      </w:r>
      <w:proofErr w:type="spellStart"/>
      <w:r w:rsidR="006E2796" w:rsidRPr="006E0E3F">
        <w:rPr>
          <w:i/>
        </w:rPr>
        <w:t>gan</w:t>
      </w:r>
      <w:proofErr w:type="spellEnd"/>
      <w:r w:rsidR="006E2796">
        <w:rPr>
          <w:sz w:val="24"/>
          <w:szCs w:val="24"/>
          <w:lang w:val="en-GB"/>
        </w:rPr>
        <w:t>.</w:t>
      </w:r>
    </w:p>
    <w:p w:rsidR="006E2796" w:rsidRDefault="006B67AC" w:rsidP="00257D6F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ind w:left="708"/>
        <w:jc w:val="center"/>
        <w:rPr>
          <w:sz w:val="24"/>
          <w:szCs w:val="24"/>
          <w:lang w:val="en-GB"/>
        </w:rPr>
      </w:pPr>
      <w:r w:rsidRPr="006B67AC">
        <w:rPr>
          <w:noProof/>
          <w:sz w:val="24"/>
          <w:szCs w:val="24"/>
          <w:lang w:val="fr-FR"/>
        </w:rPr>
        <w:drawing>
          <wp:inline distT="0" distB="0" distL="0" distR="0">
            <wp:extent cx="4864856" cy="2307688"/>
            <wp:effectExtent l="0" t="0" r="0" b="0"/>
            <wp:docPr id="89" name="Image 89" descr="C:\Users\Christine\Desktop\surface 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ine\Desktop\surface ED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84" cy="231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97" w:rsidRPr="00DB6793" w:rsidRDefault="00D15E97" w:rsidP="00EA54CC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ind w:left="708"/>
        <w:rPr>
          <w:lang w:val="en-GB"/>
        </w:rPr>
      </w:pPr>
      <w:r w:rsidRPr="00DB6793">
        <w:rPr>
          <w:lang w:val="en-GB"/>
        </w:rPr>
        <w:t>Other simi</w:t>
      </w:r>
      <w:r w:rsidR="00C97EAE" w:rsidRPr="00DB6793">
        <w:rPr>
          <w:lang w:val="en-GB"/>
        </w:rPr>
        <w:t xml:space="preserve">lar example is found in </w:t>
      </w:r>
      <w:hyperlink r:id="rId69" w:history="1">
        <w:r w:rsidR="00C97EAE" w:rsidRPr="00DB6793">
          <w:rPr>
            <w:rStyle w:val="Lienhypertexte"/>
            <w:lang w:val="en-GB"/>
          </w:rPr>
          <w:t>MS 3047</w:t>
        </w:r>
      </w:hyperlink>
      <w:r w:rsidRPr="00DB6793">
        <w:rPr>
          <w:lang w:val="en-GB"/>
        </w:rPr>
        <w:t xml:space="preserve">, </w:t>
      </w:r>
      <w:r w:rsidR="00E04E3D" w:rsidRPr="00DB6793">
        <w:rPr>
          <w:lang w:val="en-GB"/>
        </w:rPr>
        <w:t xml:space="preserve">where </w:t>
      </w:r>
      <w:r w:rsidRPr="00DB6793">
        <w:rPr>
          <w:lang w:val="en-GB"/>
        </w:rPr>
        <w:t xml:space="preserve">the fifth row gives the dimensions of a rectangle as 50 </w:t>
      </w:r>
      <w:proofErr w:type="spellStart"/>
      <w:r w:rsidRPr="00DB6793">
        <w:rPr>
          <w:i/>
          <w:lang w:val="en-GB"/>
        </w:rPr>
        <w:t>ninda</w:t>
      </w:r>
      <w:proofErr w:type="spellEnd"/>
      <w:r w:rsidRPr="00DB6793">
        <w:rPr>
          <w:lang w:val="en-GB"/>
        </w:rPr>
        <w:t xml:space="preserve"> and 50×60 </w:t>
      </w:r>
      <w:proofErr w:type="spellStart"/>
      <w:r w:rsidRPr="00DB6793">
        <w:rPr>
          <w:i/>
          <w:lang w:val="en-GB"/>
        </w:rPr>
        <w:t>ninda</w:t>
      </w:r>
      <w:proofErr w:type="spellEnd"/>
      <w:r w:rsidRPr="00DB6793">
        <w:rPr>
          <w:lang w:val="en-GB"/>
        </w:rPr>
        <w:t xml:space="preserve">, and the corresponding </w:t>
      </w:r>
      <w:r w:rsidR="000D2DF2" w:rsidRPr="00DB6793">
        <w:rPr>
          <w:lang w:val="en-GB"/>
        </w:rPr>
        <w:t xml:space="preserve">1 </w:t>
      </w:r>
      <w:proofErr w:type="spellStart"/>
      <w:r w:rsidRPr="00DB6793">
        <w:rPr>
          <w:i/>
          <w:lang w:val="en-GB"/>
        </w:rPr>
        <w:t>šar</w:t>
      </w:r>
      <w:proofErr w:type="spellEnd"/>
      <w:r w:rsidR="000D2DF2" w:rsidRPr="00DB6793">
        <w:rPr>
          <w:i/>
          <w:lang w:val="en-GB"/>
        </w:rPr>
        <w:t xml:space="preserve"> </w:t>
      </w:r>
      <w:r w:rsidRPr="00DB6793">
        <w:rPr>
          <w:lang w:val="en-GB"/>
        </w:rPr>
        <w:t>2</w:t>
      </w:r>
      <w:r w:rsidR="000D2DF2" w:rsidRPr="00DB6793">
        <w:rPr>
          <w:lang w:val="en-GB"/>
        </w:rPr>
        <w:t xml:space="preserve"> </w:t>
      </w:r>
      <w:proofErr w:type="spellStart"/>
      <w:r w:rsidRPr="00DB6793">
        <w:rPr>
          <w:i/>
          <w:lang w:val="en-GB"/>
        </w:rPr>
        <w:t>bur’u</w:t>
      </w:r>
      <w:proofErr w:type="spellEnd"/>
      <w:r w:rsidRPr="00DB6793">
        <w:rPr>
          <w:lang w:val="en-GB"/>
        </w:rPr>
        <w:t xml:space="preserve"> 3</w:t>
      </w:r>
      <w:r w:rsidR="000D2DF2" w:rsidRPr="00DB6793">
        <w:rPr>
          <w:lang w:val="en-GB"/>
        </w:rPr>
        <w:t xml:space="preserve"> </w:t>
      </w:r>
      <w:r w:rsidRPr="00DB6793">
        <w:rPr>
          <w:i/>
          <w:lang w:val="en-GB"/>
        </w:rPr>
        <w:t>bur</w:t>
      </w:r>
      <w:r w:rsidRPr="00DB6793">
        <w:rPr>
          <w:lang w:val="en-GB"/>
        </w:rPr>
        <w:t xml:space="preserve"> 1</w:t>
      </w:r>
      <w:r w:rsidR="000D2DF2" w:rsidRPr="00DB6793">
        <w:rPr>
          <w:lang w:val="en-GB"/>
        </w:rPr>
        <w:t xml:space="preserve"> </w:t>
      </w:r>
      <w:proofErr w:type="spellStart"/>
      <w:r w:rsidRPr="00DB6793">
        <w:rPr>
          <w:i/>
          <w:lang w:val="en-GB"/>
        </w:rPr>
        <w:t>eše</w:t>
      </w:r>
      <w:proofErr w:type="spellEnd"/>
      <w:r w:rsidRPr="00DB6793">
        <w:rPr>
          <w:lang w:val="en-GB"/>
        </w:rPr>
        <w:t xml:space="preserve">. You get this result with </w:t>
      </w:r>
      <w:proofErr w:type="spellStart"/>
      <w:r w:rsidRPr="00DB6793">
        <w:rPr>
          <w:lang w:val="en-GB"/>
        </w:rPr>
        <w:t>MesoCalc</w:t>
      </w:r>
      <w:proofErr w:type="spellEnd"/>
      <w:r w:rsidRPr="00DB6793">
        <w:rPr>
          <w:lang w:val="en-GB"/>
        </w:rPr>
        <w:t xml:space="preserve"> as follows:</w:t>
      </w:r>
    </w:p>
    <w:p w:rsidR="000D2DF2" w:rsidRPr="00D15E97" w:rsidRDefault="00E557D6" w:rsidP="00257D6F">
      <w:pPr>
        <w:tabs>
          <w:tab w:val="left" w:pos="1134"/>
          <w:tab w:val="left" w:pos="2268"/>
          <w:tab w:val="left" w:pos="3402"/>
          <w:tab w:val="left" w:pos="4536"/>
          <w:tab w:val="left" w:pos="5670"/>
        </w:tabs>
        <w:ind w:left="708"/>
        <w:jc w:val="center"/>
        <w:rPr>
          <w:sz w:val="24"/>
          <w:szCs w:val="24"/>
          <w:lang w:val="en-GB"/>
        </w:rPr>
      </w:pPr>
      <w:r w:rsidRPr="00E557D6">
        <w:rPr>
          <w:noProof/>
          <w:sz w:val="24"/>
          <w:szCs w:val="24"/>
          <w:lang w:val="fr-FR"/>
        </w:rPr>
        <w:drawing>
          <wp:inline distT="0" distB="0" distL="0" distR="0">
            <wp:extent cx="4931605" cy="2320293"/>
            <wp:effectExtent l="0" t="0" r="0" b="0"/>
            <wp:docPr id="90" name="Image 90" descr="C:\Users\Christine\Desktop\surface 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ine\Desktop\surface ED2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41" cy="23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F2" w:rsidRDefault="00526864" w:rsidP="00ED47D7">
      <w:pPr>
        <w:pStyle w:val="Titre3"/>
      </w:pPr>
      <w:bookmarkStart w:id="42" w:name="_Toc430108773"/>
      <w:r>
        <w:t>S</w:t>
      </w:r>
      <w:r w:rsidR="001D00F2">
        <w:t xml:space="preserve">urfaces in ED III field texts from </w:t>
      </w:r>
      <w:proofErr w:type="spellStart"/>
      <w:r w:rsidR="001D00F2">
        <w:t>Laga</w:t>
      </w:r>
      <w:r w:rsidR="00A52BBE">
        <w:t>š</w:t>
      </w:r>
      <w:bookmarkEnd w:id="42"/>
      <w:proofErr w:type="spellEnd"/>
    </w:p>
    <w:p w:rsidR="00D15E97" w:rsidRDefault="00DB7819" w:rsidP="00EA54CC">
      <w:pPr>
        <w:ind w:left="708"/>
        <w:rPr>
          <w:rFonts w:ascii="SemiramisUnicode" w:hAnsi="SemiramisUnicode" w:cs="SemiramisUnicode"/>
        </w:rPr>
      </w:pPr>
      <w:r>
        <w:t xml:space="preserve">The tablet </w:t>
      </w:r>
      <w:hyperlink r:id="rId71" w:history="1">
        <w:r w:rsidRPr="00C97EAE">
          <w:rPr>
            <w:rStyle w:val="Lienhypertexte"/>
          </w:rPr>
          <w:t>DP 607</w:t>
        </w:r>
      </w:hyperlink>
      <w:r>
        <w:t xml:space="preserve"> use</w:t>
      </w:r>
      <w:r w:rsidR="00107E9A">
        <w:t>s</w:t>
      </w:r>
      <w:r>
        <w:t xml:space="preserve"> the length unit “</w:t>
      </w:r>
      <w:proofErr w:type="spellStart"/>
      <w:r>
        <w:t>gi</w:t>
      </w:r>
      <w:proofErr w:type="spellEnd"/>
      <w:r>
        <w:t xml:space="preserve">”, the value of which is ½ </w:t>
      </w:r>
      <w:proofErr w:type="spellStart"/>
      <w:r>
        <w:t>ninda</w:t>
      </w:r>
      <w:proofErr w:type="spellEnd"/>
      <w:r>
        <w:t>. Thus,</w:t>
      </w:r>
      <w:r w:rsidR="00BA0370">
        <w:t xml:space="preserve"> in order to use </w:t>
      </w:r>
      <w:proofErr w:type="spellStart"/>
      <w:r w:rsidR="00BA0370">
        <w:t>MesoCalc</w:t>
      </w:r>
      <w:proofErr w:type="spellEnd"/>
      <w:r w:rsidR="00BA0370">
        <w:t xml:space="preserve">, you have to convert </w:t>
      </w:r>
      <w:proofErr w:type="spellStart"/>
      <w:r w:rsidR="00BA0370">
        <w:rPr>
          <w:i/>
        </w:rPr>
        <w:t>gi</w:t>
      </w:r>
      <w:proofErr w:type="spellEnd"/>
      <w:r w:rsidR="00BA0370">
        <w:t xml:space="preserve"> into </w:t>
      </w:r>
      <w:proofErr w:type="spellStart"/>
      <w:r w:rsidR="00BA0370">
        <w:rPr>
          <w:i/>
        </w:rPr>
        <w:t>ninda</w:t>
      </w:r>
      <w:proofErr w:type="spellEnd"/>
      <w:r w:rsidR="00BA0370">
        <w:t xml:space="preserve">: </w:t>
      </w:r>
      <w:r>
        <w:t xml:space="preserve">the numbers of </w:t>
      </w:r>
      <w:proofErr w:type="spellStart"/>
      <w:r w:rsidRPr="00BA0370">
        <w:rPr>
          <w:i/>
        </w:rPr>
        <w:t>gi</w:t>
      </w:r>
      <w:proofErr w:type="spellEnd"/>
      <w:r>
        <w:t xml:space="preserve"> must be </w:t>
      </w:r>
      <w:r w:rsidR="00BA0370">
        <w:t>divid</w:t>
      </w:r>
      <w:r>
        <w:t>ed by two</w:t>
      </w:r>
      <w:r w:rsidR="00BA0370">
        <w:t xml:space="preserve"> to get the numbers of </w:t>
      </w:r>
      <w:proofErr w:type="spellStart"/>
      <w:r w:rsidR="00BA0370">
        <w:rPr>
          <w:i/>
        </w:rPr>
        <w:t>ninda</w:t>
      </w:r>
      <w:proofErr w:type="spellEnd"/>
      <w:r>
        <w:t xml:space="preserve">. </w:t>
      </w:r>
      <w:r w:rsidR="00BA0370">
        <w:t xml:space="preserve">For example, the third field listed on the tablet </w:t>
      </w:r>
      <w:r w:rsidR="001C712B">
        <w:t xml:space="preserve">gives the field as 60+40 </w:t>
      </w:r>
      <w:proofErr w:type="spellStart"/>
      <w:proofErr w:type="gramStart"/>
      <w:r w:rsidR="001C712B">
        <w:rPr>
          <w:i/>
        </w:rPr>
        <w:t>ninda</w:t>
      </w:r>
      <w:proofErr w:type="spellEnd"/>
      <w:r w:rsidR="001C712B">
        <w:rPr>
          <w:i/>
        </w:rPr>
        <w:t xml:space="preserve"> </w:t>
      </w:r>
      <w:r w:rsidR="001C712B">
        <w:t xml:space="preserve"> 4</w:t>
      </w:r>
      <w:proofErr w:type="gramEnd"/>
      <w:r w:rsidR="001C712B">
        <w:t xml:space="preserve"> </w:t>
      </w:r>
      <w:proofErr w:type="spellStart"/>
      <w:r w:rsidR="001C712B">
        <w:rPr>
          <w:i/>
        </w:rPr>
        <w:t>gi</w:t>
      </w:r>
      <w:proofErr w:type="spellEnd"/>
      <w:r w:rsidR="001C712B">
        <w:rPr>
          <w:i/>
        </w:rPr>
        <w:t xml:space="preserve"> </w:t>
      </w:r>
      <w:r w:rsidR="001C712B">
        <w:t xml:space="preserve">(transliteration </w:t>
      </w:r>
      <w:r w:rsidR="001C712B" w:rsidRPr="00DB7819">
        <w:rPr>
          <w:rFonts w:ascii="SemiramisUnicode" w:hAnsi="SemiramisUnicode" w:cs="SemiramisUnicode"/>
        </w:rPr>
        <w:t>1(ĝeš</w:t>
      </w:r>
      <w:r w:rsidR="001C712B" w:rsidRPr="00DB7819">
        <w:rPr>
          <w:rFonts w:ascii="SemiramisUnicode" w:hAnsi="SemiramisUnicode" w:cs="SemiramisUnicode"/>
          <w:sz w:val="14"/>
          <w:szCs w:val="14"/>
        </w:rPr>
        <w:t>2</w:t>
      </w:r>
      <w:r w:rsidR="001C712B" w:rsidRPr="00DB7819">
        <w:rPr>
          <w:rFonts w:ascii="SemiramisUnicode" w:hAnsi="SemiramisUnicode" w:cs="SemiramisUnicode"/>
        </w:rPr>
        <w:t>) 4(u) 4(</w:t>
      </w:r>
      <w:proofErr w:type="spellStart"/>
      <w:r w:rsidR="001C712B" w:rsidRPr="00DB7819">
        <w:rPr>
          <w:rFonts w:ascii="SemiramisUnicode" w:hAnsi="SemiramisUnicode" w:cs="SemiramisUnicode"/>
        </w:rPr>
        <w:t>diš</w:t>
      </w:r>
      <w:proofErr w:type="spellEnd"/>
      <w:r w:rsidR="001C712B" w:rsidRPr="00DB7819">
        <w:rPr>
          <w:rFonts w:ascii="SemiramisUnicode" w:hAnsi="SemiramisUnicode" w:cs="SemiramisUnicode"/>
        </w:rPr>
        <w:t xml:space="preserve">) </w:t>
      </w:r>
      <w:proofErr w:type="spellStart"/>
      <w:r w:rsidR="001C712B" w:rsidRPr="00DB7819">
        <w:rPr>
          <w:rFonts w:ascii="SemiramisUnicode" w:hAnsi="SemiramisUnicode" w:cs="SemiramisUnicode"/>
        </w:rPr>
        <w:t>gi</w:t>
      </w:r>
      <w:proofErr w:type="spellEnd"/>
      <w:r w:rsidR="001C712B">
        <w:rPr>
          <w:rFonts w:ascii="SemiramisUnicode" w:hAnsi="SemiramisUnicode" w:cs="SemiramisUnicode"/>
        </w:rPr>
        <w:t xml:space="preserve">) and the width as 10 </w:t>
      </w:r>
      <w:proofErr w:type="spellStart"/>
      <w:r w:rsidR="001C712B">
        <w:rPr>
          <w:rFonts w:ascii="SemiramisUnicode" w:hAnsi="SemiramisUnicode" w:cs="SemiramisUnicode"/>
          <w:i/>
        </w:rPr>
        <w:t>ninda</w:t>
      </w:r>
      <w:proofErr w:type="spellEnd"/>
      <w:r w:rsidR="001C712B">
        <w:rPr>
          <w:rFonts w:ascii="SemiramisUnicode" w:hAnsi="SemiramisUnicode" w:cs="SemiramisUnicode"/>
        </w:rPr>
        <w:t xml:space="preserve"> 5 </w:t>
      </w:r>
      <w:proofErr w:type="spellStart"/>
      <w:r w:rsidR="001C712B">
        <w:rPr>
          <w:rFonts w:ascii="SemiramisUnicode" w:hAnsi="SemiramisUnicode" w:cs="SemiramisUnicode"/>
          <w:i/>
        </w:rPr>
        <w:t>gi</w:t>
      </w:r>
      <w:proofErr w:type="spellEnd"/>
      <w:r w:rsidR="001C712B">
        <w:rPr>
          <w:rFonts w:ascii="SemiramisUnicode" w:hAnsi="SemiramisUnicode" w:cs="SemiramisUnicode"/>
        </w:rPr>
        <w:t xml:space="preserve"> (transliteration </w:t>
      </w:r>
      <w:r w:rsidR="001C712B" w:rsidRPr="00DB7819">
        <w:rPr>
          <w:rFonts w:ascii="SemiramisUnicode" w:hAnsi="SemiramisUnicode" w:cs="SemiramisUnicode"/>
        </w:rPr>
        <w:t>1(u) 5(</w:t>
      </w:r>
      <w:proofErr w:type="spellStart"/>
      <w:r w:rsidR="001C712B" w:rsidRPr="00DB7819">
        <w:rPr>
          <w:rFonts w:ascii="SemiramisUnicode" w:hAnsi="SemiramisUnicode" w:cs="SemiramisUnicode"/>
        </w:rPr>
        <w:t>diš</w:t>
      </w:r>
      <w:proofErr w:type="spellEnd"/>
      <w:r w:rsidR="001C712B" w:rsidRPr="00DB7819">
        <w:rPr>
          <w:rFonts w:ascii="SemiramisUnicode" w:hAnsi="SemiramisUnicode" w:cs="SemiramisUnicode"/>
        </w:rPr>
        <w:t xml:space="preserve">) </w:t>
      </w:r>
      <w:proofErr w:type="spellStart"/>
      <w:r w:rsidR="001C712B" w:rsidRPr="00DB7819">
        <w:rPr>
          <w:rFonts w:ascii="SemiramisUnicode" w:hAnsi="SemiramisUnicode" w:cs="SemiramisUnicode"/>
        </w:rPr>
        <w:t>gi</w:t>
      </w:r>
      <w:proofErr w:type="spellEnd"/>
      <w:r w:rsidR="001C712B">
        <w:rPr>
          <w:rFonts w:ascii="SemiramisUnicode" w:hAnsi="SemiramisUnicode" w:cs="SemiramisUnicode"/>
        </w:rPr>
        <w:t xml:space="preserve">). The area is given as </w:t>
      </w:r>
      <w:r w:rsidR="005111BF">
        <w:rPr>
          <w:rFonts w:ascii="SemiramisUnicode" w:hAnsi="SemiramisUnicode" w:cs="SemiramisUnicode"/>
        </w:rPr>
        <w:t xml:space="preserve">2 </w:t>
      </w:r>
      <w:proofErr w:type="spellStart"/>
      <w:r w:rsidR="001C712B" w:rsidRPr="005111BF">
        <w:rPr>
          <w:rFonts w:ascii="SemiramisUnicode" w:hAnsi="SemiramisUnicode" w:cs="SemiramisUnicode"/>
          <w:i/>
        </w:rPr>
        <w:t>eše</w:t>
      </w:r>
      <w:proofErr w:type="spellEnd"/>
      <w:r w:rsidR="001C712B" w:rsidRPr="00DB7819">
        <w:rPr>
          <w:rFonts w:ascii="SemiramisUnicode" w:hAnsi="SemiramisUnicode" w:cs="SemiramisUnicode"/>
        </w:rPr>
        <w:t xml:space="preserve"> ½ ¼</w:t>
      </w:r>
      <w:r w:rsidR="001C712B">
        <w:rPr>
          <w:rFonts w:ascii="SemiramisUnicode" w:hAnsi="SemiramisUnicode" w:cs="SemiramisUnicode"/>
        </w:rPr>
        <w:t xml:space="preserve"> </w:t>
      </w:r>
      <w:proofErr w:type="spellStart"/>
      <w:r w:rsidR="001C712B">
        <w:rPr>
          <w:rFonts w:ascii="SemiramisUnicode" w:hAnsi="SemiramisUnicode" w:cs="SemiramisUnicode"/>
          <w:i/>
        </w:rPr>
        <w:t>gan</w:t>
      </w:r>
      <w:proofErr w:type="spellEnd"/>
      <w:r w:rsidR="005111BF">
        <w:rPr>
          <w:rFonts w:ascii="SemiramisUnicode" w:hAnsi="SemiramisUnicode" w:cs="SemiramisUnicode"/>
        </w:rPr>
        <w:t xml:space="preserve"> (</w:t>
      </w:r>
      <w:r w:rsidR="00E557D6">
        <w:rPr>
          <w:rFonts w:ascii="SemiramisUnicode" w:hAnsi="SemiramisUnicode" w:cs="SemiramisUnicode"/>
        </w:rPr>
        <w:t xml:space="preserve">that is, </w:t>
      </w:r>
      <w:r w:rsidR="005111BF">
        <w:rPr>
          <w:rFonts w:ascii="SemiramisUnicode" w:hAnsi="SemiramisUnicode" w:cs="SemiramisUnicode"/>
        </w:rPr>
        <w:t xml:space="preserve">2 </w:t>
      </w:r>
      <w:proofErr w:type="spellStart"/>
      <w:r w:rsidR="005111BF" w:rsidRPr="005111BF">
        <w:rPr>
          <w:rFonts w:ascii="SemiramisUnicode" w:hAnsi="SemiramisUnicode" w:cs="SemiramisUnicode"/>
          <w:i/>
        </w:rPr>
        <w:t>eše</w:t>
      </w:r>
      <w:proofErr w:type="spellEnd"/>
      <w:r w:rsidR="005111BF" w:rsidRPr="00DB7819">
        <w:rPr>
          <w:rFonts w:ascii="SemiramisUnicode" w:hAnsi="SemiramisUnicode" w:cs="SemiramisUnicode"/>
        </w:rPr>
        <w:t xml:space="preserve"> </w:t>
      </w:r>
      <w:r w:rsidR="00E557D6">
        <w:rPr>
          <w:rFonts w:ascii="SemiramisUnicode" w:hAnsi="SemiramisUnicode" w:cs="SemiramisUnicode"/>
        </w:rPr>
        <w:t>75</w:t>
      </w:r>
      <w:r w:rsidR="005111BF">
        <w:rPr>
          <w:rFonts w:ascii="SemiramisUnicode" w:hAnsi="SemiramisUnicode" w:cs="SemiramisUnicode"/>
        </w:rPr>
        <w:t xml:space="preserve"> </w:t>
      </w:r>
      <w:proofErr w:type="spellStart"/>
      <w:proofErr w:type="gramStart"/>
      <w:r w:rsidR="00E557D6">
        <w:rPr>
          <w:rFonts w:ascii="SemiramisUnicode" w:hAnsi="SemiramisUnicode" w:cs="SemiramisUnicode"/>
          <w:i/>
        </w:rPr>
        <w:t>sar</w:t>
      </w:r>
      <w:proofErr w:type="spellEnd"/>
      <w:proofErr w:type="gramEnd"/>
      <w:r w:rsidR="005111BF">
        <w:rPr>
          <w:rFonts w:ascii="SemiramisUnicode" w:hAnsi="SemiramisUnicode" w:cs="SemiramisUnicode"/>
        </w:rPr>
        <w:t>)</w:t>
      </w:r>
      <w:r w:rsidR="001C712B">
        <w:rPr>
          <w:rFonts w:ascii="SemiramisUnicode" w:hAnsi="SemiramisUnicode" w:cs="SemiramisUnicode"/>
        </w:rPr>
        <w:t xml:space="preserve">. </w:t>
      </w:r>
    </w:p>
    <w:p w:rsidR="001C712B" w:rsidRDefault="00E04E3D" w:rsidP="00EA54CC">
      <w:pPr>
        <w:ind w:left="708"/>
      </w:pPr>
      <w:r>
        <w:t xml:space="preserve">Adaptation of the length: 60+40 </w:t>
      </w:r>
      <w:proofErr w:type="spellStart"/>
      <w:proofErr w:type="gramStart"/>
      <w:r>
        <w:rPr>
          <w:i/>
        </w:rPr>
        <w:t>ninda</w:t>
      </w:r>
      <w:proofErr w:type="spellEnd"/>
      <w:r>
        <w:rPr>
          <w:i/>
        </w:rPr>
        <w:t xml:space="preserve"> </w:t>
      </w:r>
      <w:r>
        <w:t xml:space="preserve"> 4</w:t>
      </w:r>
      <w:proofErr w:type="gramEnd"/>
      <w:r>
        <w:t xml:space="preserve"> </w:t>
      </w:r>
      <w:proofErr w:type="spellStart"/>
      <w:r>
        <w:rPr>
          <w:i/>
        </w:rPr>
        <w:t>gi</w:t>
      </w:r>
      <w:proofErr w:type="spellEnd"/>
      <w:r>
        <w:rPr>
          <w:i/>
        </w:rPr>
        <w:t xml:space="preserve"> </w:t>
      </w:r>
      <w:r>
        <w:t xml:space="preserve">= 60+42 </w:t>
      </w:r>
      <w:proofErr w:type="spellStart"/>
      <w:r>
        <w:rPr>
          <w:i/>
        </w:rPr>
        <w:t>ninda</w:t>
      </w:r>
      <w:proofErr w:type="spellEnd"/>
      <w:r w:rsidR="00555AD2">
        <w:t xml:space="preserve"> = 1 </w:t>
      </w:r>
      <w:proofErr w:type="spellStart"/>
      <w:r w:rsidR="00555AD2">
        <w:rPr>
          <w:i/>
        </w:rPr>
        <w:t>uš</w:t>
      </w:r>
      <w:proofErr w:type="spellEnd"/>
      <w:r w:rsidR="00555AD2">
        <w:rPr>
          <w:i/>
        </w:rPr>
        <w:t xml:space="preserve"> </w:t>
      </w:r>
      <w:r w:rsidR="00555AD2">
        <w:t xml:space="preserve">42 </w:t>
      </w:r>
      <w:proofErr w:type="spellStart"/>
      <w:r w:rsidR="00555AD2">
        <w:rPr>
          <w:i/>
        </w:rPr>
        <w:t>ninda</w:t>
      </w:r>
      <w:proofErr w:type="spellEnd"/>
    </w:p>
    <w:p w:rsidR="00E04E3D" w:rsidRPr="005111BF" w:rsidRDefault="00E04E3D" w:rsidP="00EA54CC">
      <w:pPr>
        <w:ind w:left="708"/>
        <w:rPr>
          <w:i/>
        </w:rPr>
      </w:pPr>
      <w:r>
        <w:t xml:space="preserve">Adaptation of the width: </w:t>
      </w:r>
      <w:r>
        <w:rPr>
          <w:rFonts w:ascii="SemiramisUnicode" w:hAnsi="SemiramisUnicode" w:cs="SemiramisUnicode"/>
        </w:rPr>
        <w:t xml:space="preserve">10 </w:t>
      </w:r>
      <w:proofErr w:type="spellStart"/>
      <w:r>
        <w:rPr>
          <w:rFonts w:ascii="SemiramisUnicode" w:hAnsi="SemiramisUnicode" w:cs="SemiramisUnicode"/>
          <w:i/>
        </w:rPr>
        <w:t>ninda</w:t>
      </w:r>
      <w:proofErr w:type="spellEnd"/>
      <w:r>
        <w:rPr>
          <w:rFonts w:ascii="SemiramisUnicode" w:hAnsi="SemiramisUnicode" w:cs="SemiramisUnicode"/>
        </w:rPr>
        <w:t xml:space="preserve"> 5 </w:t>
      </w:r>
      <w:proofErr w:type="spellStart"/>
      <w:r>
        <w:rPr>
          <w:rFonts w:ascii="SemiramisUnicode" w:hAnsi="SemiramisUnicode" w:cs="SemiramisUnicode"/>
          <w:i/>
        </w:rPr>
        <w:t>gi</w:t>
      </w:r>
      <w:proofErr w:type="spellEnd"/>
      <w:r>
        <w:rPr>
          <w:i/>
        </w:rPr>
        <w:t xml:space="preserve"> </w:t>
      </w:r>
      <w:r>
        <w:t xml:space="preserve">= 12 1/2 </w:t>
      </w:r>
      <w:proofErr w:type="spellStart"/>
      <w:r>
        <w:rPr>
          <w:i/>
        </w:rPr>
        <w:t>ninda</w:t>
      </w:r>
      <w:proofErr w:type="spellEnd"/>
      <w:r w:rsidR="005111BF">
        <w:t xml:space="preserve"> = 12 </w:t>
      </w:r>
      <w:proofErr w:type="spellStart"/>
      <w:r w:rsidR="005111BF">
        <w:rPr>
          <w:i/>
        </w:rPr>
        <w:t>ninda</w:t>
      </w:r>
      <w:proofErr w:type="spellEnd"/>
      <w:r w:rsidR="005111BF">
        <w:rPr>
          <w:i/>
        </w:rPr>
        <w:t xml:space="preserve"> </w:t>
      </w:r>
      <w:r w:rsidR="005111BF">
        <w:t xml:space="preserve">6 </w:t>
      </w:r>
      <w:proofErr w:type="spellStart"/>
      <w:r w:rsidR="005111BF">
        <w:rPr>
          <w:i/>
        </w:rPr>
        <w:t>kuš</w:t>
      </w:r>
      <w:proofErr w:type="spellEnd"/>
    </w:p>
    <w:p w:rsidR="00E04E3D" w:rsidRDefault="00E04E3D" w:rsidP="00EA54CC">
      <w:pPr>
        <w:ind w:left="708"/>
      </w:pPr>
      <w:r w:rsidRPr="00D15E97">
        <w:rPr>
          <w:sz w:val="24"/>
          <w:szCs w:val="24"/>
          <w:lang w:val="en-GB"/>
        </w:rPr>
        <w:t>You get th</w:t>
      </w:r>
      <w:r>
        <w:rPr>
          <w:sz w:val="24"/>
          <w:szCs w:val="24"/>
          <w:lang w:val="en-GB"/>
        </w:rPr>
        <w:t>e correct</w:t>
      </w:r>
      <w:r w:rsidRPr="00D15E97">
        <w:rPr>
          <w:sz w:val="24"/>
          <w:szCs w:val="24"/>
          <w:lang w:val="en-GB"/>
        </w:rPr>
        <w:t xml:space="preserve"> result with </w:t>
      </w:r>
      <w:proofErr w:type="spellStart"/>
      <w:r w:rsidRPr="00D15E97">
        <w:rPr>
          <w:sz w:val="24"/>
          <w:szCs w:val="24"/>
          <w:lang w:val="en-GB"/>
        </w:rPr>
        <w:t>MesoCalc</w:t>
      </w:r>
      <w:proofErr w:type="spellEnd"/>
      <w:r w:rsidRPr="00D15E97">
        <w:rPr>
          <w:sz w:val="24"/>
          <w:szCs w:val="24"/>
          <w:lang w:val="en-GB"/>
        </w:rPr>
        <w:t xml:space="preserve"> as follows:</w:t>
      </w:r>
    </w:p>
    <w:p w:rsidR="00BB7D93" w:rsidRDefault="00E557D6" w:rsidP="00257D6F">
      <w:pPr>
        <w:jc w:val="center"/>
      </w:pPr>
      <w:r w:rsidRPr="00E557D6">
        <w:rPr>
          <w:noProof/>
          <w:lang w:val="fr-FR"/>
        </w:rPr>
        <w:lastRenderedPageBreak/>
        <w:drawing>
          <wp:inline distT="0" distB="0" distL="0" distR="0">
            <wp:extent cx="4902287" cy="2324633"/>
            <wp:effectExtent l="0" t="0" r="0" b="0"/>
            <wp:docPr id="91" name="Image 91" descr="C:\Users\Christine\Desktop\surface 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ristine\Desktop\surface ED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38" cy="23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F2" w:rsidRPr="00555AD2" w:rsidRDefault="001D00F2" w:rsidP="001D00F2">
      <w:pPr>
        <w:pStyle w:val="Titre2"/>
      </w:pPr>
      <w:bookmarkStart w:id="43" w:name="_Toc430108774"/>
      <w:bookmarkStart w:id="44" w:name="_Toc482781847"/>
      <w:r w:rsidRPr="00555AD2">
        <w:t>3.</w:t>
      </w:r>
      <w:r w:rsidR="003E1412">
        <w:t>6</w:t>
      </w:r>
      <w:r w:rsidRPr="00555AD2">
        <w:t xml:space="preserve">. </w:t>
      </w:r>
      <w:r w:rsidR="00BD0B90" w:rsidRPr="00555AD2">
        <w:t>Impossible a</w:t>
      </w:r>
      <w:r w:rsidRPr="00555AD2">
        <w:t>daptation</w:t>
      </w:r>
      <w:r w:rsidR="00526864">
        <w:t>s</w:t>
      </w:r>
      <w:bookmarkEnd w:id="43"/>
      <w:bookmarkEnd w:id="44"/>
    </w:p>
    <w:p w:rsidR="0035500E" w:rsidRDefault="0035500E" w:rsidP="0035500E">
      <w:r>
        <w:t>Such adaptations are not possible when the structure</w:t>
      </w:r>
      <w:r w:rsidR="00107E9A">
        <w:t xml:space="preserve"> of the metrological systems differ from the Old Babylonian standard</w:t>
      </w:r>
      <w:r>
        <w:t>.</w:t>
      </w:r>
    </w:p>
    <w:p w:rsidR="0035500E" w:rsidRDefault="0035500E" w:rsidP="0035500E">
      <w:r>
        <w:t>Examples:</w:t>
      </w:r>
    </w:p>
    <w:p w:rsidR="0035500E" w:rsidRDefault="0035500E" w:rsidP="0035500E">
      <w:pPr>
        <w:pStyle w:val="Paragraphedeliste"/>
        <w:numPr>
          <w:ilvl w:val="0"/>
          <w:numId w:val="4"/>
        </w:numPr>
      </w:pPr>
      <w:r>
        <w:t>Systems of capacity with</w:t>
      </w:r>
      <w:r w:rsidR="003E7F11">
        <w:t>, for example,</w:t>
      </w:r>
      <w:r>
        <w:t xml:space="preserve"> 1 </w:t>
      </w:r>
      <w:proofErr w:type="spellStart"/>
      <w:r>
        <w:rPr>
          <w:i/>
        </w:rPr>
        <w:t>gur</w:t>
      </w:r>
      <w:proofErr w:type="spellEnd"/>
      <w:r>
        <w:t xml:space="preserve"> = 120 </w:t>
      </w:r>
      <w:proofErr w:type="spellStart"/>
      <w:r>
        <w:rPr>
          <w:i/>
        </w:rPr>
        <w:t>sila</w:t>
      </w:r>
      <w:proofErr w:type="spellEnd"/>
      <w:r w:rsidRPr="0035500E">
        <w:t xml:space="preserve"> (</w:t>
      </w:r>
      <w:r w:rsidR="003E7F11">
        <w:t>3</w:t>
      </w:r>
      <w:r w:rsidR="003E7F11" w:rsidRPr="003E7F11">
        <w:rPr>
          <w:vertAlign w:val="superscript"/>
        </w:rPr>
        <w:t>rd</w:t>
      </w:r>
      <w:r w:rsidR="003E7F11">
        <w:t xml:space="preserve"> and 2</w:t>
      </w:r>
      <w:r w:rsidR="003E7F11" w:rsidRPr="003E7F11">
        <w:rPr>
          <w:vertAlign w:val="superscript"/>
        </w:rPr>
        <w:t>nd</w:t>
      </w:r>
      <w:r w:rsidR="003E7F11">
        <w:t xml:space="preserve"> millennium </w:t>
      </w:r>
      <w:r w:rsidRPr="0035500E">
        <w:t xml:space="preserve">Mari), </w:t>
      </w:r>
      <w:r>
        <w:t xml:space="preserve">or 1 </w:t>
      </w:r>
      <w:proofErr w:type="spellStart"/>
      <w:r>
        <w:rPr>
          <w:i/>
        </w:rPr>
        <w:t>gur</w:t>
      </w:r>
      <w:proofErr w:type="spellEnd"/>
      <w:r>
        <w:t xml:space="preserve"> = 240 </w:t>
      </w:r>
      <w:proofErr w:type="spellStart"/>
      <w:r>
        <w:rPr>
          <w:i/>
        </w:rPr>
        <w:t>sila</w:t>
      </w:r>
      <w:proofErr w:type="spellEnd"/>
      <w:r w:rsidRPr="0035500E">
        <w:t xml:space="preserve"> (</w:t>
      </w:r>
      <w:r w:rsidR="003E7F11">
        <w:t>most of the cities in early 3</w:t>
      </w:r>
      <w:r w:rsidR="003E7F11" w:rsidRPr="003E7F11">
        <w:rPr>
          <w:vertAlign w:val="superscript"/>
        </w:rPr>
        <w:t>rd</w:t>
      </w:r>
      <w:r w:rsidR="003E7F11">
        <w:t xml:space="preserve"> </w:t>
      </w:r>
      <w:proofErr w:type="spellStart"/>
      <w:r w:rsidR="003E7F11">
        <w:t>millenium</w:t>
      </w:r>
      <w:proofErr w:type="spellEnd"/>
      <w:r w:rsidRPr="0035500E">
        <w:t>)</w:t>
      </w:r>
      <w:r>
        <w:t xml:space="preserve">, or 1 </w:t>
      </w:r>
      <w:proofErr w:type="spellStart"/>
      <w:r>
        <w:rPr>
          <w:i/>
        </w:rPr>
        <w:t>gur</w:t>
      </w:r>
      <w:proofErr w:type="spellEnd"/>
      <w:r>
        <w:t xml:space="preserve"> = 180 </w:t>
      </w:r>
      <w:proofErr w:type="spellStart"/>
      <w:r>
        <w:rPr>
          <w:i/>
        </w:rPr>
        <w:t>sila</w:t>
      </w:r>
      <w:proofErr w:type="spellEnd"/>
      <w:r w:rsidRPr="0035500E">
        <w:t xml:space="preserve"> (</w:t>
      </w:r>
      <w:r>
        <w:t>1</w:t>
      </w:r>
      <w:r w:rsidRPr="0035500E">
        <w:rPr>
          <w:vertAlign w:val="superscript"/>
        </w:rPr>
        <w:t>st</w:t>
      </w:r>
      <w:r>
        <w:t xml:space="preserve"> </w:t>
      </w:r>
      <w:proofErr w:type="spellStart"/>
      <w:r>
        <w:t>millenium</w:t>
      </w:r>
      <w:proofErr w:type="spellEnd"/>
      <w:r w:rsidRPr="0035500E">
        <w:t>)</w:t>
      </w:r>
      <w:r w:rsidR="003E7F11">
        <w:t>.</w:t>
      </w:r>
    </w:p>
    <w:p w:rsidR="00F42444" w:rsidRDefault="0035500E" w:rsidP="004E0B50">
      <w:pPr>
        <w:pStyle w:val="Paragraphedeliste"/>
        <w:numPr>
          <w:ilvl w:val="0"/>
          <w:numId w:val="4"/>
        </w:numPr>
      </w:pPr>
      <w:r>
        <w:t>System</w:t>
      </w:r>
      <w:r w:rsidR="0025220B">
        <w:t xml:space="preserve"> </w:t>
      </w:r>
      <w:r>
        <w:t xml:space="preserve">of length with </w:t>
      </w:r>
      <w:r w:rsidR="003E7F11">
        <w:t xml:space="preserve">1 </w:t>
      </w:r>
      <w:proofErr w:type="spellStart"/>
      <w:r w:rsidR="003E7F11">
        <w:rPr>
          <w:i/>
        </w:rPr>
        <w:t>kuš</w:t>
      </w:r>
      <w:proofErr w:type="spellEnd"/>
      <w:r w:rsidR="003E7F11">
        <w:t xml:space="preserve"> = 24 </w:t>
      </w:r>
      <w:proofErr w:type="spellStart"/>
      <w:r w:rsidR="003E7F11">
        <w:rPr>
          <w:i/>
        </w:rPr>
        <w:t>šu-si</w:t>
      </w:r>
      <w:proofErr w:type="spellEnd"/>
      <w:r w:rsidR="003E7F11">
        <w:t xml:space="preserve"> (Late Babylonian period)</w:t>
      </w:r>
    </w:p>
    <w:p w:rsidR="00B84A34" w:rsidRDefault="00F42444" w:rsidP="004E0B50">
      <w:pPr>
        <w:pStyle w:val="Titre1"/>
      </w:pPr>
      <w:bookmarkStart w:id="45" w:name="_Toc430108775"/>
      <w:bookmarkStart w:id="46" w:name="_Toc482781848"/>
      <w:r>
        <w:t>4</w:t>
      </w:r>
      <w:r w:rsidR="00947B9E">
        <w:t xml:space="preserve">- </w:t>
      </w:r>
      <w:r w:rsidR="004E0B50">
        <w:t>Bibliography</w:t>
      </w:r>
      <w:bookmarkEnd w:id="45"/>
      <w:bookmarkEnd w:id="46"/>
      <w:r w:rsidR="004E0B50">
        <w:t xml:space="preserve"> </w:t>
      </w:r>
    </w:p>
    <w:p w:rsidR="00084315" w:rsidRPr="00556786" w:rsidRDefault="00A52BBE" w:rsidP="00084315">
      <w:pPr>
        <w:pStyle w:val="NormalWeb"/>
        <w:rPr>
          <w:sz w:val="22"/>
          <w:szCs w:val="22"/>
          <w:lang w:val="en-US"/>
        </w:rPr>
      </w:pPr>
      <w:bookmarkStart w:id="47" w:name="biblio"/>
      <w:r w:rsidRPr="00556786">
        <w:rPr>
          <w:sz w:val="22"/>
          <w:szCs w:val="22"/>
          <w:lang w:val="en-US"/>
        </w:rPr>
        <w:t xml:space="preserve">The </w:t>
      </w:r>
      <w:r w:rsidR="00B36BE6">
        <w:rPr>
          <w:sz w:val="22"/>
          <w:szCs w:val="22"/>
          <w:lang w:val="en-US"/>
        </w:rPr>
        <w:t xml:space="preserve">following publications may help the </w:t>
      </w:r>
      <w:r w:rsidRPr="00556786">
        <w:rPr>
          <w:sz w:val="22"/>
          <w:szCs w:val="22"/>
          <w:lang w:val="en-US"/>
        </w:rPr>
        <w:t xml:space="preserve">reader </w:t>
      </w:r>
      <w:r w:rsidR="00B36BE6">
        <w:rPr>
          <w:sz w:val="22"/>
          <w:szCs w:val="22"/>
          <w:lang w:val="en-US"/>
        </w:rPr>
        <w:t>to</w:t>
      </w:r>
      <w:r w:rsidRPr="00556786">
        <w:rPr>
          <w:sz w:val="22"/>
          <w:szCs w:val="22"/>
          <w:lang w:val="en-US"/>
        </w:rPr>
        <w:t xml:space="preserve"> go further on </w:t>
      </w:r>
      <w:proofErr w:type="spellStart"/>
      <w:r w:rsidR="004E0B50" w:rsidRPr="00556786">
        <w:rPr>
          <w:sz w:val="22"/>
          <w:szCs w:val="22"/>
          <w:lang w:val="en-US"/>
        </w:rPr>
        <w:t>sexagesimal</w:t>
      </w:r>
      <w:proofErr w:type="spellEnd"/>
      <w:r w:rsidR="004E0B50" w:rsidRPr="00556786">
        <w:rPr>
          <w:sz w:val="22"/>
          <w:szCs w:val="22"/>
          <w:lang w:val="en-US"/>
        </w:rPr>
        <w:t xml:space="preserve"> place-value notation</w:t>
      </w:r>
      <w:bookmarkEnd w:id="47"/>
      <w:r w:rsidR="00FE6276">
        <w:rPr>
          <w:sz w:val="22"/>
          <w:szCs w:val="22"/>
          <w:lang w:val="en-US"/>
        </w:rPr>
        <w:t xml:space="preserve"> and</w:t>
      </w:r>
      <w:r w:rsidR="00B36BE6">
        <w:rPr>
          <w:sz w:val="22"/>
          <w:szCs w:val="22"/>
          <w:lang w:val="en-US"/>
        </w:rPr>
        <w:t xml:space="preserve"> metrology. M</w:t>
      </w:r>
      <w:r w:rsidR="00084315" w:rsidRPr="00556786">
        <w:rPr>
          <w:sz w:val="22"/>
          <w:szCs w:val="22"/>
          <w:lang w:val="en-US"/>
        </w:rPr>
        <w:t xml:space="preserve">ost of the examples quoted in §3 can be found in the two </w:t>
      </w:r>
      <w:r w:rsidR="00DB7819" w:rsidRPr="00556786">
        <w:rPr>
          <w:sz w:val="22"/>
          <w:szCs w:val="22"/>
          <w:lang w:val="en-US"/>
        </w:rPr>
        <w:t xml:space="preserve">forthcoming </w:t>
      </w:r>
      <w:r w:rsidR="00084315" w:rsidRPr="00556786">
        <w:rPr>
          <w:sz w:val="22"/>
          <w:szCs w:val="22"/>
          <w:lang w:val="en-US"/>
        </w:rPr>
        <w:t xml:space="preserve">volumes edited by </w:t>
      </w:r>
      <w:proofErr w:type="spellStart"/>
      <w:r w:rsidR="00084315" w:rsidRPr="00556786">
        <w:rPr>
          <w:sz w:val="22"/>
          <w:szCs w:val="22"/>
          <w:lang w:val="en-US"/>
        </w:rPr>
        <w:t>Chemla</w:t>
      </w:r>
      <w:proofErr w:type="spellEnd"/>
      <w:r w:rsidR="00084315" w:rsidRPr="00556786">
        <w:rPr>
          <w:sz w:val="22"/>
          <w:szCs w:val="22"/>
          <w:lang w:val="en-US"/>
        </w:rPr>
        <w:t xml:space="preserve"> et al.</w:t>
      </w:r>
      <w:r w:rsidR="00E557D6">
        <w:rPr>
          <w:sz w:val="22"/>
          <w:szCs w:val="22"/>
          <w:lang w:val="en-US"/>
        </w:rPr>
        <w:t xml:space="preserve"> See also </w:t>
      </w:r>
      <w:proofErr w:type="spellStart"/>
      <w:r w:rsidR="00E557D6">
        <w:rPr>
          <w:sz w:val="22"/>
          <w:szCs w:val="22"/>
          <w:lang w:val="en-US"/>
        </w:rPr>
        <w:t>cdli</w:t>
      </w:r>
      <w:proofErr w:type="gramStart"/>
      <w:r w:rsidR="00E557D6">
        <w:rPr>
          <w:sz w:val="22"/>
          <w:szCs w:val="22"/>
          <w:lang w:val="en-US"/>
        </w:rPr>
        <w:t>:wiki</w:t>
      </w:r>
      <w:proofErr w:type="spellEnd"/>
      <w:proofErr w:type="gramEnd"/>
      <w:r w:rsidR="00E557D6">
        <w:rPr>
          <w:sz w:val="22"/>
          <w:szCs w:val="22"/>
          <w:lang w:val="en-US"/>
        </w:rPr>
        <w:t xml:space="preserve"> pages on ‘</w:t>
      </w:r>
      <w:hyperlink r:id="rId73" w:history="1">
        <w:r w:rsidR="00E557D6" w:rsidRPr="00E557D6">
          <w:rPr>
            <w:rStyle w:val="Lienhypertexte"/>
            <w:sz w:val="22"/>
            <w:szCs w:val="22"/>
            <w:lang w:val="en-US"/>
          </w:rPr>
          <w:t>Numbers and Metrology</w:t>
        </w:r>
      </w:hyperlink>
      <w:r w:rsidR="00E557D6">
        <w:rPr>
          <w:sz w:val="22"/>
          <w:szCs w:val="22"/>
          <w:lang w:val="en-US"/>
        </w:rPr>
        <w:t xml:space="preserve">’. </w:t>
      </w:r>
    </w:p>
    <w:p w:rsidR="0084338F" w:rsidRPr="0055678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  <w:rPr>
          <w:lang w:val="fr-FR"/>
        </w:rPr>
      </w:pPr>
      <w:proofErr w:type="spellStart"/>
      <w:r w:rsidRPr="00B978CC">
        <w:t>Chambon</w:t>
      </w:r>
      <w:proofErr w:type="spellEnd"/>
      <w:r w:rsidRPr="00B978CC">
        <w:t xml:space="preserve">, Gregory. </w:t>
      </w:r>
      <w:r w:rsidRPr="00556786">
        <w:rPr>
          <w:lang w:val="fr-FR"/>
        </w:rPr>
        <w:t xml:space="preserve">2011. </w:t>
      </w:r>
      <w:r w:rsidRPr="00556786">
        <w:rPr>
          <w:i/>
          <w:iCs/>
          <w:lang w:val="fr-FR"/>
        </w:rPr>
        <w:t>Normes et pratiques: l'homme, la mesure et l'</w:t>
      </w:r>
      <w:proofErr w:type="spellStart"/>
      <w:r w:rsidRPr="00556786">
        <w:rPr>
          <w:i/>
          <w:iCs/>
          <w:lang w:val="fr-FR"/>
        </w:rPr>
        <w:t>ecriture</w:t>
      </w:r>
      <w:proofErr w:type="spellEnd"/>
      <w:r w:rsidRPr="00556786">
        <w:rPr>
          <w:i/>
          <w:iCs/>
          <w:lang w:val="fr-FR"/>
        </w:rPr>
        <w:t xml:space="preserve"> en Mésopotamie. I. Les mesures de </w:t>
      </w:r>
      <w:proofErr w:type="spellStart"/>
      <w:r w:rsidRPr="00556786">
        <w:rPr>
          <w:i/>
          <w:iCs/>
          <w:lang w:val="fr-FR"/>
        </w:rPr>
        <w:t>capacite</w:t>
      </w:r>
      <w:proofErr w:type="spellEnd"/>
      <w:r w:rsidRPr="00556786">
        <w:rPr>
          <w:i/>
          <w:iCs/>
          <w:lang w:val="fr-FR"/>
        </w:rPr>
        <w:t xml:space="preserve"> et de poids en Syrie ancienne, d'Ebla à </w:t>
      </w:r>
      <w:proofErr w:type="spellStart"/>
      <w:r w:rsidRPr="00556786">
        <w:rPr>
          <w:i/>
          <w:iCs/>
          <w:lang w:val="fr-FR"/>
        </w:rPr>
        <w:t>Emar</w:t>
      </w:r>
      <w:proofErr w:type="spellEnd"/>
      <w:r w:rsidRPr="00556786">
        <w:rPr>
          <w:lang w:val="fr-FR"/>
        </w:rPr>
        <w:t>, vol. 21</w:t>
      </w:r>
      <w:bookmarkStart w:id="48" w:name="_GoBack"/>
      <w:bookmarkEnd w:id="48"/>
      <w:r w:rsidRPr="00556786">
        <w:rPr>
          <w:lang w:val="fr-FR"/>
        </w:rPr>
        <w:t>.</w:t>
      </w:r>
    </w:p>
    <w:p w:rsidR="00A52BBE" w:rsidRPr="00556786" w:rsidRDefault="00A52BBE" w:rsidP="00A52BBE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t>Chemla</w:t>
      </w:r>
      <w:proofErr w:type="spellEnd"/>
      <w:r w:rsidRPr="00556786">
        <w:t xml:space="preserve">, </w:t>
      </w:r>
      <w:proofErr w:type="spellStart"/>
      <w:r w:rsidRPr="00556786">
        <w:t>Karine</w:t>
      </w:r>
      <w:proofErr w:type="spellEnd"/>
      <w:r w:rsidRPr="00556786">
        <w:t xml:space="preserve">, </w:t>
      </w:r>
      <w:proofErr w:type="spellStart"/>
      <w:r w:rsidRPr="00556786">
        <w:t>Agathe</w:t>
      </w:r>
      <w:proofErr w:type="spellEnd"/>
      <w:r w:rsidRPr="00556786">
        <w:t xml:space="preserve"> Keller, and Christine Proust. </w:t>
      </w:r>
      <w:proofErr w:type="gramStart"/>
      <w:r w:rsidRPr="00556786">
        <w:t>forthcoming</w:t>
      </w:r>
      <w:proofErr w:type="gramEnd"/>
      <w:r w:rsidRPr="00556786">
        <w:t>. "Cultures of computation and quantification in the ancient world."</w:t>
      </w:r>
      <w:r w:rsidR="00E557D6">
        <w:t xml:space="preserve"> Springer.</w:t>
      </w:r>
    </w:p>
    <w:p w:rsidR="00084315" w:rsidRPr="00556786" w:rsidRDefault="00084315" w:rsidP="00084315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t>Chemla</w:t>
      </w:r>
      <w:proofErr w:type="spellEnd"/>
      <w:r w:rsidRPr="00556786">
        <w:t xml:space="preserve">, </w:t>
      </w:r>
      <w:proofErr w:type="spellStart"/>
      <w:r w:rsidRPr="00556786">
        <w:t>Karine</w:t>
      </w:r>
      <w:proofErr w:type="spellEnd"/>
      <w:r w:rsidRPr="00556786">
        <w:t xml:space="preserve"> and Cécile Michel. </w:t>
      </w:r>
      <w:proofErr w:type="gramStart"/>
      <w:r w:rsidRPr="00556786">
        <w:t>forthcoming</w:t>
      </w:r>
      <w:proofErr w:type="gramEnd"/>
      <w:r w:rsidRPr="00556786">
        <w:t>. "Mathematics and administration in the ancient world."</w:t>
      </w:r>
      <w:r w:rsidR="00E557D6">
        <w:t xml:space="preserve"> Springer.</w:t>
      </w:r>
    </w:p>
    <w:p w:rsidR="004E0B50" w:rsidRPr="00BA0E9A" w:rsidRDefault="004E0B50" w:rsidP="004E0B50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t>Englund</w:t>
      </w:r>
      <w:proofErr w:type="spellEnd"/>
      <w:r w:rsidRPr="00556786">
        <w:t xml:space="preserve">, Robert K. 2001. "Grain accounting practices in archaic Mesopotamia." Pp. 1-35 in </w:t>
      </w:r>
      <w:r w:rsidRPr="00556786">
        <w:rPr>
          <w:i/>
          <w:iCs/>
        </w:rPr>
        <w:t xml:space="preserve">Changing Views on Ancient Near Eastern Mathematics </w:t>
      </w:r>
      <w:r w:rsidRPr="00556786">
        <w:t xml:space="preserve">vol. 19, </w:t>
      </w:r>
      <w:r w:rsidRPr="00556786">
        <w:rPr>
          <w:i/>
          <w:iCs/>
        </w:rPr>
        <w:t xml:space="preserve">Berliner </w:t>
      </w:r>
      <w:proofErr w:type="spellStart"/>
      <w:r w:rsidRPr="00556786">
        <w:rPr>
          <w:i/>
          <w:iCs/>
        </w:rPr>
        <w:t>Beiträge</w:t>
      </w:r>
      <w:proofErr w:type="spellEnd"/>
      <w:r w:rsidRPr="00556786">
        <w:rPr>
          <w:i/>
          <w:iCs/>
        </w:rPr>
        <w:t xml:space="preserve"> </w:t>
      </w:r>
      <w:proofErr w:type="spellStart"/>
      <w:r w:rsidRPr="00556786">
        <w:rPr>
          <w:i/>
          <w:iCs/>
        </w:rPr>
        <w:t>zum</w:t>
      </w:r>
      <w:proofErr w:type="spellEnd"/>
      <w:r w:rsidRPr="00556786">
        <w:rPr>
          <w:i/>
          <w:iCs/>
        </w:rPr>
        <w:t xml:space="preserve"> </w:t>
      </w:r>
      <w:proofErr w:type="spellStart"/>
      <w:r w:rsidRPr="00556786">
        <w:rPr>
          <w:i/>
          <w:iCs/>
        </w:rPr>
        <w:t>Vorderen</w:t>
      </w:r>
      <w:proofErr w:type="spellEnd"/>
      <w:r w:rsidRPr="00556786">
        <w:rPr>
          <w:i/>
          <w:iCs/>
        </w:rPr>
        <w:t xml:space="preserve"> Orient</w:t>
      </w:r>
      <w:r w:rsidRPr="00556786">
        <w:t xml:space="preserve">, edited by J. </w:t>
      </w:r>
      <w:proofErr w:type="spellStart"/>
      <w:r w:rsidRPr="00556786">
        <w:t>Høyrup</w:t>
      </w:r>
      <w:proofErr w:type="spellEnd"/>
      <w:r w:rsidRPr="00556786">
        <w:t xml:space="preserve"> and P. </w:t>
      </w:r>
      <w:proofErr w:type="spellStart"/>
      <w:r w:rsidRPr="00556786">
        <w:t>Damerow</w:t>
      </w:r>
      <w:proofErr w:type="spellEnd"/>
      <w:r w:rsidRPr="00556786">
        <w:t xml:space="preserve">. </w:t>
      </w:r>
      <w:r w:rsidRPr="00BA0E9A">
        <w:t>Berlin.</w:t>
      </w:r>
    </w:p>
    <w:p w:rsidR="004E0B50" w:rsidRPr="00556786" w:rsidRDefault="004E0B50" w:rsidP="004E0B50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t>Friberg</w:t>
      </w:r>
      <w:proofErr w:type="spellEnd"/>
      <w:r w:rsidRPr="00556786">
        <w:t xml:space="preserve">, </w:t>
      </w:r>
      <w:proofErr w:type="spellStart"/>
      <w:r w:rsidRPr="00556786">
        <w:t>Jöran</w:t>
      </w:r>
      <w:proofErr w:type="spellEnd"/>
      <w:r w:rsidRPr="00556786">
        <w:t xml:space="preserve">. 1992. "Numbers and Counting in the Ancient </w:t>
      </w:r>
      <w:proofErr w:type="gramStart"/>
      <w:r w:rsidRPr="00556786">
        <w:t>Near</w:t>
      </w:r>
      <w:proofErr w:type="gramEnd"/>
      <w:r w:rsidRPr="00556786">
        <w:t xml:space="preserve"> East." Pp. 1139-1146 in </w:t>
      </w:r>
      <w:r w:rsidRPr="00556786">
        <w:rPr>
          <w:i/>
          <w:iCs/>
        </w:rPr>
        <w:t>The Anchor Bible Dictionary IV</w:t>
      </w:r>
      <w:r w:rsidRPr="00556786">
        <w:t>, edited by D. N. Freedman. New York.</w:t>
      </w:r>
    </w:p>
    <w:p w:rsidR="004E0B50" w:rsidRPr="00556786" w:rsidRDefault="004E0B50" w:rsidP="004E0B50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t>Høyrup</w:t>
      </w:r>
      <w:proofErr w:type="spellEnd"/>
      <w:r w:rsidRPr="00556786">
        <w:t xml:space="preserve">, Jens. 1982. "Investigation of an early Sumerian Division Problem c. 2500 B. C." </w:t>
      </w:r>
      <w:proofErr w:type="spellStart"/>
      <w:r w:rsidRPr="00556786">
        <w:rPr>
          <w:i/>
          <w:iCs/>
        </w:rPr>
        <w:t>Historia</w:t>
      </w:r>
      <w:proofErr w:type="spellEnd"/>
      <w:r w:rsidRPr="00556786">
        <w:rPr>
          <w:i/>
          <w:iCs/>
        </w:rPr>
        <w:t xml:space="preserve"> Mathematica</w:t>
      </w:r>
      <w:r w:rsidRPr="00556786">
        <w:t xml:space="preserve"> 9:19-36.</w:t>
      </w:r>
    </w:p>
    <w:p w:rsidR="004E0B50" w:rsidRPr="00556786" w:rsidRDefault="004E0B50" w:rsidP="004E0B50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t>Høyrup</w:t>
      </w:r>
      <w:proofErr w:type="spellEnd"/>
      <w:r w:rsidRPr="00556786">
        <w:t xml:space="preserve">, Jens. 1993. ""Remarkable Numbers" in Old Babylonian Mathematical Texts: A note on the psychology of numbers." </w:t>
      </w:r>
      <w:r w:rsidRPr="00556786">
        <w:rPr>
          <w:i/>
          <w:iCs/>
        </w:rPr>
        <w:t>Journal of Near Eastern Studies</w:t>
      </w:r>
      <w:r w:rsidRPr="00556786">
        <w:t xml:space="preserve"> 52:281-286.</w:t>
      </w:r>
    </w:p>
    <w:p w:rsidR="00915BD5" w:rsidRPr="00FE6276" w:rsidRDefault="00915BD5" w:rsidP="00915BD5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t>Høyrup</w:t>
      </w:r>
      <w:proofErr w:type="spellEnd"/>
      <w:r w:rsidRPr="00556786">
        <w:t xml:space="preserve">, Jens. 1993. </w:t>
      </w:r>
      <w:r w:rsidRPr="00FE6276">
        <w:t xml:space="preserve">"On subtractive operations, subtractive numbers." </w:t>
      </w:r>
      <w:proofErr w:type="spellStart"/>
      <w:r w:rsidRPr="00FE6276">
        <w:rPr>
          <w:i/>
          <w:iCs/>
        </w:rPr>
        <w:t>Zeitschcrift</w:t>
      </w:r>
      <w:proofErr w:type="spellEnd"/>
      <w:r w:rsidRPr="00FE6276">
        <w:rPr>
          <w:i/>
          <w:iCs/>
        </w:rPr>
        <w:t xml:space="preserve"> </w:t>
      </w:r>
      <w:proofErr w:type="spellStart"/>
      <w:r w:rsidRPr="00FE6276">
        <w:rPr>
          <w:i/>
          <w:iCs/>
        </w:rPr>
        <w:t>für</w:t>
      </w:r>
      <w:proofErr w:type="spellEnd"/>
      <w:r w:rsidRPr="00FE6276">
        <w:rPr>
          <w:i/>
          <w:iCs/>
        </w:rPr>
        <w:t xml:space="preserve"> </w:t>
      </w:r>
      <w:proofErr w:type="spellStart"/>
      <w:r w:rsidRPr="00FE6276">
        <w:rPr>
          <w:i/>
          <w:iCs/>
        </w:rPr>
        <w:t>Assyriologie</w:t>
      </w:r>
      <w:proofErr w:type="spellEnd"/>
      <w:r w:rsidRPr="00FE6276">
        <w:rPr>
          <w:i/>
          <w:iCs/>
        </w:rPr>
        <w:t xml:space="preserve"> und </w:t>
      </w:r>
      <w:proofErr w:type="spellStart"/>
      <w:r w:rsidRPr="00FE6276">
        <w:rPr>
          <w:i/>
          <w:iCs/>
        </w:rPr>
        <w:t>Vorderasiatische</w:t>
      </w:r>
      <w:proofErr w:type="spellEnd"/>
      <w:r w:rsidRPr="00FE6276">
        <w:rPr>
          <w:i/>
          <w:iCs/>
        </w:rPr>
        <w:t xml:space="preserve"> </w:t>
      </w:r>
      <w:proofErr w:type="spellStart"/>
      <w:r w:rsidRPr="00FE6276">
        <w:rPr>
          <w:i/>
          <w:iCs/>
        </w:rPr>
        <w:t>Archäologie</w:t>
      </w:r>
      <w:proofErr w:type="spellEnd"/>
      <w:r w:rsidRPr="00FE6276">
        <w:t xml:space="preserve"> 83:42-60.</w:t>
      </w:r>
    </w:p>
    <w:p w:rsidR="00915BD5" w:rsidRPr="00556786" w:rsidRDefault="00915BD5" w:rsidP="00915BD5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FE6276">
        <w:t>Høyrup</w:t>
      </w:r>
      <w:proofErr w:type="spellEnd"/>
      <w:r w:rsidRPr="00FE6276">
        <w:t xml:space="preserve">, Jens. 2002. </w:t>
      </w:r>
      <w:r w:rsidRPr="00556786">
        <w:t xml:space="preserve">"A note on Old Babylonian computational techniques." </w:t>
      </w:r>
      <w:proofErr w:type="spellStart"/>
      <w:r w:rsidRPr="00556786">
        <w:rPr>
          <w:i/>
          <w:iCs/>
        </w:rPr>
        <w:t>Historia</w:t>
      </w:r>
      <w:proofErr w:type="spellEnd"/>
      <w:r w:rsidRPr="00556786">
        <w:rPr>
          <w:i/>
          <w:iCs/>
        </w:rPr>
        <w:t xml:space="preserve"> Mathematica</w:t>
      </w:r>
      <w:r w:rsidRPr="00556786">
        <w:t xml:space="preserve"> 29:193-198.</w:t>
      </w:r>
    </w:p>
    <w:p w:rsidR="0084338F" w:rsidRPr="00FE627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556786">
        <w:lastRenderedPageBreak/>
        <w:t>Neugebauer</w:t>
      </w:r>
      <w:proofErr w:type="spellEnd"/>
      <w:r w:rsidRPr="00556786">
        <w:t xml:space="preserve">, Otto. 1932-3. </w:t>
      </w:r>
      <w:r w:rsidRPr="00BA0E9A">
        <w:rPr>
          <w:lang w:val="de-DE"/>
        </w:rPr>
        <w:t xml:space="preserve">"Zur </w:t>
      </w:r>
      <w:proofErr w:type="spellStart"/>
      <w:r w:rsidRPr="00BA0E9A">
        <w:rPr>
          <w:lang w:val="de-DE"/>
        </w:rPr>
        <w:t>transcription</w:t>
      </w:r>
      <w:proofErr w:type="spellEnd"/>
      <w:r w:rsidRPr="00BA0E9A">
        <w:rPr>
          <w:lang w:val="de-DE"/>
        </w:rPr>
        <w:t xml:space="preserve"> mathematischer und astronomischer Keilschrifttexte." </w:t>
      </w:r>
      <w:proofErr w:type="spellStart"/>
      <w:r w:rsidRPr="00FE6276">
        <w:rPr>
          <w:i/>
          <w:iCs/>
        </w:rPr>
        <w:t>Archiv</w:t>
      </w:r>
      <w:proofErr w:type="spellEnd"/>
      <w:r w:rsidRPr="00FE6276">
        <w:rPr>
          <w:i/>
          <w:iCs/>
        </w:rPr>
        <w:t xml:space="preserve"> fur </w:t>
      </w:r>
      <w:proofErr w:type="spellStart"/>
      <w:r w:rsidRPr="00FE6276">
        <w:rPr>
          <w:i/>
          <w:iCs/>
        </w:rPr>
        <w:t>Orientforschung</w:t>
      </w:r>
      <w:proofErr w:type="spellEnd"/>
      <w:r w:rsidRPr="00FE6276">
        <w:t xml:space="preserve"> 8:221-223.</w:t>
      </w:r>
    </w:p>
    <w:p w:rsidR="0084338F" w:rsidRPr="00FE627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  <w:rPr>
          <w:lang w:val="fr-FR"/>
        </w:rPr>
      </w:pPr>
      <w:r w:rsidRPr="00FE6276">
        <w:t xml:space="preserve">Proust, Christine. 2009. </w:t>
      </w:r>
      <w:r w:rsidRPr="00556786">
        <w:t xml:space="preserve">"Numerical and metrological graphemes: from cuneiform to transliteration." </w:t>
      </w:r>
      <w:proofErr w:type="spellStart"/>
      <w:r w:rsidRPr="00FE6276">
        <w:rPr>
          <w:i/>
          <w:iCs/>
          <w:lang w:val="fr-FR"/>
        </w:rPr>
        <w:t>Cuneiform</w:t>
      </w:r>
      <w:proofErr w:type="spellEnd"/>
      <w:r w:rsidRPr="00FE6276">
        <w:rPr>
          <w:i/>
          <w:iCs/>
          <w:lang w:val="fr-FR"/>
        </w:rPr>
        <w:t xml:space="preserve"> Digital Library Journal</w:t>
      </w:r>
      <w:r w:rsidRPr="00FE6276">
        <w:rPr>
          <w:lang w:val="fr-FR"/>
        </w:rPr>
        <w:t xml:space="preserve"> 2009:1.</w:t>
      </w:r>
    </w:p>
    <w:p w:rsidR="002B7522" w:rsidRPr="0055678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</w:pPr>
      <w:r w:rsidRPr="00FE6276">
        <w:rPr>
          <w:lang w:val="fr-FR"/>
        </w:rPr>
        <w:t xml:space="preserve">Proust, Christine. 2013. </w:t>
      </w:r>
      <w:r w:rsidRPr="00556786">
        <w:rPr>
          <w:lang w:val="fr-FR"/>
        </w:rPr>
        <w:t xml:space="preserve">"Du calcul flottant en Mésopotamie." </w:t>
      </w:r>
      <w:r w:rsidRPr="00556786">
        <w:rPr>
          <w:i/>
          <w:iCs/>
          <w:lang w:val="fr-FR"/>
        </w:rPr>
        <w:t>La Gazette des Mathématiciens</w:t>
      </w:r>
      <w:r w:rsidRPr="00556786">
        <w:rPr>
          <w:lang w:val="fr-FR"/>
        </w:rPr>
        <w:t xml:space="preserve"> 138:23-48. &lt;</w:t>
      </w:r>
      <w:r w:rsidR="00915BD5" w:rsidRPr="00556786">
        <w:rPr>
          <w:rFonts w:ascii="Arial" w:hAnsi="Arial" w:cs="Arial"/>
          <w:lang w:val="fr-FR"/>
        </w:rPr>
        <w:t xml:space="preserve"> </w:t>
      </w:r>
      <w:hyperlink r:id="rId74" w:history="1">
        <w:r w:rsidR="00915BD5" w:rsidRPr="00556786">
          <w:rPr>
            <w:rStyle w:val="Lienhypertexte"/>
            <w:lang w:val="fr-FR"/>
          </w:rPr>
          <w:t>http://www.cdli.ucla.edu/pubs/cdlj/2009/cdlj2009_001.html</w:t>
        </w:r>
      </w:hyperlink>
      <w:r w:rsidRPr="00556786">
        <w:rPr>
          <w:lang w:val="fr-FR"/>
        </w:rPr>
        <w:t>&gt;</w:t>
      </w:r>
      <w:r w:rsidR="002B7522" w:rsidRPr="00556786">
        <w:rPr>
          <w:lang w:val="fr-FR"/>
        </w:rPr>
        <w:t xml:space="preserve">. </w:t>
      </w:r>
      <w:r w:rsidR="002B7522" w:rsidRPr="00556786">
        <w:t xml:space="preserve">English translation here: </w:t>
      </w:r>
      <w:hyperlink r:id="rId75" w:history="1">
        <w:r w:rsidR="002B7522" w:rsidRPr="00556786">
          <w:rPr>
            <w:rStyle w:val="Lienhypertexte"/>
          </w:rPr>
          <w:t>https://cnrs.academia.edu/ChristineProust</w:t>
        </w:r>
      </w:hyperlink>
      <w:r w:rsidR="002B7522" w:rsidRPr="00556786">
        <w:t xml:space="preserve">. </w:t>
      </w:r>
    </w:p>
    <w:p w:rsidR="0084338F" w:rsidRPr="0055678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  <w:rPr>
          <w:lang w:val="fr-FR"/>
        </w:rPr>
      </w:pPr>
      <w:proofErr w:type="spellStart"/>
      <w:r w:rsidRPr="00556786">
        <w:t>Thureau-Dangin</w:t>
      </w:r>
      <w:proofErr w:type="spellEnd"/>
      <w:r w:rsidRPr="00556786">
        <w:t xml:space="preserve">, François. </w:t>
      </w:r>
      <w:r w:rsidRPr="00BA0E9A">
        <w:rPr>
          <w:lang w:val="fr-FR"/>
        </w:rPr>
        <w:t xml:space="preserve">1921. </w:t>
      </w:r>
      <w:r w:rsidRPr="00556786">
        <w:rPr>
          <w:lang w:val="fr-FR"/>
        </w:rPr>
        <w:t xml:space="preserve">"Numération et métrologie sumériennes." </w:t>
      </w:r>
      <w:r w:rsidRPr="00556786">
        <w:rPr>
          <w:i/>
          <w:iCs/>
          <w:lang w:val="fr-FR"/>
        </w:rPr>
        <w:t>Revue d'Assyriologie</w:t>
      </w:r>
      <w:r w:rsidRPr="00556786">
        <w:rPr>
          <w:lang w:val="fr-FR"/>
        </w:rPr>
        <w:t xml:space="preserve"> 18:123-142.</w:t>
      </w:r>
    </w:p>
    <w:p w:rsidR="0084338F" w:rsidRPr="0055678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  <w:rPr>
          <w:lang w:val="fr-FR"/>
        </w:rPr>
      </w:pPr>
      <w:r w:rsidRPr="00556786">
        <w:rPr>
          <w:lang w:val="fr-FR"/>
        </w:rPr>
        <w:t xml:space="preserve">Thureau-Dangin, François. 1928. "L'origine du système sexagésimal." </w:t>
      </w:r>
      <w:r w:rsidRPr="00556786">
        <w:rPr>
          <w:i/>
          <w:iCs/>
          <w:lang w:val="fr-FR"/>
        </w:rPr>
        <w:t>Revue d'Assyriologie</w:t>
      </w:r>
      <w:r w:rsidRPr="00556786">
        <w:rPr>
          <w:lang w:val="fr-FR"/>
        </w:rPr>
        <w:t xml:space="preserve"> 25:115-121.</w:t>
      </w:r>
    </w:p>
    <w:p w:rsidR="0084338F" w:rsidRPr="00FE627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</w:pPr>
      <w:r w:rsidRPr="00556786">
        <w:rPr>
          <w:lang w:val="fr-FR"/>
        </w:rPr>
        <w:t xml:space="preserve">Thureau-Dangin, François. 1930. "Nombres concrets et nombres abstraits dans la numération babylonienne." </w:t>
      </w:r>
      <w:r w:rsidRPr="00FE6276">
        <w:rPr>
          <w:i/>
          <w:iCs/>
        </w:rPr>
        <w:t xml:space="preserve">Revue </w:t>
      </w:r>
      <w:proofErr w:type="spellStart"/>
      <w:r w:rsidRPr="00FE6276">
        <w:rPr>
          <w:i/>
          <w:iCs/>
        </w:rPr>
        <w:t>d'Assyriologie</w:t>
      </w:r>
      <w:proofErr w:type="spellEnd"/>
      <w:r w:rsidRPr="00FE6276">
        <w:t xml:space="preserve"> 27:116-119.</w:t>
      </w:r>
    </w:p>
    <w:p w:rsidR="004E0B50" w:rsidRPr="00556786" w:rsidRDefault="0084338F" w:rsidP="0084338F">
      <w:pPr>
        <w:autoSpaceDE w:val="0"/>
        <w:autoSpaceDN w:val="0"/>
        <w:adjustRightInd w:val="0"/>
        <w:spacing w:after="0" w:line="240" w:lineRule="auto"/>
        <w:ind w:left="720" w:hanging="720"/>
      </w:pPr>
      <w:proofErr w:type="spellStart"/>
      <w:r w:rsidRPr="00FE6276">
        <w:t>Tinney</w:t>
      </w:r>
      <w:proofErr w:type="spellEnd"/>
      <w:r w:rsidRPr="00FE6276">
        <w:t xml:space="preserve">, Steve and Eleanor Robson. "Mathematical Notations." </w:t>
      </w:r>
      <w:hyperlink r:id="rId76" w:history="1">
        <w:r w:rsidR="00915BD5" w:rsidRPr="00556786">
          <w:rPr>
            <w:rStyle w:val="Lienhypertexte"/>
          </w:rPr>
          <w:t>http://oracc.museum.upenn.edu/doc/help/editinginatf/maths/index.html</w:t>
        </w:r>
      </w:hyperlink>
      <w:r w:rsidR="00915BD5" w:rsidRPr="00556786">
        <w:t xml:space="preserve"> </w:t>
      </w:r>
    </w:p>
    <w:p w:rsidR="00F42444" w:rsidRPr="00F42444" w:rsidRDefault="00F42444" w:rsidP="006E0E3F"/>
    <w:sectPr w:rsidR="00F42444" w:rsidRPr="00F42444" w:rsidSect="00B04D6A">
      <w:footerReference w:type="default" r:id="rId77"/>
      <w:headerReference w:type="first" r:id="rId7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6D9" w:rsidRPr="00B0587E" w:rsidRDefault="00A106D9" w:rsidP="003A7D9A">
      <w:pPr>
        <w:spacing w:after="0"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:rsidR="00A106D9" w:rsidRPr="00B0587E" w:rsidRDefault="00A106D9" w:rsidP="003A7D9A">
      <w:pPr>
        <w:spacing w:after="0"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miramisUnicode">
    <w:panose1 w:val="02020600050405020304"/>
    <w:charset w:val="00"/>
    <w:family w:val="roman"/>
    <w:pitch w:val="variable"/>
    <w:sig w:usb0="A0002AFF" w:usb1="500078FB" w:usb2="00000020" w:usb3="00000000" w:csb0="000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7965"/>
      <w:docPartObj>
        <w:docPartGallery w:val="Page Numbers (Bottom of Page)"/>
        <w:docPartUnique/>
      </w:docPartObj>
    </w:sdtPr>
    <w:sdtEndPr/>
    <w:sdtContent>
      <w:p w:rsidR="00A025EE" w:rsidRDefault="00A025E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30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025EE" w:rsidRDefault="00A025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6D9" w:rsidRPr="00B0587E" w:rsidRDefault="00A106D9" w:rsidP="003A7D9A">
      <w:pPr>
        <w:spacing w:after="0"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:rsidR="00A106D9" w:rsidRPr="00B0587E" w:rsidRDefault="00A106D9" w:rsidP="003A7D9A">
      <w:pPr>
        <w:spacing w:after="0"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6A" w:rsidRDefault="00B04D6A" w:rsidP="00B04D6A">
    <w:pPr>
      <w:pStyle w:val="En-tte"/>
      <w:jc w:val="center"/>
    </w:pPr>
    <w:proofErr w:type="spellStart"/>
    <w:proofErr w:type="gramStart"/>
    <w:r>
      <w:t>cdli:</w:t>
    </w:r>
    <w:proofErr w:type="gramEnd"/>
    <w:r>
      <w:t>wiki</w:t>
    </w:r>
    <w:proofErr w:type="spellEnd"/>
    <w:r>
      <w:t xml:space="preserve"> </w:t>
    </w:r>
    <w:hyperlink r:id="rId1" w:history="1">
      <w:r w:rsidRPr="0070201A">
        <w:rPr>
          <w:rStyle w:val="Lienhypertexte"/>
        </w:rPr>
        <w:t>http://cdli.ox.ac.uk/wiki/doku.php?id=numbers_metrology</w:t>
      </w:r>
    </w:hyperlink>
    <w:r>
      <w:t xml:space="preserve"> 17/05/2017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C4592"/>
    <w:multiLevelType w:val="multilevel"/>
    <w:tmpl w:val="53A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C44BE"/>
    <w:multiLevelType w:val="hybridMultilevel"/>
    <w:tmpl w:val="7C3447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11A8A"/>
    <w:multiLevelType w:val="hybridMultilevel"/>
    <w:tmpl w:val="8818A040"/>
    <w:lvl w:ilvl="0" w:tplc="7750C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B271A"/>
    <w:multiLevelType w:val="hybridMultilevel"/>
    <w:tmpl w:val="AD1EF6CC"/>
    <w:lvl w:ilvl="0" w:tplc="8F38D66C">
      <w:start w:val="3"/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E305C3E"/>
    <w:multiLevelType w:val="hybridMultilevel"/>
    <w:tmpl w:val="53509CB6"/>
    <w:lvl w:ilvl="0" w:tplc="3A043E6E">
      <w:start w:val="3"/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4A34"/>
    <w:rsid w:val="0000787C"/>
    <w:rsid w:val="000243FB"/>
    <w:rsid w:val="00032006"/>
    <w:rsid w:val="0003312B"/>
    <w:rsid w:val="00073EC0"/>
    <w:rsid w:val="00084315"/>
    <w:rsid w:val="00092617"/>
    <w:rsid w:val="000951EE"/>
    <w:rsid w:val="000A1391"/>
    <w:rsid w:val="000B2282"/>
    <w:rsid w:val="000C618D"/>
    <w:rsid w:val="000D2DF2"/>
    <w:rsid w:val="000E47E1"/>
    <w:rsid w:val="00107E9A"/>
    <w:rsid w:val="00116390"/>
    <w:rsid w:val="00134AA1"/>
    <w:rsid w:val="0014068D"/>
    <w:rsid w:val="00143EB4"/>
    <w:rsid w:val="0014469D"/>
    <w:rsid w:val="001548C7"/>
    <w:rsid w:val="00167AB0"/>
    <w:rsid w:val="001721AD"/>
    <w:rsid w:val="00182ACA"/>
    <w:rsid w:val="001B015B"/>
    <w:rsid w:val="001C712B"/>
    <w:rsid w:val="001D00F2"/>
    <w:rsid w:val="001D4FA6"/>
    <w:rsid w:val="001D6BE5"/>
    <w:rsid w:val="001F0A8F"/>
    <w:rsid w:val="0020519D"/>
    <w:rsid w:val="0022386E"/>
    <w:rsid w:val="00246268"/>
    <w:rsid w:val="0025220B"/>
    <w:rsid w:val="00254117"/>
    <w:rsid w:val="00257D6F"/>
    <w:rsid w:val="0026776A"/>
    <w:rsid w:val="00271467"/>
    <w:rsid w:val="00280F72"/>
    <w:rsid w:val="00296CD2"/>
    <w:rsid w:val="002A778B"/>
    <w:rsid w:val="002B70B9"/>
    <w:rsid w:val="002B7522"/>
    <w:rsid w:val="002D0D36"/>
    <w:rsid w:val="002E08E2"/>
    <w:rsid w:val="002F17A7"/>
    <w:rsid w:val="002F182A"/>
    <w:rsid w:val="00334CDA"/>
    <w:rsid w:val="003451F4"/>
    <w:rsid w:val="0035500E"/>
    <w:rsid w:val="00361EB2"/>
    <w:rsid w:val="003630D3"/>
    <w:rsid w:val="00375E24"/>
    <w:rsid w:val="0038443B"/>
    <w:rsid w:val="003A7D9A"/>
    <w:rsid w:val="003E1412"/>
    <w:rsid w:val="003E7F11"/>
    <w:rsid w:val="004169AE"/>
    <w:rsid w:val="0044242E"/>
    <w:rsid w:val="00465712"/>
    <w:rsid w:val="004773A2"/>
    <w:rsid w:val="004879B2"/>
    <w:rsid w:val="004C76BC"/>
    <w:rsid w:val="004D349C"/>
    <w:rsid w:val="004E0B50"/>
    <w:rsid w:val="004F4B37"/>
    <w:rsid w:val="005017A4"/>
    <w:rsid w:val="00506FDA"/>
    <w:rsid w:val="005111BF"/>
    <w:rsid w:val="00516937"/>
    <w:rsid w:val="00526864"/>
    <w:rsid w:val="00551505"/>
    <w:rsid w:val="00555AD2"/>
    <w:rsid w:val="00556786"/>
    <w:rsid w:val="00581A6D"/>
    <w:rsid w:val="005947C5"/>
    <w:rsid w:val="005A65EA"/>
    <w:rsid w:val="005D1317"/>
    <w:rsid w:val="005E1202"/>
    <w:rsid w:val="005F1073"/>
    <w:rsid w:val="00683EAF"/>
    <w:rsid w:val="00683FE6"/>
    <w:rsid w:val="00691C8D"/>
    <w:rsid w:val="006B67AC"/>
    <w:rsid w:val="006B6E76"/>
    <w:rsid w:val="006E0E3F"/>
    <w:rsid w:val="006E2796"/>
    <w:rsid w:val="006E41BB"/>
    <w:rsid w:val="006F6854"/>
    <w:rsid w:val="00724883"/>
    <w:rsid w:val="00734346"/>
    <w:rsid w:val="007969B1"/>
    <w:rsid w:val="007C7067"/>
    <w:rsid w:val="007D5F41"/>
    <w:rsid w:val="007E18FA"/>
    <w:rsid w:val="008032F3"/>
    <w:rsid w:val="00807567"/>
    <w:rsid w:val="008155EC"/>
    <w:rsid w:val="00815A41"/>
    <w:rsid w:val="00824817"/>
    <w:rsid w:val="0084338F"/>
    <w:rsid w:val="00850D6B"/>
    <w:rsid w:val="00873A3B"/>
    <w:rsid w:val="00896B18"/>
    <w:rsid w:val="008B3CD1"/>
    <w:rsid w:val="008B67FA"/>
    <w:rsid w:val="008B729D"/>
    <w:rsid w:val="008C38A7"/>
    <w:rsid w:val="008C7BFA"/>
    <w:rsid w:val="008D257B"/>
    <w:rsid w:val="008E5688"/>
    <w:rsid w:val="00906543"/>
    <w:rsid w:val="00910F54"/>
    <w:rsid w:val="00915BD5"/>
    <w:rsid w:val="009417DC"/>
    <w:rsid w:val="00945F0B"/>
    <w:rsid w:val="00947B9E"/>
    <w:rsid w:val="009D344F"/>
    <w:rsid w:val="009E24AB"/>
    <w:rsid w:val="009F3695"/>
    <w:rsid w:val="00A025EE"/>
    <w:rsid w:val="00A106D9"/>
    <w:rsid w:val="00A1240F"/>
    <w:rsid w:val="00A13FB5"/>
    <w:rsid w:val="00A36C8B"/>
    <w:rsid w:val="00A36D45"/>
    <w:rsid w:val="00A407B3"/>
    <w:rsid w:val="00A52BBE"/>
    <w:rsid w:val="00A67E52"/>
    <w:rsid w:val="00A803E1"/>
    <w:rsid w:val="00AA2C66"/>
    <w:rsid w:val="00AB383B"/>
    <w:rsid w:val="00AB3EEE"/>
    <w:rsid w:val="00AB794F"/>
    <w:rsid w:val="00AD68B9"/>
    <w:rsid w:val="00AE2C43"/>
    <w:rsid w:val="00B04D6A"/>
    <w:rsid w:val="00B24D2C"/>
    <w:rsid w:val="00B36948"/>
    <w:rsid w:val="00B36BE6"/>
    <w:rsid w:val="00B40580"/>
    <w:rsid w:val="00B5242E"/>
    <w:rsid w:val="00B76FE2"/>
    <w:rsid w:val="00B770EE"/>
    <w:rsid w:val="00B81302"/>
    <w:rsid w:val="00B8423E"/>
    <w:rsid w:val="00B84A34"/>
    <w:rsid w:val="00B978CC"/>
    <w:rsid w:val="00BA0370"/>
    <w:rsid w:val="00BA0E9A"/>
    <w:rsid w:val="00BB7D93"/>
    <w:rsid w:val="00BC2527"/>
    <w:rsid w:val="00BD0B90"/>
    <w:rsid w:val="00BE0CD7"/>
    <w:rsid w:val="00BF176E"/>
    <w:rsid w:val="00C13901"/>
    <w:rsid w:val="00C2454B"/>
    <w:rsid w:val="00C32ABC"/>
    <w:rsid w:val="00C435E6"/>
    <w:rsid w:val="00C504BE"/>
    <w:rsid w:val="00C5054F"/>
    <w:rsid w:val="00C525E2"/>
    <w:rsid w:val="00C655A0"/>
    <w:rsid w:val="00C6620D"/>
    <w:rsid w:val="00C71645"/>
    <w:rsid w:val="00C90CAC"/>
    <w:rsid w:val="00C96C46"/>
    <w:rsid w:val="00C97EAE"/>
    <w:rsid w:val="00CA7C61"/>
    <w:rsid w:val="00CB03D2"/>
    <w:rsid w:val="00CB5BD6"/>
    <w:rsid w:val="00CC5727"/>
    <w:rsid w:val="00CD105A"/>
    <w:rsid w:val="00CE1D28"/>
    <w:rsid w:val="00CF2688"/>
    <w:rsid w:val="00CF3114"/>
    <w:rsid w:val="00CF6482"/>
    <w:rsid w:val="00D0181C"/>
    <w:rsid w:val="00D03C98"/>
    <w:rsid w:val="00D11F9C"/>
    <w:rsid w:val="00D15DF8"/>
    <w:rsid w:val="00D15E97"/>
    <w:rsid w:val="00D51943"/>
    <w:rsid w:val="00D94484"/>
    <w:rsid w:val="00D95EE4"/>
    <w:rsid w:val="00DB6793"/>
    <w:rsid w:val="00DB7819"/>
    <w:rsid w:val="00DC5685"/>
    <w:rsid w:val="00DD42E3"/>
    <w:rsid w:val="00DD7859"/>
    <w:rsid w:val="00E04E3D"/>
    <w:rsid w:val="00E0633F"/>
    <w:rsid w:val="00E24BE5"/>
    <w:rsid w:val="00E30253"/>
    <w:rsid w:val="00E4145A"/>
    <w:rsid w:val="00E557D6"/>
    <w:rsid w:val="00E77077"/>
    <w:rsid w:val="00E80998"/>
    <w:rsid w:val="00E83EF4"/>
    <w:rsid w:val="00E912DB"/>
    <w:rsid w:val="00E970E6"/>
    <w:rsid w:val="00EA54CC"/>
    <w:rsid w:val="00EB09C9"/>
    <w:rsid w:val="00ED1C0C"/>
    <w:rsid w:val="00ED47D7"/>
    <w:rsid w:val="00F2126C"/>
    <w:rsid w:val="00F222CB"/>
    <w:rsid w:val="00F276B9"/>
    <w:rsid w:val="00F338EA"/>
    <w:rsid w:val="00F42444"/>
    <w:rsid w:val="00F66C7A"/>
    <w:rsid w:val="00F73780"/>
    <w:rsid w:val="00F81CA9"/>
    <w:rsid w:val="00F9708B"/>
    <w:rsid w:val="00FA758E"/>
    <w:rsid w:val="00FD486A"/>
    <w:rsid w:val="00FE5D1A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9EB7EF-2F75-4A04-A1D1-0BF87E83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49C"/>
    <w:rPr>
      <w:rFonts w:ascii="Times New Roman" w:hAnsi="Times New Roman" w:cs="Times New Roman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84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4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5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17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8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84A3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84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5A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D36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BF17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sdetexte">
    <w:name w:val="Body Text"/>
    <w:basedOn w:val="Normal"/>
    <w:link w:val="CorpsdetexteCar"/>
    <w:rsid w:val="00BF176E"/>
    <w:pPr>
      <w:spacing w:after="120" w:line="240" w:lineRule="auto"/>
      <w:jc w:val="both"/>
    </w:pPr>
    <w:rPr>
      <w:rFonts w:eastAsia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BF176E"/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F176E"/>
    <w:rPr>
      <w:color w:val="0000FF" w:themeColor="hyperlink"/>
      <w:u w:val="single"/>
    </w:rPr>
  </w:style>
  <w:style w:type="table" w:styleId="Grilledutableau">
    <w:name w:val="Table Grid"/>
    <w:basedOn w:val="TableauNormal"/>
    <w:rsid w:val="00ED1C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D105A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unhideWhenUsed/>
    <w:rsid w:val="005F1073"/>
    <w:pPr>
      <w:spacing w:after="0" w:line="240" w:lineRule="auto"/>
    </w:pPr>
    <w:rPr>
      <w:rFonts w:eastAsia="Times New Roman"/>
      <w:sz w:val="20"/>
      <w:szCs w:val="20"/>
      <w:lang w:val="de-DE" w:eastAsia="de-DE"/>
    </w:rPr>
  </w:style>
  <w:style w:type="character" w:customStyle="1" w:styleId="CommentaireCar">
    <w:name w:val="Commentaire Car"/>
    <w:basedOn w:val="Policepardfaut"/>
    <w:link w:val="Commentaire"/>
    <w:uiPriority w:val="99"/>
    <w:rsid w:val="005F1073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ps">
    <w:name w:val="hps"/>
    <w:basedOn w:val="Policepardfaut"/>
    <w:rsid w:val="00B40580"/>
  </w:style>
  <w:style w:type="character" w:customStyle="1" w:styleId="resultatligne">
    <w:name w:val="resultat_ligne"/>
    <w:basedOn w:val="Policepardfaut"/>
    <w:rsid w:val="000951EE"/>
  </w:style>
  <w:style w:type="paragraph" w:styleId="NormalWeb">
    <w:name w:val="Normal (Web)"/>
    <w:basedOn w:val="Normal"/>
    <w:uiPriority w:val="99"/>
    <w:unhideWhenUsed/>
    <w:rsid w:val="004E0B5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4E0B5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D11F9C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7D9A"/>
    <w:pPr>
      <w:outlineLvl w:val="9"/>
    </w:pPr>
    <w:rPr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3A7D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A7D9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A7D9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3A7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D9A"/>
    <w:rPr>
      <w:rFonts w:ascii="Times New Roman" w:hAnsi="Times New Roman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A7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D9A"/>
    <w:rPr>
      <w:rFonts w:ascii="Times New Roman" w:hAnsi="Times New Roman" w:cs="Times New Roman"/>
      <w:lang w:val="en-US"/>
    </w:rPr>
  </w:style>
  <w:style w:type="character" w:styleId="lev">
    <w:name w:val="Strong"/>
    <w:basedOn w:val="Policepardfaut"/>
    <w:uiPriority w:val="22"/>
    <w:qFormat/>
    <w:rsid w:val="00267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9" Type="http://schemas.openxmlformats.org/officeDocument/2006/relationships/hyperlink" Target="http://www.cdli.ucla.edu/P254921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image" Target="media/image24.png"/><Relationship Id="rId50" Type="http://schemas.openxmlformats.org/officeDocument/2006/relationships/hyperlink" Target="http://www.cdli.ucla.edu/P254406" TargetMode="External"/><Relationship Id="rId55" Type="http://schemas.openxmlformats.org/officeDocument/2006/relationships/image" Target="media/image28.png"/><Relationship Id="rId63" Type="http://schemas.openxmlformats.org/officeDocument/2006/relationships/hyperlink" Target="http://www.cdli.ucla.edu/P143411" TargetMode="External"/><Relationship Id="rId68" Type="http://schemas.openxmlformats.org/officeDocument/2006/relationships/image" Target="media/image34.png"/><Relationship Id="rId76" Type="http://schemas.openxmlformats.org/officeDocument/2006/relationships/hyperlink" Target="http://oracc.museum.upenn.edu/doc/help/editinginatf/maths/index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cdli.ucla.edu/%20P22125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hyperlink" Target="%3c%20http:/www.cdli.ucla.edu/P368742" TargetMode="External"/><Relationship Id="rId11" Type="http://schemas.openxmlformats.org/officeDocument/2006/relationships/hyperlink" Target="http://baptiste.meles.free.fr/site/mesocalc.html" TargetMode="External"/><Relationship Id="rId24" Type="http://schemas.openxmlformats.org/officeDocument/2006/relationships/hyperlink" Target="http://cdli.ucla.edu/%20P384786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www.cdli.ucla.edu/P254386" TargetMode="External"/><Relationship Id="rId40" Type="http://schemas.openxmlformats.org/officeDocument/2006/relationships/hyperlink" Target="http://www.cdli.ucla.edu/P254479" TargetMode="External"/><Relationship Id="rId45" Type="http://schemas.openxmlformats.org/officeDocument/2006/relationships/image" Target="media/image23.png"/><Relationship Id="rId53" Type="http://schemas.openxmlformats.org/officeDocument/2006/relationships/hyperlink" Target="http://www.cdli.ucla.edu/P108470" TargetMode="External"/><Relationship Id="rId58" Type="http://schemas.openxmlformats.org/officeDocument/2006/relationships/hyperlink" Target="http://cdli.ucla.edu/pubs/cdlj/2009/cdlj2009_001.html" TargetMode="External"/><Relationship Id="rId66" Type="http://schemas.openxmlformats.org/officeDocument/2006/relationships/hyperlink" Target="http://www.cdli.ucla.edu/sP010678" TargetMode="External"/><Relationship Id="rId74" Type="http://schemas.openxmlformats.org/officeDocument/2006/relationships/hyperlink" Target="http://www.cdli.ucla.edu/pubs/cdlj/2009/cdlj2009_001.html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cdli.ucla.edu/P254900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31" Type="http://schemas.openxmlformats.org/officeDocument/2006/relationships/hyperlink" Target="http://www.cdli.ucla.edu/P256992" TargetMode="External"/><Relationship Id="rId44" Type="http://schemas.openxmlformats.org/officeDocument/2006/relationships/hyperlink" Target="http://www.cdli.ucla.edu/xxxx" TargetMode="External"/><Relationship Id="rId52" Type="http://schemas.openxmlformats.org/officeDocument/2006/relationships/hyperlink" Target="http://www.cdli.ucla.edu/P113474" TargetMode="External"/><Relationship Id="rId60" Type="http://schemas.openxmlformats.org/officeDocument/2006/relationships/hyperlink" Target="http://cdli.ucla.edu/pubs/cdlj/2009/cdlj2009_001.html" TargetMode="External"/><Relationship Id="rId65" Type="http://schemas.openxmlformats.org/officeDocument/2006/relationships/image" Target="media/image33.png"/><Relationship Id="rId73" Type="http://schemas.openxmlformats.org/officeDocument/2006/relationships/hyperlink" Target="http://cdli.ox.ac.uk/wiki/doku.php?id=numbers_metrology" TargetMode="External"/><Relationship Id="rId7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dli.ox.ac.uk/wiki/doku.php?id=numbers_metrology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www.cdli.ucla.edu/P368962" TargetMode="External"/><Relationship Id="rId43" Type="http://schemas.openxmlformats.org/officeDocument/2006/relationships/hyperlink" Target="http://www.cdli.ucla.edu/P132620" TargetMode="External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image" Target="media/image32.png"/><Relationship Id="rId69" Type="http://schemas.openxmlformats.org/officeDocument/2006/relationships/hyperlink" Target="http://www.cdli.ucla.edu/%20P252059" TargetMode="External"/><Relationship Id="rId77" Type="http://schemas.openxmlformats.org/officeDocument/2006/relationships/footer" Target="footer1.xml"/><Relationship Id="rId8" Type="http://schemas.openxmlformats.org/officeDocument/2006/relationships/hyperlink" Target="http://baptiste.meles.free.fr/site/mesocalc.html" TargetMode="External"/><Relationship Id="rId51" Type="http://schemas.openxmlformats.org/officeDocument/2006/relationships/image" Target="media/image27.png"/><Relationship Id="rId72" Type="http://schemas.openxmlformats.org/officeDocument/2006/relationships/image" Target="media/image36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hyperlink" Target="http://cdli.ox.ac.uk/wiki/doku.php?id=numbers_metrology_2nd_millennium" TargetMode="External"/><Relationship Id="rId33" Type="http://schemas.openxmlformats.org/officeDocument/2006/relationships/hyperlink" Target="http://www.cdli.ucla.edu/P254581" TargetMode="External"/><Relationship Id="rId38" Type="http://schemas.openxmlformats.org/officeDocument/2006/relationships/image" Target="media/image20.png"/><Relationship Id="rId46" Type="http://schemas.openxmlformats.org/officeDocument/2006/relationships/oleObject" Target="embeddings/oleObject1.bin"/><Relationship Id="rId59" Type="http://schemas.openxmlformats.org/officeDocument/2006/relationships/image" Target="media/image30.png"/><Relationship Id="rId67" Type="http://schemas.openxmlformats.org/officeDocument/2006/relationships/hyperlink" Target="http://www.cdli.ucla.edu/sP010678" TargetMode="External"/><Relationship Id="rId20" Type="http://schemas.openxmlformats.org/officeDocument/2006/relationships/image" Target="media/image10.emf"/><Relationship Id="rId41" Type="http://schemas.openxmlformats.org/officeDocument/2006/relationships/image" Target="media/image21.png"/><Relationship Id="rId54" Type="http://schemas.openxmlformats.org/officeDocument/2006/relationships/hyperlink" Target="http://www.cdli.ucla.edu/P112497" TargetMode="External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hyperlink" Target="https://cnrs.academia.edu/ChristineProu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://cdli.ox.ac.uk/wiki/doku.php?id=king-lists_genealogies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6.png"/><Relationship Id="rId57" Type="http://schemas.openxmlformats.org/officeDocument/2006/relationships/hyperlink" Target="http://www.cdli.ucla.edu/P2549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cdli.ox.ac.uk/wiki/doku.php?id=numbers_metrolog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776D-7CCA-4E1E-BAEB-AFCE1C5F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17</Pages>
  <Words>3839</Words>
  <Characters>21115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19</cp:revision>
  <cp:lastPrinted>2017-05-19T09:38:00Z</cp:lastPrinted>
  <dcterms:created xsi:type="dcterms:W3CDTF">2015-09-16T12:48:00Z</dcterms:created>
  <dcterms:modified xsi:type="dcterms:W3CDTF">2017-05-19T09:38:00Z</dcterms:modified>
</cp:coreProperties>
</file>