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os5f7skaucry" w:id="0"/>
      <w:bookmarkEnd w:id="0"/>
      <w:r w:rsidDel="00000000" w:rsidR="00000000" w:rsidRPr="00000000">
        <w:rPr>
          <w:u w:val="single"/>
          <w:rtl w:val="0"/>
        </w:rPr>
        <w:t xml:space="preserve">Diagramme de séquence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Ressource utilisé : Modelio 3.8 et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Ce diagramme de séquence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représente les interactions entre un utilisateur lambda et le système.</w:t>
      </w:r>
    </w:p>
    <w:p w:rsidR="00000000" w:rsidDel="00000000" w:rsidP="00000000" w:rsidRDefault="00000000" w:rsidRPr="00000000" w14:paraId="00000005">
      <w:pPr>
        <w:pStyle w:val="Heading2"/>
        <w:rPr>
          <w:color w:val="222222"/>
          <w:sz w:val="24"/>
          <w:szCs w:val="24"/>
          <w:highlight w:val="white"/>
        </w:rPr>
      </w:pPr>
      <w:bookmarkStart w:colFirst="0" w:colLast="0" w:name="_aixo1r92gjor" w:id="1"/>
      <w:bookmarkEnd w:id="1"/>
      <w:r w:rsidDel="00000000" w:rsidR="00000000" w:rsidRPr="00000000">
        <w:rPr>
          <w:u w:val="single"/>
          <w:rtl w:val="0"/>
        </w:rPr>
        <w:t xml:space="preserve">Cas d’utilisation : “Connection”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Ce diagramme de séquence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représente les interactions entre un utilisateur lambda et la catégorie répertorier une nouvelle pièce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u w:val="single"/>
        </w:rPr>
      </w:pPr>
      <w:bookmarkStart w:colFirst="0" w:colLast="0" w:name="_yx50ai7jabho" w:id="2"/>
      <w:bookmarkEnd w:id="2"/>
      <w:r w:rsidDel="00000000" w:rsidR="00000000" w:rsidRPr="00000000">
        <w:rPr>
          <w:u w:val="single"/>
          <w:rtl w:val="0"/>
        </w:rPr>
        <w:t xml:space="preserve">Cas d’utilisation : “</w:t>
      </w:r>
      <w:r w:rsidDel="00000000" w:rsidR="00000000" w:rsidRPr="00000000">
        <w:rPr>
          <w:u w:val="single"/>
          <w:rtl w:val="0"/>
        </w:rPr>
        <w:t xml:space="preserve">Répertorier une nouvelle pièce</w:t>
      </w:r>
      <w:r w:rsidDel="00000000" w:rsidR="00000000" w:rsidRPr="00000000">
        <w:rPr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343650" cy="4757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Jean: </w:t>
      </w:r>
      <w:r w:rsidDel="00000000" w:rsidR="00000000" w:rsidRPr="00000000">
        <w:rPr/>
        <w:drawing>
          <wp:inline distB="114300" distT="114300" distL="114300" distR="114300">
            <wp:extent cx="5734050" cy="312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Ce diagramme de séquence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représente les interactions entre un utilisateur lambda et la catégorie répertorier une nouvelle pièce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u w:val="single"/>
        </w:rPr>
      </w:pPr>
      <w:bookmarkStart w:colFirst="0" w:colLast="0" w:name="_596tvq1uussa" w:id="3"/>
      <w:bookmarkEnd w:id="3"/>
      <w:r w:rsidDel="00000000" w:rsidR="00000000" w:rsidRPr="00000000">
        <w:rPr>
          <w:u w:val="single"/>
          <w:rtl w:val="0"/>
        </w:rPr>
        <w:t xml:space="preserve">Cas d’utilisation : “Vérifier les dimensions de la pièce”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Lycée Pierre Paul Riquet</w:t>
      <w:tab/>
      <w:tab/>
      <w:tab/>
      <w:tab/>
      <w:tab/>
      <w:tab/>
      <w:tab/>
      <w:tab/>
      <w:t xml:space="preserve">24/01/2020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