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Diagrammes de séquences : (obsolète)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Ressource utilisé : Modelio 3.8 et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diagrammes suivants explique le déroulement de chaque cas d’utilisation étape par étape avec les liens entre les acteurs.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Diagrammes de séquences des cas d’utilisations du système “Machine de mesure de centre de gravité d’une pièce (avec connexion à internet)”: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Cas “calibrer la machine”: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1163" cy="24516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45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Cas “mesurer le centre de gravité d’une pièce”: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9606" cy="2414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606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Cas “stocker la mesure” (avec connexion internet):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588" cy="25580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55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Diagrammes de séquences des cas d’utilisations du système “Machine de mesure de centre de gravité d’une pièce (sans connexion à internet)”: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Cas “calibrer la machine”: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1163" cy="24516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45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Cas “mesurer le centre de gravité d’une pièce”: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9606" cy="2414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606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“stocker la mesure” (sans connexion internet):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304862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04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24/01/2020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