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52"/>
        </w:rPr>
        <w:t>The Working Day</w:t>
      </w:r>
    </w:p>
    <w:p>
      <w:r>
        <w:rPr>
          <w:color w:val="555555"/>
          <w:sz w:val="30"/>
        </w:rPr>
        <w:t>Facilitator and rollout guide</w:t>
      </w:r>
    </w:p>
    <w:p>
      <w:r>
        <w:rPr>
          <w:b w:val="0"/>
          <w:i/>
        </w:rPr>
        <w:t>A free cybersecurity staff training for UK small and medium businesses. "The Working Day" is a browser-based game that simulates a remote working day, followed by a short team discussion.</w:t>
      </w:r>
    </w:p>
    <w:p>
      <w:r>
        <w:rPr>
          <w:b/>
          <w:i w:val="0"/>
        </w:rPr>
        <w:t>Published by William Baptist | Tidy Desk Digital</w:t>
      </w:r>
    </w:p>
    <w:p>
      <w:pPr>
        <w:pStyle w:val="Heading1"/>
      </w:pPr>
      <w:r>
        <w:t>1. What this is</w:t>
      </w:r>
    </w:p>
    <w:p>
      <w:r>
        <w:rPr>
          <w:b w:val="0"/>
          <w:i w:val="0"/>
        </w:rPr>
        <w:t>Staff play through a simulated working day from home or another remote location. They meet realistic situations: a rushed message from "the boss", a login prompt that looks slightly wrong, public wifi, a lost device. At each point they choose what to do and see what follows. The game focuses on three things:</w:t>
      </w:r>
    </w:p>
    <w:p>
      <w:pPr>
        <w:pStyle w:val="ListBullet"/>
        <w:spacing w:after="60"/>
      </w:pPr>
      <w:r>
        <w:rPr>
          <w:b/>
        </w:rPr>
        <w:t>Remote working</w:t>
      </w:r>
      <w:r>
        <w:t>: home and public networks, device care, working where others can see the screen.</w:t>
      </w:r>
    </w:p>
    <w:p>
      <w:pPr>
        <w:pStyle w:val="ListBullet"/>
        <w:spacing w:after="60"/>
      </w:pPr>
      <w:r>
        <w:rPr>
          <w:b/>
        </w:rPr>
        <w:t>Social engineering</w:t>
      </w:r>
      <w:r>
        <w:t>: tricking people into handing over access or information, using messages, calls and links designed to rush them.</w:t>
      </w:r>
    </w:p>
    <w:p>
      <w:pPr>
        <w:pStyle w:val="ListBullet"/>
        <w:spacing w:after="60"/>
      </w:pPr>
      <w:r>
        <w:rPr>
          <w:b/>
        </w:rPr>
        <w:t>Incident reporting</w:t>
      </w:r>
      <w:r>
        <w:t>: knowing what to report, who to tell and how fast. An incident is anything that may have harmed or exposed your accounts, devices or data.</w:t>
      </w:r>
    </w:p>
    <w:p>
      <w:r>
        <w:rPr>
          <w:b w:val="0"/>
          <w:i w:val="0"/>
        </w:rPr>
        <w:t>Planning estimate: about 45 to 60 minutes including reading, modules and the assessment, plus 15 minutes of team discussion. These timings are an estimate for planning only and have not been validated, so allow extra time and see how your team gets on.</w:t>
      </w:r>
    </w:p>
    <w:tbl>
      <w:tblPr>
        <w:tblStyle w:val="TableGrid"/>
        <w:tblW w:type="auto" w:w="0"/>
        <w:tblLook w:firstColumn="1" w:firstRow="1" w:lastColumn="0" w:lastRow="0" w:noHBand="0" w:noVBand="1" w:val="04A0"/>
      </w:tblPr>
      <w:tblGrid>
        <w:gridCol w:w="9412"/>
      </w:tblGrid>
      <w:tr>
        <w:tc>
          <w:tcPr>
            <w:tcW w:type="dxa" w:w="9412"/>
            <w:shd w:val="clear" w:fill="F3F6FA"/>
          </w:tcPr>
          <w:p>
            <w:r/>
            <w:r>
              <w:rPr>
                <w:sz w:val="21"/>
              </w:rPr>
              <w:t>You do not need IT knowledge to run this. Your job is to set up a calm room, brief people on your own reporting rules, and lead the discussion. The game does the teaching. You are not expected to answer technical questions. "I will find out" is a good answer.</w:t>
            </w:r>
          </w:p>
        </w:tc>
      </w:tr>
    </w:tbl>
    <w:p>
      <w:pPr>
        <w:spacing w:after="40"/>
      </w:pPr>
    </w:p>
    <w:p>
      <w:pPr>
        <w:pStyle w:val="Heading1"/>
      </w:pPr>
      <w:r>
        <w:t>2. What it is not</w:t>
      </w:r>
    </w:p>
    <w:p>
      <w:pPr>
        <w:pStyle w:val="ListBullet"/>
        <w:spacing w:after="60"/>
      </w:pPr>
      <w:r>
        <w:t>It is not an accreditation, qualification or compliance certificate, and it is not connected to any learning management system (LMS). The game has a completion standard of 13 out of 16, chosen by the course itself. It is not an official or externally set pass mark. Finishing the game does not show that your business meets Cyber Essentials, GDPR or any other standard.</w:t>
      </w:r>
    </w:p>
    <w:p>
      <w:pPr>
        <w:pStyle w:val="ListBullet"/>
        <w:spacing w:after="60"/>
      </w:pPr>
      <w:r>
        <w:t>It is not a complete incident response plan (the written steps for handling a cyber incident), and it does not replace your own policies, technical protections or advice from an IT provider. If you have a live concern now, act on it now. It must not wait until training ends.</w:t>
      </w:r>
    </w:p>
    <w:p>
      <w:pPr>
        <w:pStyle w:val="ListBullet"/>
        <w:spacing w:after="60"/>
      </w:pPr>
      <w:r>
        <w:t>It is a way to start useful conversations and build habits. Treat it as one part of looking after security, not the whole of it.</w:t>
      </w:r>
    </w:p>
    <w:p>
      <w:pPr>
        <w:pStyle w:val="Heading1"/>
      </w:pPr>
      <w:r>
        <w:t>3. Before the session</w:t>
      </w:r>
    </w:p>
    <w:p>
      <w:pPr>
        <w:pStyle w:val="ListNumber"/>
        <w:spacing w:after="60"/>
      </w:pPr>
      <w:r>
        <w:rPr>
          <w:b/>
        </w:rPr>
        <w:t>Pick a date and time.</w:t>
      </w:r>
      <w:r>
        <w:t xml:space="preserve"> Choose a time when people are not rushed. Tell the team the purpose in advance: practice, not a test.</w:t>
      </w:r>
    </w:p>
    <w:p>
      <w:pPr>
        <w:pStyle w:val="ListNumber"/>
        <w:spacing w:after="60"/>
      </w:pPr>
      <w:r>
        <w:rPr>
          <w:b/>
        </w:rPr>
        <w:t>Get the game.</w:t>
      </w:r>
      <w:r>
        <w:t xml:space="preserve"> Either use the online course at https://baptistsec.github.io/the-working-day/ or extract the full download from https://payhip.com/b/1y26E and open index.html in a web browser. Try it yourself on one device first.</w:t>
      </w:r>
    </w:p>
    <w:p>
      <w:pPr>
        <w:pStyle w:val="ListNumber"/>
        <w:spacing w:after="60"/>
      </w:pPr>
      <w:r>
        <w:rPr>
          <w:b/>
        </w:rPr>
        <w:t>Complete the local-policy briefing in section 4.</w:t>
      </w:r>
      <w:r>
        <w:t xml:space="preserve"> This takes 10 to 15 minutes and is the most important preparation.</w:t>
      </w:r>
    </w:p>
    <w:p>
      <w:pPr>
        <w:pStyle w:val="ListNumber"/>
        <w:spacing w:after="60"/>
      </w:pPr>
      <w:r>
        <w:rPr>
          <w:b/>
        </w:rPr>
        <w:t>Plan support.</w:t>
      </w:r>
      <w:r>
        <w:t xml:space="preserve"> See section 10 for accessibility and help. Ask in advance if anyone needs adjustments.</w:t>
      </w:r>
    </w:p>
    <w:p>
      <w:pPr>
        <w:pStyle w:val="ListNumber"/>
        <w:spacing w:after="60"/>
      </w:pPr>
      <w:r>
        <w:rPr>
          <w:b/>
        </w:rPr>
        <w:t>Book the discussion.</w:t>
      </w:r>
      <w:r>
        <w:t xml:space="preserve"> Keep the 15 minutes after play in the same session, while the scenarios are fresh.</w:t>
      </w:r>
    </w:p>
    <w:p>
      <w:pPr>
        <w:pStyle w:val="Heading1"/>
        <w:pageBreakBefore/>
      </w:pPr>
      <w:r>
        <w:t>4. Local-policy briefing (fill in before the session)</w:t>
      </w:r>
    </w:p>
    <w:p>
      <w:r>
        <w:rPr>
          <w:b w:val="0"/>
          <w:i w:val="0"/>
        </w:rPr>
        <w:t>The game teaches general good habits. It cannot know who your staff should contact or what your rules are. Fill in this table and read it out at the start. Where you do not have an answer, write "not decided yet" and agree one before the session. Do not guess or copy another business's answer.</w:t>
      </w:r>
    </w:p>
    <w:tbl>
      <w:tblPr>
        <w:tblStyle w:val="TableGrid"/>
        <w:tblW w:type="auto" w:w="0"/>
        <w:tblLayout w:type="fixed"/>
        <w:tblLook w:firstColumn="1" w:firstRow="1" w:lastColumn="0" w:lastRow="0" w:noHBand="0" w:noVBand="1" w:val="04A0"/>
      </w:tblPr>
      <w:tblGrid>
        <w:gridCol w:w="3515"/>
        <w:gridCol w:w="5896"/>
      </w:tblGrid>
      <w:tr>
        <w:trPr>
          <w:cantSplit/>
        </w:trPr>
        <w:tc>
          <w:tcPr>
            <w:tcW w:type="dxa" w:w="3515"/>
            <w:shd w:val="clear" w:fill="E8EEF5"/>
          </w:tcPr>
          <w:p>
            <w:pPr>
              <w:spacing w:after="80" w:before="80"/>
            </w:pPr>
            <w:r>
              <w:rPr>
                <w:b/>
              </w:rPr>
              <w:t>Who to tell first if something looks wrong</w:t>
            </w:r>
          </w:p>
        </w:tc>
        <w:tc>
          <w:tcPr>
            <w:tcW w:type="dxa" w:w="5896"/>
          </w:tcPr>
          <w:p>
            <w:pPr>
              <w:spacing w:after="80" w:before="80"/>
            </w:pPr>
            <w:r>
              <w:t>[name / role and how to reach them]</w:t>
            </w:r>
          </w:p>
        </w:tc>
      </w:tr>
      <w:tr>
        <w:trPr>
          <w:cantSplit/>
        </w:trPr>
        <w:tc>
          <w:tcPr>
            <w:tcW w:type="dxa" w:w="3515"/>
            <w:shd w:val="clear" w:fill="E8EEF5"/>
          </w:tcPr>
          <w:p>
            <w:pPr>
              <w:spacing w:after="80" w:before="80"/>
            </w:pPr>
            <w:r>
              <w:rPr>
                <w:b/>
              </w:rPr>
              <w:t>Backup if that person is away</w:t>
            </w:r>
          </w:p>
        </w:tc>
        <w:tc>
          <w:tcPr>
            <w:tcW w:type="dxa" w:w="5896"/>
          </w:tcPr>
          <w:p>
            <w:pPr>
              <w:spacing w:after="80" w:before="80"/>
            </w:pPr>
            <w:r>
              <w:t>[name / role and how to reach them]</w:t>
            </w:r>
          </w:p>
        </w:tc>
      </w:tr>
      <w:tr>
        <w:trPr>
          <w:cantSplit/>
        </w:trPr>
        <w:tc>
          <w:tcPr>
            <w:tcW w:type="dxa" w:w="3515"/>
            <w:shd w:val="clear" w:fill="E8EEF5"/>
          </w:tcPr>
          <w:p>
            <w:pPr>
              <w:spacing w:after="80" w:before="80"/>
            </w:pPr>
            <w:r>
              <w:rPr>
                <w:b/>
              </w:rPr>
              <w:t>How quickly to report</w:t>
            </w:r>
          </w:p>
        </w:tc>
        <w:tc>
          <w:tcPr>
            <w:tcW w:type="dxa" w:w="5896"/>
          </w:tcPr>
          <w:p>
            <w:pPr>
              <w:spacing w:after="80" w:before="80"/>
            </w:pPr>
            <w:r>
              <w:t>[for example: straight away, even if unsure]</w:t>
            </w:r>
          </w:p>
        </w:tc>
      </w:tr>
      <w:tr>
        <w:trPr>
          <w:cantSplit/>
        </w:trPr>
        <w:tc>
          <w:tcPr>
            <w:tcW w:type="dxa" w:w="3515"/>
            <w:shd w:val="clear" w:fill="E8EEF5"/>
          </w:tcPr>
          <w:p>
            <w:pPr>
              <w:spacing w:after="80" w:before="80"/>
            </w:pPr>
            <w:r>
              <w:rPr>
                <w:b/>
              </w:rPr>
              <w:t>If you think you clicked something bad</w:t>
            </w:r>
          </w:p>
        </w:tc>
        <w:tc>
          <w:tcPr>
            <w:tcW w:type="dxa" w:w="5896"/>
          </w:tcPr>
          <w:p>
            <w:pPr>
              <w:spacing w:after="80" w:before="80"/>
            </w:pPr>
            <w:r>
              <w:t>[stop interacting, report what you did; follow the appropriate steps below]</w:t>
            </w:r>
          </w:p>
        </w:tc>
      </w:tr>
      <w:tr>
        <w:trPr>
          <w:cantSplit/>
        </w:trPr>
        <w:tc>
          <w:tcPr>
            <w:tcW w:type="dxa" w:w="3515"/>
            <w:shd w:val="clear" w:fill="E8EEF5"/>
          </w:tcPr>
          <w:p>
            <w:pPr>
              <w:spacing w:after="80" w:before="80"/>
            </w:pPr>
            <w:r>
              <w:rPr>
                <w:b/>
              </w:rPr>
              <w:t>Lost or stolen device</w:t>
            </w:r>
          </w:p>
        </w:tc>
        <w:tc>
          <w:tcPr>
            <w:tcW w:type="dxa" w:w="5896"/>
          </w:tcPr>
          <w:p>
            <w:pPr>
              <w:spacing w:after="80" w:before="80"/>
            </w:pPr>
            <w:r>
              <w:t>[who to tell and what happens next]</w:t>
            </w:r>
          </w:p>
        </w:tc>
      </w:tr>
      <w:tr>
        <w:trPr>
          <w:cantSplit/>
        </w:trPr>
        <w:tc>
          <w:tcPr>
            <w:tcW w:type="dxa" w:w="3515"/>
            <w:shd w:val="clear" w:fill="E8EEF5"/>
          </w:tcPr>
          <w:p>
            <w:pPr>
              <w:spacing w:after="80" w:before="80"/>
            </w:pPr>
            <w:r>
              <w:rPr>
                <w:b/>
              </w:rPr>
              <w:t>Our IT support or provider (if any)</w:t>
            </w:r>
          </w:p>
        </w:tc>
        <w:tc>
          <w:tcPr>
            <w:tcW w:type="dxa" w:w="5896"/>
          </w:tcPr>
          <w:p>
            <w:pPr>
              <w:spacing w:after="80" w:before="80"/>
            </w:pPr>
            <w:r>
              <w:t>[name and contact, or "none"]</w:t>
            </w:r>
          </w:p>
        </w:tc>
      </w:tr>
      <w:tr>
        <w:trPr>
          <w:cantSplit/>
        </w:trPr>
        <w:tc>
          <w:tcPr>
            <w:tcW w:type="dxa" w:w="3515"/>
            <w:shd w:val="clear" w:fill="E8EEF5"/>
          </w:tcPr>
          <w:p>
            <w:pPr>
              <w:spacing w:after="80" w:before="80"/>
            </w:pPr>
            <w:r>
              <w:rPr>
                <w:b/>
              </w:rPr>
              <w:t>Approved devices and software for work</w:t>
            </w:r>
          </w:p>
        </w:tc>
        <w:tc>
          <w:tcPr>
            <w:tcW w:type="dxa" w:w="5896"/>
          </w:tcPr>
          <w:p>
            <w:pPr>
              <w:spacing w:after="80" w:before="80"/>
            </w:pPr>
            <w:r>
              <w:t>[your rules]</w:t>
            </w:r>
          </w:p>
        </w:tc>
      </w:tr>
      <w:tr>
        <w:trPr>
          <w:cantSplit/>
        </w:trPr>
        <w:tc>
          <w:tcPr>
            <w:tcW w:type="dxa" w:w="3515"/>
            <w:shd w:val="clear" w:fill="E8EEF5"/>
          </w:tcPr>
          <w:p>
            <w:pPr>
              <w:spacing w:after="80" w:before="80"/>
            </w:pPr>
            <w:r>
              <w:rPr>
                <w:b/>
              </w:rPr>
              <w:t>Rules for working in public places</w:t>
            </w:r>
          </w:p>
        </w:tc>
        <w:tc>
          <w:tcPr>
            <w:tcW w:type="dxa" w:w="5896"/>
          </w:tcPr>
          <w:p>
            <w:pPr>
              <w:spacing w:after="80" w:before="80"/>
            </w:pPr>
            <w:r>
              <w:t>[your rules]</w:t>
            </w:r>
          </w:p>
        </w:tc>
      </w:tr>
      <w:tr>
        <w:trPr>
          <w:cantSplit/>
        </w:trPr>
        <w:tc>
          <w:tcPr>
            <w:tcW w:type="dxa" w:w="3515"/>
            <w:shd w:val="clear" w:fill="E8EEF5"/>
          </w:tcPr>
          <w:p>
            <w:pPr>
              <w:spacing w:after="80" w:before="80"/>
            </w:pPr>
            <w:r>
              <w:rPr>
                <w:b/>
              </w:rPr>
              <w:t>Payment or bank detail change requests</w:t>
            </w:r>
          </w:p>
        </w:tc>
        <w:tc>
          <w:tcPr>
            <w:tcW w:type="dxa" w:w="5896"/>
          </w:tcPr>
          <w:p>
            <w:pPr>
              <w:spacing w:after="80" w:before="80"/>
            </w:pPr>
            <w:r>
              <w:t>[how these must be checked before acting]</w:t>
            </w:r>
          </w:p>
        </w:tc>
      </w:tr>
      <w:tr>
        <w:trPr>
          <w:cantSplit/>
        </w:trPr>
        <w:tc>
          <w:tcPr>
            <w:tcW w:type="dxa" w:w="3515"/>
            <w:shd w:val="clear" w:fill="E8EEF5"/>
          </w:tcPr>
          <w:p>
            <w:pPr>
              <w:spacing w:after="80" w:before="80"/>
            </w:pPr>
            <w:r>
              <w:rPr>
                <w:b/>
              </w:rPr>
              <w:t>Urgent or out-of-hours contact</w:t>
            </w:r>
          </w:p>
        </w:tc>
        <w:tc>
          <w:tcPr>
            <w:tcW w:type="dxa" w:w="5896"/>
          </w:tcPr>
          <w:p>
            <w:pPr>
              <w:spacing w:after="80" w:before="80"/>
            </w:pPr>
            <w:r>
              <w:t>[name and number for evenings, weekends and holidays]</w:t>
            </w:r>
          </w:p>
        </w:tc>
      </w:tr>
      <w:tr>
        <w:trPr>
          <w:cantSplit/>
        </w:trPr>
        <w:tc>
          <w:tcPr>
            <w:tcW w:type="dxa" w:w="3515"/>
            <w:shd w:val="clear" w:fill="E8EEF5"/>
          </w:tcPr>
          <w:p>
            <w:pPr>
              <w:spacing w:after="80" w:before="80"/>
            </w:pPr>
            <w:r>
              <w:rPr>
                <w:b/>
              </w:rPr>
              <w:t>If email is compromised, another way to reach the contact</w:t>
            </w:r>
          </w:p>
        </w:tc>
        <w:tc>
          <w:tcPr>
            <w:tcW w:type="dxa" w:w="5896"/>
          </w:tcPr>
          <w:p>
            <w:pPr>
              <w:spacing w:after="80" w:before="80"/>
            </w:pPr>
            <w:r>
              <w:t>[for example phone number or messaging app, not email]</w:t>
            </w:r>
          </w:p>
        </w:tc>
      </w:tr>
      <w:tr>
        <w:trPr>
          <w:cantSplit/>
        </w:trPr>
        <w:tc>
          <w:tcPr>
            <w:tcW w:type="dxa" w:w="3515"/>
            <w:shd w:val="clear" w:fill="E8EEF5"/>
          </w:tcPr>
          <w:p>
            <w:pPr>
              <w:spacing w:after="80" w:before="80"/>
            </w:pPr>
            <w:r>
              <w:rPr>
                <w:b/>
              </w:rPr>
              <w:t>Where incident records are kept securely</w:t>
            </w:r>
          </w:p>
        </w:tc>
        <w:tc>
          <w:tcPr>
            <w:tcW w:type="dxa" w:w="5896"/>
          </w:tcPr>
          <w:p>
            <w:pPr>
              <w:spacing w:after="80" w:before="80"/>
            </w:pPr>
            <w:r>
              <w:t>[location with restricted access]</w:t>
            </w:r>
          </w:p>
        </w:tc>
      </w:tr>
      <w:tr>
        <w:trPr>
          <w:cantSplit/>
        </w:trPr>
        <w:tc>
          <w:tcPr>
            <w:tcW w:type="dxa" w:w="3515"/>
            <w:shd w:val="clear" w:fill="E8EEF5"/>
          </w:tcPr>
          <w:p>
            <w:pPr>
              <w:spacing w:after="80" w:before="80"/>
            </w:pPr>
            <w:r>
              <w:rPr>
                <w:b/>
              </w:rPr>
              <w:t>Where this policy is written down</w:t>
            </w:r>
          </w:p>
        </w:tc>
        <w:tc>
          <w:tcPr>
            <w:tcW w:type="dxa" w:w="5896"/>
          </w:tcPr>
          <w:p>
            <w:pPr>
              <w:spacing w:after="80" w:before="80"/>
            </w:pPr>
            <w:r>
              <w:t>[location, or "not yet written"]</w:t>
            </w:r>
          </w:p>
        </w:tc>
      </w:tr>
    </w:tbl>
    <w:p>
      <w:pPr>
        <w:spacing w:after="40"/>
      </w:pPr>
    </w:p>
    <w:p>
      <w:r>
        <w:rPr>
          <w:b w:val="0"/>
          <w:i/>
        </w:rPr>
        <w:t>Tip: if payment changes and urgent requests from senior staff come up in the game, point back to your answers here.</w:t>
      </w:r>
    </w:p>
    <w:p>
      <w:pPr>
        <w:pStyle w:val="Heading2"/>
      </w:pPr>
      <w:r>
        <w:t>Two situations to explain clearly</w:t>
      </w:r>
    </w:p>
    <w:p>
      <w:r>
        <w:rPr>
          <w:b w:val="0"/>
          <w:i w:val="0"/>
        </w:rPr>
        <w:t>The game covers these and people often mix them up. Make sure your table answers match.</w:t>
      </w:r>
    </w:p>
    <w:p>
      <w:pPr>
        <w:pStyle w:val="ListBullet"/>
        <w:spacing w:after="60"/>
      </w:pPr>
      <w:r>
        <w:rPr>
          <w:b/>
        </w:rPr>
        <w:t>Suspected file or device compromise</w:t>
      </w:r>
      <w:r>
        <w:t>: for example a strange attachment was opened and the device is acting oddly. Disconnect the device from the network, do not wipe or reset it, and tell your contact. Wiping can destroy evidence that helps work out what happened.</w:t>
      </w:r>
    </w:p>
    <w:p>
      <w:pPr>
        <w:pStyle w:val="ListBullet"/>
        <w:spacing w:after="60"/>
      </w:pPr>
      <w:r>
        <w:rPr>
          <w:b/>
        </w:rPr>
        <w:t>Password typed into a fake page</w:t>
      </w:r>
      <w:r>
        <w:t>: change the password from a different, trusted device, sign out other sessions where the service allows it, and report it to your contact. Do this even if nothing seems to have happened.</w:t>
      </w:r>
    </w:p>
    <w:p>
      <w:pPr>
        <w:pStyle w:val="Heading1"/>
      </w:pPr>
      <w:r>
        <w:t>5. Running the session</w:t>
      </w:r>
    </w:p>
    <w:p>
      <w:pPr>
        <w:pStyle w:val="Heading2"/>
      </w:pPr>
      <w:r>
        <w:t>Suggested timings</w:t>
      </w:r>
    </w:p>
    <w:tbl>
      <w:tblPr>
        <w:tblStyle w:val="TableGrid"/>
        <w:tblW w:type="auto" w:w="0"/>
        <w:tblLayout w:type="fixed"/>
        <w:tblLook w:firstColumn="1" w:firstRow="1" w:lastColumn="0" w:lastRow="0" w:noHBand="0" w:noVBand="1" w:val="04A0"/>
      </w:tblPr>
      <w:tblGrid>
        <w:gridCol w:w="2268"/>
        <w:gridCol w:w="7143"/>
      </w:tblGrid>
      <w:tr>
        <w:trPr>
          <w:cantSplit/>
        </w:trPr>
        <w:tc>
          <w:tcPr>
            <w:tcW w:type="dxa" w:w="2268"/>
            <w:shd w:val="clear" w:fill="E8EEF5"/>
          </w:tcPr>
          <w:p>
            <w:pPr>
              <w:spacing w:after="80" w:before="80"/>
            </w:pPr>
            <w:r>
              <w:rPr>
                <w:b/>
              </w:rPr>
              <w:t>0:00 to 0:15</w:t>
            </w:r>
          </w:p>
        </w:tc>
        <w:tc>
          <w:tcPr>
            <w:tcW w:type="dxa" w:w="7143"/>
          </w:tcPr>
          <w:p>
            <w:pPr>
              <w:spacing w:after="80" w:before="80"/>
            </w:pPr>
            <w:r>
              <w:t>Welcome, purpose, no-blame message (below), read out the local-policy table, answer questions.</w:t>
            </w:r>
          </w:p>
        </w:tc>
      </w:tr>
      <w:tr>
        <w:trPr>
          <w:cantSplit/>
        </w:trPr>
        <w:tc>
          <w:tcPr>
            <w:tcW w:type="dxa" w:w="2268"/>
            <w:shd w:val="clear" w:fill="E8EEF5"/>
          </w:tcPr>
          <w:p>
            <w:pPr>
              <w:spacing w:after="80" w:before="80"/>
            </w:pPr>
            <w:r>
              <w:rPr>
                <w:b/>
              </w:rPr>
              <w:t>0:15 to 1:10</w:t>
            </w:r>
          </w:p>
        </w:tc>
        <w:tc>
          <w:tcPr>
            <w:tcW w:type="dxa" w:w="7143"/>
          </w:tcPr>
          <w:p>
            <w:pPr>
              <w:spacing w:after="80" w:before="80"/>
            </w:pPr>
            <w:r>
              <w:t>Everyone plays at their own pace. Aim for 45 to 60 minutes including reading, modules and assessment. Early finishers can stop or help a colleague.</w:t>
            </w:r>
          </w:p>
        </w:tc>
      </w:tr>
      <w:tr>
        <w:trPr>
          <w:cantSplit/>
        </w:trPr>
        <w:tc>
          <w:tcPr>
            <w:tcW w:type="dxa" w:w="2268"/>
            <w:shd w:val="clear" w:fill="E8EEF5"/>
          </w:tcPr>
          <w:p>
            <w:pPr>
              <w:spacing w:after="80" w:before="80"/>
            </w:pPr>
            <w:r>
              <w:rPr>
                <w:b/>
              </w:rPr>
              <w:t>1:10 to 1:25</w:t>
            </w:r>
          </w:p>
        </w:tc>
        <w:tc>
          <w:tcPr>
            <w:tcW w:type="dxa" w:w="7143"/>
          </w:tcPr>
          <w:p>
            <w:pPr>
              <w:spacing w:after="80" w:before="80"/>
            </w:pPr>
            <w:r>
              <w:t>Team discussion (section 6).</w:t>
            </w:r>
          </w:p>
        </w:tc>
      </w:tr>
      <w:tr>
        <w:trPr>
          <w:cantSplit/>
        </w:trPr>
        <w:tc>
          <w:tcPr>
            <w:tcW w:type="dxa" w:w="2268"/>
            <w:shd w:val="clear" w:fill="E8EEF5"/>
          </w:tcPr>
          <w:p>
            <w:pPr>
              <w:spacing w:after="80" w:before="80"/>
            </w:pPr>
            <w:r>
              <w:rPr>
                <w:b/>
              </w:rPr>
              <w:t>1:25 to 1:30</w:t>
            </w:r>
          </w:p>
        </w:tc>
        <w:tc>
          <w:tcPr>
            <w:tcW w:type="dxa" w:w="7143"/>
          </w:tcPr>
          <w:p>
            <w:pPr>
              <w:spacing w:after="80" w:before="80"/>
            </w:pPr>
            <w:r>
              <w:t>Agree one or two actions and who owns them. Thank everyone.</w:t>
            </w:r>
          </w:p>
        </w:tc>
      </w:tr>
    </w:tbl>
    <w:p>
      <w:pPr>
        <w:spacing w:after="40"/>
      </w:pPr>
    </w:p>
    <w:p>
      <w:pPr>
        <w:pStyle w:val="Heading2"/>
      </w:pPr>
      <w:r>
        <w:t>How to open</w:t>
      </w:r>
    </w:p>
    <w:p>
      <w:r>
        <w:rPr>
          <w:b w:val="0"/>
          <w:i w:val="0"/>
        </w:rPr>
        <w:t>Say something like: "This is practice, not a test. Nobody is being scored against colleagues. Mistakes in the game are useful. I would rather you get things wrong here than for real."</w:t>
      </w:r>
    </w:p>
    <w:p>
      <w:pPr>
        <w:pStyle w:val="Heading2"/>
      </w:pPr>
      <w:r>
        <w:t>During play</w:t>
      </w:r>
    </w:p>
    <w:p>
      <w:pPr>
        <w:pStyle w:val="ListBullet"/>
        <w:spacing w:after="60"/>
      </w:pPr>
      <w:r>
        <w:t>Let people work alone or in pairs. Pairs often talk through choices, which helps.</w:t>
      </w:r>
    </w:p>
    <w:p>
      <w:pPr>
        <w:pStyle w:val="ListBullet"/>
        <w:spacing w:after="60"/>
      </w:pPr>
      <w:r>
        <w:t>Walk around, or check in if it is remote. Do not look over shoulders at choices.</w:t>
      </w:r>
    </w:p>
    <w:p>
      <w:pPr>
        <w:pStyle w:val="ListBullet"/>
        <w:spacing w:after="60"/>
      </w:pPr>
      <w:r>
        <w:t>Do not give answers. If someone is stuck, suggest they read the situation again and think about what they would do on a normal workday.</w:t>
      </w:r>
    </w:p>
    <w:p>
      <w:pPr>
        <w:pStyle w:val="ListBullet"/>
        <w:spacing w:after="60"/>
      </w:pPr>
      <w:r>
        <w:t>Note questions about your own rules. You will use them in the discussion.</w:t>
      </w:r>
    </w:p>
    <w:p>
      <w:pPr>
        <w:pStyle w:val="ListBullet"/>
        <w:spacing w:after="60"/>
      </w:pPr>
      <w:r>
        <w:t>Remote teams: run it as a video call. People play on their own device and rejoin the call for the discussion.</w:t>
      </w:r>
    </w:p>
    <w:p>
      <w:pPr>
        <w:pStyle w:val="Heading2"/>
      </w:pPr>
      <w:r>
        <w:t>If someone finishes early or struggles</w:t>
      </w:r>
    </w:p>
    <w:p>
      <w:r>
        <w:rPr>
          <w:b w:val="0"/>
          <w:i w:val="0"/>
        </w:rPr>
        <w:t>There is no need for anyone to replay. Early finishers can stop or help a colleague. If someone finds it hard, offer to play together or give extra time. See section 10.</w:t>
      </w:r>
    </w:p>
    <w:p>
      <w:pPr>
        <w:pStyle w:val="Heading2"/>
      </w:pPr>
      <w:r>
        <w:t>If you split the session</w:t>
      </w:r>
    </w:p>
    <w:p>
      <w:r>
        <w:rPr>
          <w:b w:val="0"/>
          <w:i w:val="0"/>
        </w:rPr>
        <w:t>Optional saving keeps progress in the same browser on the same device. Do not enable it on a shared device. There is no syncing between devices. If someone changes device or browser, they can use the printable Learning-Transcript.html for assisted discussion instead.</w:t>
      </w:r>
    </w:p>
    <w:p>
      <w:pPr>
        <w:pStyle w:val="Heading1"/>
      </w:pPr>
      <w:r>
        <w:t>6. Team discussion (15 minutes)</w:t>
      </w:r>
    </w:p>
    <w:p>
      <w:r>
        <w:rPr>
          <w:b w:val="0"/>
          <w:i w:val="0"/>
        </w:rPr>
        <w:t>Keep the group together. Ask the questions below, one at a time, and let people answer in their own words. Use a notepad or whiteboard for actions. You can skip questions if time is short.</w:t>
      </w:r>
    </w:p>
    <w:tbl>
      <w:tblPr>
        <w:tblStyle w:val="TableGrid"/>
        <w:tblW w:type="auto" w:w="0"/>
        <w:tblLayout w:type="fixed"/>
        <w:tblLook w:firstColumn="1" w:firstRow="1" w:lastColumn="0" w:lastRow="0" w:noHBand="0" w:noVBand="1" w:val="04A0"/>
      </w:tblPr>
      <w:tblGrid>
        <w:gridCol w:w="1247"/>
        <w:gridCol w:w="8164"/>
      </w:tblGrid>
      <w:tr>
        <w:trPr>
          <w:cantSplit/>
        </w:trPr>
        <w:tc>
          <w:tcPr>
            <w:tcW w:type="dxa" w:w="1247"/>
            <w:shd w:val="clear" w:fill="E8EEF5"/>
          </w:tcPr>
          <w:p>
            <w:pPr>
              <w:spacing w:after="80" w:before="80"/>
            </w:pPr>
            <w:r>
              <w:rPr>
                <w:b/>
              </w:rPr>
              <w:t>3 min</w:t>
            </w:r>
          </w:p>
        </w:tc>
        <w:tc>
          <w:tcPr>
            <w:tcW w:type="dxa" w:w="8164"/>
          </w:tcPr>
          <w:p>
            <w:pPr>
              <w:spacing w:after="80" w:before="80"/>
            </w:pPr>
            <w:r>
              <w:t>What was the most believable situation in the game? What made it believable?</w:t>
            </w:r>
          </w:p>
        </w:tc>
      </w:tr>
      <w:tr>
        <w:trPr>
          <w:cantSplit/>
        </w:trPr>
        <w:tc>
          <w:tcPr>
            <w:tcW w:type="dxa" w:w="1247"/>
            <w:shd w:val="clear" w:fill="E8EEF5"/>
          </w:tcPr>
          <w:p>
            <w:pPr>
              <w:spacing w:after="80" w:before="80"/>
            </w:pPr>
            <w:r>
              <w:rPr>
                <w:b/>
              </w:rPr>
              <w:t>3 min</w:t>
            </w:r>
          </w:p>
        </w:tc>
        <w:tc>
          <w:tcPr>
            <w:tcW w:type="dxa" w:w="8164"/>
          </w:tcPr>
          <w:p>
            <w:pPr>
              <w:spacing w:after="80" w:before="80"/>
            </w:pPr>
            <w:r>
              <w:t>What was one moment where you were tempted to rush? What would help you slow down?</w:t>
            </w:r>
          </w:p>
        </w:tc>
      </w:tr>
      <w:tr>
        <w:trPr>
          <w:cantSplit/>
        </w:trPr>
        <w:tc>
          <w:tcPr>
            <w:tcW w:type="dxa" w:w="1247"/>
            <w:shd w:val="clear" w:fill="E8EEF5"/>
          </w:tcPr>
          <w:p>
            <w:pPr>
              <w:spacing w:after="80" w:before="80"/>
            </w:pPr>
            <w:r>
              <w:rPr>
                <w:b/>
              </w:rPr>
              <w:t>3 min</w:t>
            </w:r>
          </w:p>
        </w:tc>
        <w:tc>
          <w:tcPr>
            <w:tcW w:type="dxa" w:w="8164"/>
          </w:tcPr>
          <w:p>
            <w:pPr>
              <w:spacing w:after="80" w:before="80"/>
            </w:pPr>
            <w:r>
              <w:t>Who would you tell if something like this happened tomorrow? (Check people give the contact from section 4.)</w:t>
            </w:r>
          </w:p>
        </w:tc>
      </w:tr>
      <w:tr>
        <w:trPr>
          <w:cantSplit/>
        </w:trPr>
        <w:tc>
          <w:tcPr>
            <w:tcW w:type="dxa" w:w="1247"/>
            <w:shd w:val="clear" w:fill="E8EEF5"/>
          </w:tcPr>
          <w:p>
            <w:pPr>
              <w:spacing w:after="80" w:before="80"/>
            </w:pPr>
            <w:r>
              <w:rPr>
                <w:b/>
              </w:rPr>
              <w:t>3 min</w:t>
            </w:r>
          </w:p>
        </w:tc>
        <w:tc>
          <w:tcPr>
            <w:tcW w:type="dxa" w:w="8164"/>
          </w:tcPr>
          <w:p>
            <w:pPr>
              <w:spacing w:after="80" w:before="80"/>
            </w:pPr>
            <w:r>
              <w:t>What would make it easier to report something, even if you were not sure or were embarrassed?</w:t>
            </w:r>
          </w:p>
        </w:tc>
      </w:tr>
      <w:tr>
        <w:trPr>
          <w:cantSplit/>
        </w:trPr>
        <w:tc>
          <w:tcPr>
            <w:tcW w:type="dxa" w:w="1247"/>
            <w:shd w:val="clear" w:fill="E8EEF5"/>
          </w:tcPr>
          <w:p>
            <w:pPr>
              <w:spacing w:after="80" w:before="80"/>
            </w:pPr>
            <w:r>
              <w:rPr>
                <w:b/>
              </w:rPr>
              <w:t>3 min</w:t>
            </w:r>
          </w:p>
        </w:tc>
        <w:tc>
          <w:tcPr>
            <w:tcW w:type="dxa" w:w="8164"/>
          </w:tcPr>
          <w:p>
            <w:pPr>
              <w:spacing w:after="80" w:before="80"/>
            </w:pPr>
            <w:r>
              <w:t>What is one thing we will do differently, and who will take it forward?</w:t>
            </w:r>
          </w:p>
        </w:tc>
      </w:tr>
    </w:tbl>
    <w:p>
      <w:pPr>
        <w:spacing w:after="40"/>
      </w:pPr>
    </w:p>
    <w:p>
      <w:r>
        <w:rPr>
          <w:b w:val="0"/>
          <w:i w:val="0"/>
        </w:rPr>
        <w:t>Close by thanking people for taking part and repeating the reporting contact one more time.</w:t>
      </w:r>
    </w:p>
    <w:p>
      <w:pPr>
        <w:pStyle w:val="Heading1"/>
      </w:pPr>
      <w:r>
        <w:t>7. No-blame reporting culture</w:t>
      </w:r>
    </w:p>
    <w:p>
      <w:r>
        <w:rPr>
          <w:b w:val="0"/>
          <w:i w:val="0"/>
        </w:rPr>
        <w:t>Delays in reporting can make an incident harder to contain. People report sooner when they trust they will be listened to.</w:t>
      </w:r>
    </w:p>
    <w:p>
      <w:pPr>
        <w:pStyle w:val="ListBullet"/>
        <w:spacing w:after="60"/>
      </w:pPr>
      <w:r>
        <w:rPr>
          <w:b/>
        </w:rPr>
        <w:t>Make one promise, and keep it.</w:t>
      </w:r>
      <w:r>
        <w:t xml:space="preserve"> Say: "Honest reporting is welcome. We will focus on support and fixes. Any conduct rules that are relevant, we will explain before you play." Then explain those rules before the game starts. Do not promise more than that.</w:t>
      </w:r>
    </w:p>
    <w:p>
      <w:pPr>
        <w:pStyle w:val="ListBullet"/>
        <w:spacing w:after="60"/>
      </w:pPr>
      <w:r>
        <w:rPr>
          <w:b/>
        </w:rPr>
        <w:t>Go first.</w:t>
      </w:r>
      <w:r>
        <w:t xml:space="preserve"> Share a time you nearly fell for something, or a small mistake of your own.</w:t>
      </w:r>
    </w:p>
    <w:p>
      <w:pPr>
        <w:pStyle w:val="ListBullet"/>
        <w:spacing w:after="60"/>
      </w:pPr>
      <w:r>
        <w:rPr>
          <w:b/>
        </w:rPr>
        <w:t>Make the route easy.</w:t>
      </w:r>
      <w:r>
        <w:t xml:space="preserve"> One named person, one clear way to reach them, no forms to fill in first.</w:t>
      </w:r>
    </w:p>
    <w:p>
      <w:pPr>
        <w:pStyle w:val="ListBullet"/>
        <w:spacing w:after="60"/>
      </w:pPr>
      <w:r>
        <w:rPr>
          <w:b/>
        </w:rPr>
        <w:t>Focus on fixing.</w:t>
      </w:r>
      <w:r>
        <w:t xml:space="preserve"> When something happens, ask "what do we do now and what would help next time" before "how did this happen".</w:t>
      </w:r>
    </w:p>
    <w:p>
      <w:pPr>
        <w:pStyle w:val="Heading1"/>
      </w:pPr>
      <w:r>
        <w:t>8. Manager incident-intake card</w:t>
      </w:r>
    </w:p>
    <w:p>
      <w:r>
        <w:rPr>
          <w:b w:val="0"/>
          <w:i w:val="0"/>
        </w:rPr>
        <w:t>Use this when someone reports a problem. It is a starting point, not a complete incident response plan. If you have a live concern, act on it now and do not wait for training to finish.</w:t>
      </w:r>
    </w:p>
    <w:tbl>
      <w:tblPr>
        <w:tblStyle w:val="TableGrid"/>
        <w:tblW w:type="auto" w:w="0"/>
        <w:tblLayout w:type="fixed"/>
        <w:tblLook w:firstColumn="1" w:firstRow="1" w:lastColumn="0" w:lastRow="0" w:noHBand="0" w:noVBand="1" w:val="04A0"/>
      </w:tblPr>
      <w:tblGrid>
        <w:gridCol w:w="2608"/>
        <w:gridCol w:w="6803"/>
      </w:tblGrid>
      <w:tr>
        <w:trPr>
          <w:cantSplit/>
        </w:trPr>
        <w:tc>
          <w:tcPr>
            <w:tcW w:type="dxa" w:w="2608"/>
            <w:shd w:val="clear" w:fill="E8EEF5"/>
          </w:tcPr>
          <w:p>
            <w:pPr>
              <w:spacing w:after="60" w:before="60"/>
            </w:pPr>
            <w:r>
              <w:rPr>
                <w:b/>
              </w:rPr>
              <w:t>1. Thank them</w:t>
            </w:r>
          </w:p>
        </w:tc>
        <w:tc>
          <w:tcPr>
            <w:tcW w:type="dxa" w:w="6803"/>
          </w:tcPr>
          <w:p>
            <w:pPr>
              <w:spacing w:after="60" w:before="60"/>
            </w:pPr>
            <w:r>
              <w:t>Thank the reporter every time, even if it turns out to be harmless. Do not ask who is to blame.</w:t>
            </w:r>
          </w:p>
        </w:tc>
      </w:tr>
      <w:tr>
        <w:trPr>
          <w:cantSplit/>
        </w:trPr>
        <w:tc>
          <w:tcPr>
            <w:tcW w:type="dxa" w:w="2608"/>
            <w:shd w:val="clear" w:fill="E8EEF5"/>
          </w:tcPr>
          <w:p>
            <w:pPr>
              <w:spacing w:after="60" w:before="60"/>
            </w:pPr>
            <w:r>
              <w:rPr>
                <w:b/>
              </w:rPr>
              <w:t>2. Get it to the right person</w:t>
            </w:r>
          </w:p>
        </w:tc>
        <w:tc>
          <w:tcPr>
            <w:tcW w:type="dxa" w:w="6803"/>
          </w:tcPr>
          <w:p>
            <w:pPr>
              <w:spacing w:after="60" w:before="60"/>
            </w:pPr>
            <w:r>
              <w:t>Promptly pass it to the response owner, or the backup, named in your section 4 table. Use the urgent contact out of hours.</w:t>
            </w:r>
          </w:p>
        </w:tc>
      </w:tr>
      <w:tr>
        <w:trPr>
          <w:cantSplit/>
        </w:trPr>
        <w:tc>
          <w:tcPr>
            <w:tcW w:type="dxa" w:w="2608"/>
            <w:shd w:val="clear" w:fill="E8EEF5"/>
          </w:tcPr>
          <w:p>
            <w:pPr>
              <w:spacing w:after="60" w:before="60"/>
            </w:pPr>
            <w:r>
              <w:rPr>
                <w:b/>
              </w:rPr>
              <w:t>3. Write down the facts</w:t>
            </w:r>
          </w:p>
        </w:tc>
        <w:tc>
          <w:tcPr>
            <w:tcW w:type="dxa" w:w="6803"/>
          </w:tcPr>
          <w:p>
            <w:pPr>
              <w:spacing w:after="60" w:before="60"/>
            </w:pPr>
            <w:r>
              <w:t>Record what happened, when it was noticed, which device and service, what has been done so far, and what data may be involved. Never write passwords or codes in the record.</w:t>
            </w:r>
          </w:p>
        </w:tc>
      </w:tr>
      <w:tr>
        <w:trPr>
          <w:cantSplit/>
        </w:trPr>
        <w:tc>
          <w:tcPr>
            <w:tcW w:type="dxa" w:w="2608"/>
            <w:shd w:val="clear" w:fill="E8EEF5"/>
          </w:tcPr>
          <w:p>
            <w:pPr>
              <w:spacing w:after="60" w:before="60"/>
            </w:pPr>
            <w:r>
              <w:rPr>
                <w:b/>
              </w:rPr>
              <w:t>4. Contain it</w:t>
            </w:r>
          </w:p>
        </w:tc>
        <w:tc>
          <w:tcPr>
            <w:tcW w:type="dxa" w:w="6803"/>
          </w:tcPr>
          <w:p>
            <w:pPr>
              <w:spacing w:after="60" w:before="60"/>
            </w:pPr>
            <w:r>
              <w:t>Containment means stopping the problem spreading. Follow your existing plan. Keep evidence: do not delete, wipe or reset anything unless your plan says to. Limit who is told to people who need to know.</w:t>
            </w:r>
          </w:p>
        </w:tc>
      </w:tr>
      <w:tr>
        <w:trPr>
          <w:cantSplit/>
        </w:trPr>
        <w:tc>
          <w:tcPr>
            <w:tcW w:type="dxa" w:w="2608"/>
            <w:shd w:val="clear" w:fill="E8EEF5"/>
          </w:tcPr>
          <w:p>
            <w:pPr>
              <w:spacing w:after="60" w:before="60"/>
            </w:pPr>
            <w:r>
              <w:rPr>
                <w:b/>
              </w:rPr>
              <w:t>5. Own it</w:t>
            </w:r>
          </w:p>
        </w:tc>
        <w:tc>
          <w:tcPr>
            <w:tcW w:type="dxa" w:w="6803"/>
          </w:tcPr>
          <w:p>
            <w:pPr>
              <w:spacing w:after="60" w:before="60"/>
            </w:pPr>
            <w:r>
              <w:t>Name one person as owner and agree when the next update will be.</w:t>
            </w:r>
          </w:p>
        </w:tc>
      </w:tr>
      <w:tr>
        <w:trPr>
          <w:cantSplit/>
        </w:trPr>
        <w:tc>
          <w:tcPr>
            <w:tcW w:type="dxa" w:w="2608"/>
            <w:shd w:val="clear" w:fill="E8EEF5"/>
          </w:tcPr>
          <w:p>
            <w:pPr>
              <w:spacing w:after="60" w:before="60"/>
            </w:pPr>
            <w:r>
              <w:rPr>
                <w:b/>
              </w:rPr>
              <w:t>6. External and legal notices</w:t>
            </w:r>
          </w:p>
        </w:tc>
        <w:tc>
          <w:tcPr>
            <w:tcW w:type="dxa" w:w="6803"/>
          </w:tcPr>
          <w:p>
            <w:pPr>
              <w:spacing w:after="60" w:before="60"/>
            </w:pPr>
            <w:r>
              <w:t>The authorised team decides whether anyone outside must be told (for example the ICO, customers, insurer or police). Managers should not decide this alone.</w:t>
            </w:r>
          </w:p>
        </w:tc>
      </w:tr>
    </w:tbl>
    <w:p>
      <w:pPr>
        <w:spacing w:after="40"/>
      </w:pPr>
    </w:p>
    <w:p>
      <w:pPr>
        <w:pStyle w:val="Heading2"/>
      </w:pPr>
      <w:r>
        <w:t>Practise once before rollout: dummy-report rehearsal</w:t>
      </w:r>
    </w:p>
    <w:p>
      <w:r>
        <w:rPr>
          <w:b w:val="0"/>
          <w:i w:val="0"/>
        </w:rPr>
        <w:t>Before rollout, agree this with your response owner. Use a clearly fictional scenario and a practice-only report through your internal reporting route. Label it as a rehearsal, not just "THIS IS A TEST", and agree who is involved and when it happens. Use no real data, and take no external notice, customer or bank action. Check that the owner can be reached, can follow this card, knows where the record goes, and can say when the next update will come. Fix any gaps you find.</w:t>
      </w:r>
    </w:p>
    <w:p>
      <w:pPr>
        <w:pStyle w:val="Heading2"/>
      </w:pPr>
      <w:r>
        <w:t>Legal detail, if personal data may be involved</w:t>
      </w:r>
    </w:p>
    <w:tbl>
      <w:tblPr>
        <w:tblStyle w:val="TableGrid"/>
        <w:tblW w:type="auto" w:w="0"/>
        <w:tblLook w:firstColumn="1" w:firstRow="1" w:lastColumn="0" w:lastRow="0" w:noHBand="0" w:noVBand="1" w:val="04A0"/>
      </w:tblPr>
      <w:tblGrid>
        <w:gridCol w:w="9412"/>
      </w:tblGrid>
      <w:tr>
        <w:tc>
          <w:tcPr>
            <w:tcW w:type="dxa" w:w="9412"/>
            <w:shd w:val="clear" w:fill="F3F6FA"/>
          </w:tcPr>
          <w:p>
            <w:r/>
            <w:r>
              <w:rPr>
                <w:sz w:val="19"/>
              </w:rPr>
              <w:t>Personal data means information about an identifiable person. Under UK GDPR (the UK data protection law), the organisation must notify the ICO (the UK data protection regulator) of a personal data breach without undue delay and, where feasible, within 72 hours of becoming aware of it. The exception is where the breach is unlikely to result in a risk to people's rights and freedoms. If there is a high risk to those people, they must also be told without undue delay. Keep a record of every breach, even ones you do not report. The ICO advice line is 0303 123 1113. Sources checked 6 October 2026: the ICO guide "Personal data breaches: a guide" (ico.org.uk/for-organisations/report-a-breach/personal-data-breach/personal-data-breaches-a-guide/) and the ICO small-organisation "72 hours" page, which is under review after the Data (Use and Access) Act, so check current ICO pages. The NCSC Small Business Guide (reviewed 2020) is general preparation advice, not current legal wording. This is general information, not legal advice.</w:t>
            </w:r>
          </w:p>
        </w:tc>
      </w:tr>
    </w:tbl>
    <w:p>
      <w:pPr>
        <w:pStyle w:val="Heading1"/>
        <w:pageBreakBefore/>
      </w:pPr>
      <w:r>
        <w:t>9. Privacy and the completion record</w:t>
      </w:r>
    </w:p>
    <w:p>
      <w:pPr>
        <w:pStyle w:val="ListBullet"/>
        <w:keepNext/>
        <w:keepLines/>
        <w:spacing w:after="60"/>
      </w:pPr>
      <w:r>
        <w:rPr>
          <w:b/>
        </w:rPr>
        <w:t>Name is optional.</w:t>
      </w:r>
      <w:r>
        <w:t xml:space="preserve"> Players may type a name for a printed page. It is used for printing only and is not saved. Players can leave it blank.</w:t>
      </w:r>
    </w:p>
    <w:p>
      <w:pPr>
        <w:pStyle w:val="ListBullet"/>
        <w:keepNext/>
        <w:keepLines/>
        <w:spacing w:after="60"/>
      </w:pPr>
      <w:r>
        <w:rPr>
          <w:b/>
        </w:rPr>
        <w:t>No analytics or transmission.</w:t>
      </w:r>
      <w:r>
        <w:t xml:space="preserve"> The game has no course analytics and does not send results anywhere. Separately, whoever hosts the files may log requests (as most web hosts do), and the sites you download from have their own practices. Those are outside the game.</w:t>
      </w:r>
    </w:p>
    <w:p>
      <w:pPr>
        <w:pStyle w:val="ListBullet"/>
        <w:keepNext/>
        <w:keepLines/>
        <w:spacing w:after="60"/>
      </w:pPr>
      <w:r>
        <w:rPr>
          <w:b/>
        </w:rPr>
        <w:t xml:space="preserve">Optional local saving. </w:t>
      </w:r>
      <w:r/>
      <w:r>
        <w:rPr>
          <w:b w:val="0"/>
        </w:rPr>
        <w:t>If enabled and available, browser storage on that device keeps task routes, inspected details, setup/module checks, unfinished assessment answers/current question, and result/date. It is not shared with you. Clearing browser data, private browsing or changing device can lose progress.</w:t>
      </w:r>
    </w:p>
    <w:p>
      <w:pPr>
        <w:pStyle w:val="ListBullet"/>
        <w:keepNext/>
        <w:keepLines/>
        <w:spacing w:after="60"/>
      </w:pPr>
      <w:r>
        <w:rPr>
          <w:b/>
        </w:rPr>
        <w:t>A local record, not proof.</w:t>
      </w:r>
      <w:r>
        <w:t xml:space="preserve"> It cannot show who played, and it is not an accreditation, qualification or compliance certificate. Do not use it as evidence for an audit, insurer, client or regulator.</w:t>
      </w:r>
    </w:p>
    <w:p>
      <w:pPr>
        <w:pStyle w:val="ListBullet"/>
        <w:keepNext/>
        <w:keepLines/>
        <w:spacing w:after="60"/>
      </w:pPr>
      <w:r>
        <w:rPr>
          <w:b/>
        </w:rPr>
        <w:t>For an attendance record,</w:t>
      </w:r>
      <w:r>
        <w:t xml:space="preserve"> keep your own simple note (names and date) and tell staff what you record and why. Apply your normal data protection practices to it.</w:t>
      </w:r>
    </w:p>
    <w:p>
      <w:pPr>
        <w:pStyle w:val="ListBullet"/>
        <w:keepNext/>
        <w:keepLines/>
        <w:spacing w:after="60"/>
      </w:pPr>
      <w:r>
        <w:rPr>
          <w:b/>
        </w:rPr>
        <w:t>Do not ask people to share their choices or results.</w:t>
      </w:r>
      <w:r>
        <w:t xml:space="preserve"> Invite them to talk about them in the discussion if they want to.</w:t>
      </w:r>
    </w:p>
    <w:p>
      <w:pPr>
        <w:pStyle w:val="ListBullet"/>
        <w:keepNext/>
        <w:keepLines/>
        <w:spacing w:after="60"/>
      </w:pPr>
      <w:r>
        <w:t>Apart from the optional real name, no other real personal or customer data should be entered into the game. Never enter real passwords.</w:t>
      </w:r>
    </w:p>
    <w:p>
      <w:pPr>
        <w:pStyle w:val="Heading1"/>
      </w:pPr>
      <w:r>
        <w:t>10. Rollout and support</w:t>
      </w:r>
    </w:p>
    <w:p>
      <w:pPr>
        <w:pStyle w:val="Heading2"/>
      </w:pPr>
      <w:r>
        <w:t>Rolling out to a team</w:t>
      </w:r>
    </w:p>
    <w:p>
      <w:pPr>
        <w:pStyle w:val="ListBullet"/>
        <w:spacing w:after="60"/>
      </w:pPr>
      <w:r>
        <w:rPr>
          <w:b/>
        </w:rPr>
        <w:t>Small teams:</w:t>
      </w:r>
      <w:r>
        <w:t xml:space="preserve"> one session for everyone.</w:t>
      </w:r>
    </w:p>
    <w:p>
      <w:pPr>
        <w:pStyle w:val="ListBullet"/>
        <w:spacing w:after="60"/>
      </w:pPr>
      <w:r>
        <w:rPr>
          <w:b/>
        </w:rPr>
        <w:t>Larger or shift-based teams:</w:t>
      </w:r>
      <w:r>
        <w:t xml:space="preserve"> two or three shorter sessions. Brief each group the same way using the section 4 table.</w:t>
      </w:r>
    </w:p>
    <w:p>
      <w:pPr>
        <w:pStyle w:val="ListBullet"/>
        <w:spacing w:after="60"/>
      </w:pPr>
      <w:r>
        <w:rPr>
          <w:b/>
        </w:rPr>
        <w:t>Remote or hybrid teams:</w:t>
      </w:r>
      <w:r>
        <w:t xml:space="preserve"> a video call session works well. Send the game files (or tell people how to get them) and the policy table beforehand.</w:t>
      </w:r>
    </w:p>
    <w:p>
      <w:pPr>
        <w:pStyle w:val="ListBullet"/>
        <w:spacing w:after="60"/>
      </w:pPr>
      <w:r>
        <w:rPr>
          <w:b/>
        </w:rPr>
        <w:t>New starters:</w:t>
      </w:r>
      <w:r>
        <w:t xml:space="preserve"> invite them to play in their first few weeks. Repeat yearly or when your rules change.</w:t>
      </w:r>
    </w:p>
    <w:p>
      <w:pPr>
        <w:pStyle w:val="ListBullet"/>
        <w:spacing w:after="60"/>
      </w:pPr>
      <w:r>
        <w:rPr>
          <w:b/>
        </w:rPr>
        <w:t>Afterwards:</w:t>
      </w:r>
      <w:r>
        <w:t xml:space="preserve"> check in a few weeks later. Ask whether anyone has reported something, and thank them for doing so.</w:t>
      </w:r>
    </w:p>
    <w:p>
      <w:pPr>
        <w:pStyle w:val="Heading2"/>
      </w:pPr>
      <w:r>
        <w:t>Accessibility and support</w:t>
      </w:r>
    </w:p>
    <w:p>
      <w:r>
        <w:rPr>
          <w:b w:val="0"/>
          <w:i w:val="0"/>
        </w:rPr>
        <w:t>This guide does not claim the game has been tested against any accessibility standard. Check it yourself with the people who will use it, and have a fallback ready.</w:t>
      </w:r>
    </w:p>
    <w:p>
      <w:pPr>
        <w:pStyle w:val="ListBullet"/>
        <w:spacing w:after="60"/>
      </w:pPr>
      <w:r>
        <w:t>Ask in advance what adjustments people need. Offer them without making a fuss.</w:t>
      </w:r>
    </w:p>
    <w:p>
      <w:pPr>
        <w:pStyle w:val="ListBullet"/>
        <w:spacing w:after="60"/>
      </w:pPr>
      <w:r>
        <w:t>Let people use their preferred device, browser zoom, screen magnifier or other assistive tools, and check these work for them before the session.</w:t>
      </w:r>
    </w:p>
    <w:p>
      <w:pPr>
        <w:pStyle w:val="ListBullet"/>
        <w:spacing w:after="60"/>
      </w:pPr>
      <w:r>
        <w:t>Give extra time. The 45 to 60 minute figure is a planning estimate, not a target.</w:t>
      </w:r>
    </w:p>
    <w:p>
      <w:pPr>
        <w:pStyle w:val="ListBullet"/>
        <w:spacing w:after="60"/>
      </w:pPr>
      <w:r>
        <w:t>Offer a paired option where one person reads aloud or both talk through the choices.</w:t>
      </w:r>
    </w:p>
    <w:p>
      <w:pPr>
        <w:pStyle w:val="ListBullet"/>
        <w:spacing w:after="60"/>
      </w:pPr>
      <w:r>
        <w:t>If the game does not work for someone, use the printable Learning-Transcript.html from the download as the fallback. It holds all the reference material and the branch route cards, so you can run the scenarios as an assisted group discussion. Use it with the discussion questions and your local policy table.</w:t>
      </w:r>
    </w:p>
    <w:p>
      <w:pPr>
        <w:pStyle w:val="ListBullet"/>
        <w:spacing w:after="60"/>
      </w:pPr>
      <w:r>
        <w:t>Do not require anyone to disclose a reason for needing support.</w:t>
      </w:r>
    </w:p>
    <w:p>
      <w:pPr>
        <w:pStyle w:val="ListBullet"/>
        <w:spacing w:after="60"/>
      </w:pPr>
      <w:r>
        <w:t>Know who people can ask for help with technical problems: [name].</w:t>
      </w:r>
    </w:p>
    <w:tbl>
      <w:tblPr>
        <w:tblStyle w:val="TableGrid"/>
        <w:tblW w:type="auto" w:w="0"/>
        <w:tblLook w:firstColumn="1" w:firstRow="1" w:lastColumn="0" w:lastRow="0" w:noHBand="0" w:noVBand="1" w:val="04A0"/>
      </w:tblPr>
      <w:tblGrid>
        <w:gridCol w:w="9412"/>
      </w:tblGrid>
      <w:tr>
        <w:tc>
          <w:tcPr>
            <w:tcW w:type="dxa" w:w="9412"/>
            <w:shd w:val="clear" w:fill="F3F6FA"/>
          </w:tcPr>
          <w:p>
            <w:r/>
            <w:r>
              <w:rPr>
                <w:sz w:val="21"/>
              </w:rPr>
              <w:t>Quick checklist: game opens from index.html  |  local-policy table filled in  |  reporting contact told and ready  |  no-blame message prepared  |  adjustments asked about  |  discussion booked  |  action owners agreed after.</w:t>
            </w:r>
          </w:p>
        </w:tc>
      </w:tr>
    </w:tbl>
    <w:p>
      <w:r>
        <w:rPr>
          <w:b w:val="0"/>
          <w:i/>
          <w:sz w:val="19"/>
        </w:rPr>
        <w:t>Published by William Baptist | Tidy Desk Digital. This is general guidance for awareness training and is not legal, compliance or professional security advice.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Published by William Baptist | Tidy Desk Digital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