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left"/>
      </w:pPr>
      <w:r>
        <w:rPr>
          <w:rFonts w:ascii="Arial" w:cs="Arial" w:eastAsia="Arial" w:hAnsi="Arial"/>
          <w:b w:val="false"/>
          <w:bCs w:val="false"/>
          <w:i w:val="false"/>
          <w:iCs w:val="false"/>
          <w:color w:val="222222"/>
          <w:sz w:val="24"/>
          <w:szCs w:val="24"/>
        </w:rPr>
        <w:t xml:space="preserve"/>
      </w:r>
    </w:p>
    <w:p>
      <w:pPr>
        <w:spacing w:after="80" w:before="80"/>
        <w:jc w:val="center"/>
      </w:pPr>
      <w:r>
        <w:rPr>
          <w:rFonts w:ascii="Arial" w:cs="Arial" w:eastAsia="Arial" w:hAnsi="Arial"/>
          <w:b/>
          <w:bCs/>
          <w:i w:val="false"/>
          <w:iCs w:val="false"/>
          <w:color w:val="1A237E"/>
          <w:sz w:val="28"/>
          <w:szCs w:val="28"/>
        </w:rPr>
        <w:t xml:space="preserve">Centro Universitário de Brusque – UNIFEBE</w:t>
      </w:r>
    </w:p>
    <w:p>
      <w:pPr>
        <w:spacing w:after="80" w:before="80"/>
        <w:jc w:val="center"/>
      </w:pPr>
      <w:r>
        <w:rPr>
          <w:rFonts w:ascii="Arial" w:cs="Arial" w:eastAsia="Arial" w:hAnsi="Arial"/>
          <w:b w:val="false"/>
          <w:bCs w:val="false"/>
          <w:i w:val="false"/>
          <w:iCs w:val="false"/>
          <w:color w:val="444444"/>
          <w:sz w:val="24"/>
          <w:szCs w:val="24"/>
        </w:rPr>
        <w:t xml:space="preserve">Curso: Sistemas de Informação</w:t>
      </w:r>
    </w:p>
    <w:p>
      <w:pPr>
        <w:spacing w:after="80" w:before="80"/>
        <w:jc w:val="center"/>
      </w:pPr>
      <w:r>
        <w:rPr>
          <w:rFonts w:ascii="Arial" w:cs="Arial" w:eastAsia="Arial" w:hAnsi="Arial"/>
          <w:b w:val="false"/>
          <w:bCs w:val="false"/>
          <w:i w:val="false"/>
          <w:iCs w:val="false"/>
          <w:color w:val="444444"/>
          <w:sz w:val="24"/>
          <w:szCs w:val="24"/>
        </w:rPr>
        <w:t xml:space="preserve">Disciplina: Sistemas Operacionais – SI03A</w:t>
      </w:r>
    </w:p>
    <w:p>
      <w:pPr>
        <w:spacing w:after="80" w:before="80"/>
        <w:jc w:val="center"/>
      </w:pPr>
      <w:r>
        <w:rPr>
          <w:rFonts w:ascii="Arial" w:cs="Arial" w:eastAsia="Arial" w:hAnsi="Arial"/>
          <w:b w:val="false"/>
          <w:bCs w:val="false"/>
          <w:i w:val="false"/>
          <w:iCs w:val="false"/>
          <w:color w:val="666666"/>
          <w:sz w:val="22"/>
          <w:szCs w:val="22"/>
        </w:rPr>
        <w:t xml:space="preserve">Professor: Sidnei Baron</w:t>
      </w:r>
    </w:p>
    <w:p>
      <w:pPr>
        <w:spacing w:after="80" w:before="400"/>
        <w:jc w:val="left"/>
      </w:pPr>
      <w:r>
        <w:rPr>
          <w:rFonts w:ascii="Arial" w:cs="Arial" w:eastAsia="Arial" w:hAnsi="Arial"/>
          <w:b w:val="false"/>
          <w:bCs w:val="false"/>
          <w:i w:val="false"/>
          <w:iCs w:val="false"/>
          <w:color w:val="222222"/>
          <w:sz w:val="24"/>
          <w:szCs w:val="24"/>
        </w:rPr>
        <w:t xml:space="preserve"/>
      </w:r>
    </w:p>
    <w:p>
      <w:pPr>
        <w:pBdr>
          <w:bottom w:val="single" w:color="2E75B6" w:sz="6" w:space="1"/>
        </w:pBdr>
        <w:spacing w:after="100" w:before="100"/>
      </w:pPr>
    </w:p>
    <w:p>
      <w:pPr>
        <w:spacing w:after="80" w:before="200"/>
        <w:jc w:val="left"/>
      </w:pPr>
      <w:r>
        <w:rPr>
          <w:rFonts w:ascii="Arial" w:cs="Arial" w:eastAsia="Arial" w:hAnsi="Arial"/>
          <w:b w:val="false"/>
          <w:bCs w:val="false"/>
          <w:i w:val="false"/>
          <w:iCs w:val="false"/>
          <w:color w:val="222222"/>
          <w:sz w:val="24"/>
          <w:szCs w:val="24"/>
        </w:rPr>
        <w:t xml:space="preserve"/>
      </w:r>
    </w:p>
    <w:p>
      <w:pPr>
        <w:spacing w:after="80" w:before="200"/>
        <w:jc w:val="center"/>
      </w:pPr>
      <w:r>
        <w:rPr>
          <w:rFonts w:ascii="Arial" w:cs="Arial" w:eastAsia="Arial" w:hAnsi="Arial"/>
          <w:b/>
          <w:bCs/>
          <w:i w:val="false"/>
          <w:iCs w:val="false"/>
          <w:color w:val="1565C0"/>
          <w:sz w:val="32"/>
          <w:szCs w:val="32"/>
        </w:rPr>
        <w:t xml:space="preserve">APS – Avaliação Parcial Semestral</w:t>
      </w:r>
    </w:p>
    <w:p>
      <w:pPr>
        <w:spacing w:after="60" w:before="60"/>
        <w:jc w:val="center"/>
      </w:pPr>
      <w:r>
        <w:rPr>
          <w:rFonts w:ascii="Arial" w:cs="Arial" w:eastAsia="Arial" w:hAnsi="Arial"/>
          <w:b/>
          <w:bCs/>
          <w:i w:val="false"/>
          <w:iCs w:val="false"/>
          <w:color w:val="0D47A1"/>
          <w:sz w:val="40"/>
          <w:szCs w:val="40"/>
        </w:rPr>
        <w:t xml:space="preserve">Benchmarking: Processos vs Threads</w:t>
      </w:r>
    </w:p>
    <w:p>
      <w:pPr>
        <w:spacing w:after="80" w:before="80"/>
        <w:jc w:val="center"/>
      </w:pPr>
      <w:r>
        <w:rPr>
          <w:rFonts w:ascii="Arial" w:cs="Arial" w:eastAsia="Arial" w:hAnsi="Arial"/>
          <w:b w:val="false"/>
          <w:bCs w:val="false"/>
          <w:i/>
          <w:iCs/>
          <w:color w:val="555555"/>
          <w:sz w:val="26"/>
          <w:szCs w:val="26"/>
        </w:rPr>
        <w:t xml:space="preserve">Multiplicação de Matrizes 1000 × 1000 em Java</w:t>
      </w:r>
    </w:p>
    <w:p>
      <w:pPr>
        <w:spacing w:after="80" w:before="200"/>
        <w:jc w:val="left"/>
      </w:pPr>
      <w:r>
        <w:rPr>
          <w:rFonts w:ascii="Arial" w:cs="Arial" w:eastAsia="Arial" w:hAnsi="Arial"/>
          <w:b w:val="false"/>
          <w:bCs w:val="false"/>
          <w:i w:val="false"/>
          <w:iCs w:val="false"/>
          <w:color w:val="222222"/>
          <w:sz w:val="24"/>
          <w:szCs w:val="24"/>
        </w:rPr>
        <w:t xml:space="preserve"/>
      </w:r>
    </w:p>
    <w:p>
      <w:pPr>
        <w:pBdr>
          <w:bottom w:val="single" w:color="2E75B6" w:sz="6" w:space="1"/>
        </w:pBdr>
        <w:spacing w:after="100" w:before="100"/>
      </w:pPr>
    </w:p>
    <w:p>
      <w:pPr>
        <w:spacing w:after="80" w:before="200"/>
        <w:jc w:val="left"/>
      </w:pPr>
      <w:r>
        <w:rPr>
          <w:rFonts w:ascii="Arial" w:cs="Arial" w:eastAsia="Arial" w:hAnsi="Arial"/>
          <w:b w:val="false"/>
          <w:bCs w:val="false"/>
          <w:i w:val="false"/>
          <w:iCs w:val="false"/>
          <w:color w:val="222222"/>
          <w:sz w:val="24"/>
          <w:szCs w:val="24"/>
        </w:rPr>
        <w:t xml:space="preserve"/>
      </w:r>
    </w:p>
    <w:p>
      <w:pPr>
        <w:spacing w:after="80" w:before="80"/>
        <w:jc w:val="center"/>
      </w:pPr>
      <w:r>
        <w:rPr>
          <w:rFonts w:ascii="Arial" w:cs="Arial" w:eastAsia="Arial" w:hAnsi="Arial"/>
          <w:b w:val="false"/>
          <w:bCs w:val="false"/>
          <w:i w:val="false"/>
          <w:iCs w:val="false"/>
          <w:color w:val="888888"/>
          <w:sz w:val="22"/>
          <w:szCs w:val="22"/>
        </w:rPr>
        <w:t xml:space="preserve">Prazo de entrega: 26/05/2026</w:t>
      </w:r>
    </w:p>
    <w:p>
      <w:pPr>
        <w:spacing w:after="80" w:before="1200"/>
        <w:jc w:val="left"/>
      </w:pPr>
      <w:r>
        <w:rPr>
          <w:rFonts w:ascii="Arial" w:cs="Arial" w:eastAsia="Arial" w:hAnsi="Arial"/>
          <w:b w:val="false"/>
          <w:bCs w:val="false"/>
          <w:i w:val="false"/>
          <w:iCs w:val="false"/>
          <w:color w:val="222222"/>
          <w:sz w:val="24"/>
          <w:szCs w:val="24"/>
        </w:rPr>
        <w:t xml:space="preserve"/>
      </w:r>
    </w:p>
    <w:p>
      <w:pPr>
        <w:jc w:val="center"/>
      </w:pPr>
      <w:r>
        <w:br w:type="page"/>
      </w:r>
    </w:p>
    <w:p>
      <w:pPr>
        <w:pStyle w:val="Heading1"/>
        <w:spacing w:after="120" w:before="280"/>
      </w:pPr>
      <w:r>
        <w:rPr>
          <w:rFonts w:ascii="Arial" w:cs="Arial" w:eastAsia="Arial" w:hAnsi="Arial"/>
        </w:rPr>
        <w:t xml:space="preserve">1. Introdução</w:t>
      </w:r>
    </w:p>
    <w:p>
      <w:pPr>
        <w:spacing w:after="80" w:before="80"/>
        <w:jc w:val="both"/>
      </w:pPr>
      <w:r>
        <w:rPr>
          <w:rFonts w:ascii="Arial" w:cs="Arial" w:eastAsia="Arial" w:hAnsi="Arial"/>
          <w:b w:val="false"/>
          <w:bCs w:val="false"/>
          <w:i w:val="false"/>
          <w:iCs w:val="false"/>
          <w:color w:val="222222"/>
          <w:sz w:val="24"/>
          <w:szCs w:val="24"/>
        </w:rPr>
        <w:t xml:space="preserve">Este relatório documenta a análise empírica de desempenho entre duas abordagens de paralelismo em Java: processos independentes (múltiplas instâncias da JVM) e threads (execução paralela dentro de uma única JVM). O problema proposto é a multiplicação de duas matrizes quadradas de dimensão 1000 × 1000 com valores de ponto flutuante de 64 bits.</w:t>
      </w:r>
    </w:p>
    <w:p>
      <w:pPr>
        <w:spacing w:after="80" w:before="80"/>
        <w:jc w:val="both"/>
      </w:pPr>
      <w:r>
        <w:rPr>
          <w:rFonts w:ascii="Arial" w:cs="Arial" w:eastAsia="Arial" w:hAnsi="Arial"/>
          <w:b w:val="false"/>
          <w:bCs w:val="false"/>
          <w:i w:val="false"/>
          <w:iCs w:val="false"/>
          <w:color w:val="222222"/>
          <w:sz w:val="24"/>
          <w:szCs w:val="24"/>
        </w:rPr>
        <w:t xml:space="preserve">A escolha de multiplicação de matrizes se justifica por ser uma carga computacional intensiva e bem conhecida, permitindo medir com clareza o overhead introduzido por cada mecanismo de paralelismo, bem como a escalabilidade ao variar o número de unidades de execução.</w:t>
      </w:r>
    </w:p>
    <w:p>
      <w:pPr>
        <w:pStyle w:val="Heading1"/>
        <w:spacing w:after="120" w:before="280"/>
      </w:pPr>
      <w:r>
        <w:rPr>
          <w:rFonts w:ascii="Arial" w:cs="Arial" w:eastAsia="Arial" w:hAnsi="Arial"/>
        </w:rPr>
        <w:t xml:space="preserve">2. Estratégia de Implementação</w:t>
      </w:r>
    </w:p>
    <w:p>
      <w:pPr>
        <w:pStyle w:val="Heading2"/>
        <w:spacing w:after="120" w:before="280"/>
      </w:pPr>
      <w:r>
        <w:rPr>
          <w:rFonts w:ascii="Arial" w:cs="Arial" w:eastAsia="Arial" w:hAnsi="Arial"/>
        </w:rPr>
        <w:t xml:space="preserve">2.1 Versão A – Processos (múltiplas JVMs)</w:t>
      </w:r>
    </w:p>
    <w:p>
      <w:pPr>
        <w:spacing w:after="80" w:before="80"/>
        <w:jc w:val="both"/>
      </w:pPr>
      <w:r>
        <w:rPr>
          <w:rFonts w:ascii="Arial" w:cs="Arial" w:eastAsia="Arial" w:hAnsi="Arial"/>
          <w:b w:val="false"/>
          <w:bCs w:val="false"/>
          <w:i w:val="false"/>
          <w:iCs w:val="false"/>
          <w:color w:val="222222"/>
          <w:sz w:val="24"/>
          <w:szCs w:val="24"/>
        </w:rPr>
        <w:t xml:space="preserve">O programa principal (Main.java) instancia N processos filhos via ProcessBuilder, cada um executando a classe ProcessoWorker em uma JVM separada. O intervalo de linhas a calcular é passado por argumentos de linha de comando.</w:t>
      </w:r>
    </w:p>
    <w:p>
      <w:pPr>
        <w:spacing w:after="80" w:before="80"/>
        <w:jc w:val="both"/>
      </w:pPr>
      <w:r>
        <w:rPr>
          <w:rFonts w:ascii="Arial" w:cs="Arial" w:eastAsia="Arial" w:hAnsi="Arial"/>
          <w:b w:val="false"/>
          <w:bCs w:val="false"/>
          <w:i w:val="false"/>
          <w:iCs w:val="false"/>
          <w:color w:val="222222"/>
          <w:sz w:val="24"/>
          <w:szCs w:val="24"/>
        </w:rPr>
        <w:t xml:space="preserve">Estratégia de comunicação adotada: arquivos binários temporários. As matrizes A e B são serializadas em formato binário (DataOutputStream) antes do benchmark e lidas por todos os processos filhos. Cada processo filho grava seu resultado parcial em um arquivo binário exclusivo. O processo principal aguarda todos os filhos (waitFor()), lê os parciais e monta a matriz resultado final.</w:t>
      </w:r>
    </w:p>
    <w:p>
      <w:pPr>
        <w:spacing w:after="80" w:before="80"/>
        <w:jc w:val="both"/>
      </w:pPr>
      <w:r>
        <w:rPr>
          <w:rFonts w:ascii="Arial" w:cs="Arial" w:eastAsia="Arial" w:hAnsi="Arial"/>
          <w:b w:val="false"/>
          <w:bCs w:val="false"/>
          <w:i w:val="false"/>
          <w:iCs w:val="false"/>
          <w:color w:val="222222"/>
          <w:sz w:val="24"/>
          <w:szCs w:val="24"/>
        </w:rPr>
        <w:t xml:space="preserve">Justificativa da escolha: arquivos binários evitam a limitação de tamanho do stdin/stdout e da linha de comando; para uma matriz de 1000 × 1000 doubles, o arquivo tem ~8 MB — inviável via argumentos. A leitura paralela dos mesmos arquivos por múltiplos processos é suportada pelo sistema operacional (leitura somente).</w:t>
      </w:r>
    </w:p>
    <w:p>
      <w:pPr>
        <w:spacing w:after="80" w:before="80"/>
        <w:jc w:val="left"/>
      </w:pPr>
      <w:r>
        <w:rPr>
          <w:rFonts w:ascii="Arial" w:cs="Arial" w:eastAsia="Arial" w:hAnsi="Arial"/>
          <w:b w:val="false"/>
          <w:bCs w:val="false"/>
          <w:i w:val="false"/>
          <w:iCs w:val="false"/>
          <w:color w:val="222222"/>
          <w:sz w:val="24"/>
          <w:szCs w:val="24"/>
        </w:rPr>
        <w:t xml:space="preserve">Exemplo de código:</w:t>
      </w:r>
    </w:p>
    <w:p>
      <w:pPr>
        <w:shd w:fill="F4F4F4" w:val="clear"/>
        <w:spacing w:after="0" w:before="0"/>
      </w:pPr>
      <w:r>
        <w:rPr>
          <w:rFonts w:ascii="Courier New" w:cs="Courier New" w:eastAsia="Courier New" w:hAnsi="Courier New"/>
          <w:color w:val="1A237E"/>
          <w:sz w:val="18"/>
          <w:szCs w:val="18"/>
        </w:rPr>
        <w:t xml:space="preserve">ProcessBuilder pb = new ProcessBuilder(</w:t>
      </w:r>
    </w:p>
    <w:p>
      <w:pPr>
        <w:shd w:fill="F4F4F4" w:val="clear"/>
        <w:spacing w:after="0" w:before="0"/>
      </w:pPr>
      <w:r>
        <w:rPr>
          <w:rFonts w:ascii="Courier New" w:cs="Courier New" w:eastAsia="Courier New" w:hAnsi="Courier New"/>
          <w:color w:val="1A237E"/>
          <w:sz w:val="18"/>
          <w:szCs w:val="18"/>
        </w:rPr>
        <w:t xml:space="preserve">    "java", "-cp", classpath, "ProcessoWorker",</w:t>
      </w:r>
    </w:p>
    <w:p>
      <w:pPr>
        <w:shd w:fill="F4F4F4" w:val="clear"/>
        <w:spacing w:after="0" w:before="0"/>
      </w:pPr>
      <w:r>
        <w:rPr>
          <w:rFonts w:ascii="Courier New" w:cs="Courier New" w:eastAsia="Courier New" w:hAnsi="Courier New"/>
          <w:color w:val="1A237E"/>
          <w:sz w:val="18"/>
          <w:szCs w:val="18"/>
        </w:rPr>
        <w:t xml:space="preserve">    tmpA.getAbsolutePath(), tmpB.getAbsolutePath(),</w:t>
      </w:r>
    </w:p>
    <w:p>
      <w:pPr>
        <w:shd w:fill="F4F4F4" w:val="clear"/>
        <w:spacing w:after="0" w:before="0"/>
      </w:pPr>
      <w:r>
        <w:rPr>
          <w:rFonts w:ascii="Courier New" w:cs="Courier New" w:eastAsia="Courier New" w:hAnsi="Courier New"/>
          <w:color w:val="1A237E"/>
          <w:sz w:val="18"/>
          <w:szCs w:val="18"/>
        </w:rPr>
        <w:t xml:space="preserve">    tmpResultado.getAbsolutePath(),</w:t>
      </w:r>
    </w:p>
    <w:p>
      <w:pPr>
        <w:shd w:fill="F4F4F4" w:val="clear"/>
        <w:spacing w:after="0" w:before="0"/>
      </w:pPr>
      <w:r>
        <w:rPr>
          <w:rFonts w:ascii="Courier New" w:cs="Courier New" w:eastAsia="Courier New" w:hAnsi="Courier New"/>
          <w:color w:val="1A237E"/>
          <w:sz w:val="18"/>
          <w:szCs w:val="18"/>
        </w:rPr>
        <w:t xml:space="preserve">    String.valueOf(startRow), String.valueOf(endRow)</w:t>
      </w:r>
    </w:p>
    <w:p>
      <w:pPr>
        <w:shd w:fill="F4F4F4" w:val="clear"/>
        <w:spacing w:after="0" w:before="0"/>
      </w:pPr>
      <w:r>
        <w:rPr>
          <w:rFonts w:ascii="Courier New" w:cs="Courier New" w:eastAsia="Courier New" w:hAnsi="Courier New"/>
          <w:color w:val="1A237E"/>
          <w:sz w:val="18"/>
          <w:szCs w:val="18"/>
        </w:rPr>
        <w:t xml:space="preserve">);</w:t>
      </w:r>
    </w:p>
    <w:p>
      <w:pPr>
        <w:shd w:fill="F4F4F4" w:val="clear"/>
        <w:spacing w:after="0" w:before="0"/>
      </w:pPr>
      <w:r>
        <w:rPr>
          <w:rFonts w:ascii="Courier New" w:cs="Courier New" w:eastAsia="Courier New" w:hAnsi="Courier New"/>
          <w:color w:val="1A237E"/>
          <w:sz w:val="18"/>
          <w:szCs w:val="18"/>
        </w:rPr>
        <w:t xml:space="preserve">Process p = pb.start();</w:t>
      </w:r>
    </w:p>
    <w:p>
      <w:pPr>
        <w:shd w:fill="F4F4F4" w:val="clear"/>
        <w:spacing w:after="0" w:before="0"/>
      </w:pPr>
      <w:r>
        <w:rPr>
          <w:rFonts w:ascii="Courier New" w:cs="Courier New" w:eastAsia="Courier New" w:hAnsi="Courier New"/>
          <w:color w:val="1A237E"/>
          <w:sz w:val="18"/>
          <w:szCs w:val="18"/>
        </w:rPr>
        <w:t xml:space="preserve">// ... aguarda todos: p.waitFor();</w:t>
      </w:r>
    </w:p>
    <w:p>
      <w:pPr>
        <w:pStyle w:val="Heading2"/>
        <w:spacing w:after="120" w:before="280"/>
      </w:pPr>
      <w:r>
        <w:rPr>
          <w:rFonts w:ascii="Arial" w:cs="Arial" w:eastAsia="Arial" w:hAnsi="Arial"/>
        </w:rPr>
        <w:t xml:space="preserve">2.2 Versão B – Threads (ExecutorService)</w:t>
      </w:r>
    </w:p>
    <w:p>
      <w:pPr>
        <w:spacing w:after="80" w:before="80"/>
        <w:jc w:val="both"/>
      </w:pPr>
      <w:r>
        <w:rPr>
          <w:rFonts w:ascii="Arial" w:cs="Arial" w:eastAsia="Arial" w:hAnsi="Arial"/>
          <w:b w:val="false"/>
          <w:bCs w:val="false"/>
          <w:i w:val="false"/>
          <w:iCs w:val="false"/>
          <w:color w:val="222222"/>
          <w:sz w:val="24"/>
          <w:szCs w:val="24"/>
        </w:rPr>
        <w:t xml:space="preserve">O programa principal cria um ExecutorService com N threads. Cada thread executa um MultiplicadorRunnable que recebe referências diretas às matrizes A, B e resultado no heap compartilhado da JVM. Não há necessidade de sincronização pois cada thread escreve em intervalos de linhas exclusivos e não sobrepostos.</w:t>
      </w:r>
    </w:p>
    <w:p>
      <w:pPr>
        <w:spacing w:after="80" w:before="80"/>
        <w:jc w:val="left"/>
      </w:pPr>
      <w:r>
        <w:rPr>
          <w:rFonts w:ascii="Arial" w:cs="Arial" w:eastAsia="Arial" w:hAnsi="Arial"/>
          <w:b w:val="false"/>
          <w:bCs w:val="false"/>
          <w:i w:val="false"/>
          <w:iCs w:val="false"/>
          <w:color w:val="222222"/>
          <w:sz w:val="24"/>
          <w:szCs w:val="24"/>
        </w:rPr>
        <w:t xml:space="preserve">Exemplo de código:</w:t>
      </w:r>
    </w:p>
    <w:p>
      <w:pPr>
        <w:shd w:fill="F4F4F4" w:val="clear"/>
        <w:spacing w:after="0" w:before="0"/>
      </w:pPr>
      <w:r>
        <w:rPr>
          <w:rFonts w:ascii="Courier New" w:cs="Courier New" w:eastAsia="Courier New" w:hAnsi="Courier New"/>
          <w:color w:val="1A237E"/>
          <w:sz w:val="18"/>
          <w:szCs w:val="18"/>
        </w:rPr>
        <w:t xml:space="preserve">ExecutorService executor = Executors.newFixedThreadPool(numThreads);</w:t>
      </w:r>
    </w:p>
    <w:p>
      <w:pPr>
        <w:shd w:fill="F4F4F4" w:val="clear"/>
        <w:spacing w:after="0" w:before="0"/>
      </w:pPr>
      <w:r>
        <w:rPr>
          <w:rFonts w:ascii="Courier New" w:cs="Courier New" w:eastAsia="Courier New" w:hAnsi="Courier New"/>
          <w:color w:val="1A237E"/>
          <w:sz w:val="18"/>
          <w:szCs w:val="18"/>
        </w:rPr>
        <w:t xml:space="preserve">for (int i = 0; i &lt; numThreads; i++) {</w:t>
      </w:r>
    </w:p>
    <w:p>
      <w:pPr>
        <w:shd w:fill="F4F4F4" w:val="clear"/>
        <w:spacing w:after="0" w:before="0"/>
      </w:pPr>
      <w:r>
        <w:rPr>
          <w:rFonts w:ascii="Courier New" w:cs="Courier New" w:eastAsia="Courier New" w:hAnsi="Courier New"/>
          <w:color w:val="1A237E"/>
          <w:sz w:val="18"/>
          <w:szCs w:val="18"/>
        </w:rPr>
        <w:t xml:space="preserve">    int start = i * linhasPorThread;</w:t>
      </w:r>
    </w:p>
    <w:p>
      <w:pPr>
        <w:shd w:fill="F4F4F4" w:val="clear"/>
        <w:spacing w:after="0" w:before="0"/>
      </w:pPr>
      <w:r>
        <w:rPr>
          <w:rFonts w:ascii="Courier New" w:cs="Courier New" w:eastAsia="Courier New" w:hAnsi="Courier New"/>
          <w:color w:val="1A237E"/>
          <w:sz w:val="18"/>
          <w:szCs w:val="18"/>
        </w:rPr>
        <w:t xml:space="preserve">    int end   = (i == numThreads-1) ? n : start + linhasPorThread;</w:t>
      </w:r>
    </w:p>
    <w:p>
      <w:pPr>
        <w:shd w:fill="F4F4F4" w:val="clear"/>
        <w:spacing w:after="0" w:before="0"/>
      </w:pPr>
      <w:r>
        <w:rPr>
          <w:rFonts w:ascii="Courier New" w:cs="Courier New" w:eastAsia="Courier New" w:hAnsi="Courier New"/>
          <w:color w:val="1A237E"/>
          <w:sz w:val="18"/>
          <w:szCs w:val="18"/>
        </w:rPr>
        <w:t xml:space="preserve">    executor.submit(</w:t>
      </w:r>
    </w:p>
    <w:p>
      <w:pPr>
        <w:shd w:fill="F4F4F4" w:val="clear"/>
        <w:spacing w:after="0" w:before="0"/>
      </w:pPr>
      <w:r>
        <w:rPr>
          <w:rFonts w:ascii="Courier New" w:cs="Courier New" w:eastAsia="Courier New" w:hAnsi="Courier New"/>
          <w:color w:val="1A237E"/>
          <w:sz w:val="18"/>
          <w:szCs w:val="18"/>
        </w:rPr>
        <w:t xml:space="preserve">        new MultiplicadorRunnable(A, B, resultado, start, end));</w:t>
      </w:r>
    </w:p>
    <w:p>
      <w:pPr>
        <w:shd w:fill="F4F4F4" w:val="clear"/>
        <w:spacing w:after="0" w:before="0"/>
      </w:pPr>
      <w:r>
        <w:rPr>
          <w:rFonts w:ascii="Courier New" w:cs="Courier New" w:eastAsia="Courier New" w:hAnsi="Courier New"/>
          <w:color w:val="1A237E"/>
          <w:sz w:val="18"/>
          <w:szCs w:val="18"/>
        </w:rPr>
        <w:t xml:space="preserve">}</w:t>
      </w:r>
    </w:p>
    <w:p>
      <w:pPr>
        <w:shd w:fill="F4F4F4" w:val="clear"/>
        <w:spacing w:after="0" w:before="0"/>
      </w:pPr>
      <w:r>
        <w:rPr>
          <w:rFonts w:ascii="Courier New" w:cs="Courier New" w:eastAsia="Courier New" w:hAnsi="Courier New"/>
          <w:color w:val="1A237E"/>
          <w:sz w:val="18"/>
          <w:szCs w:val="18"/>
        </w:rPr>
        <w:t xml:space="preserve">executor.shutdown();</w:t>
      </w:r>
    </w:p>
    <w:p>
      <w:pPr>
        <w:shd w:fill="F4F4F4" w:val="clear"/>
        <w:spacing w:after="0" w:before="0"/>
      </w:pPr>
      <w:r>
        <w:rPr>
          <w:rFonts w:ascii="Courier New" w:cs="Courier New" w:eastAsia="Courier New" w:hAnsi="Courier New"/>
          <w:color w:val="1A237E"/>
          <w:sz w:val="18"/>
          <w:szCs w:val="18"/>
        </w:rPr>
        <w:t xml:space="preserve">executor.awaitTermination(Long.MAX_VALUE, TimeUnit.NANOSECONDS);</w:t>
      </w:r>
    </w:p>
    <w:p>
      <w:pPr>
        <w:pStyle w:val="Heading2"/>
        <w:spacing w:after="120" w:before="280"/>
      </w:pPr>
      <w:r>
        <w:rPr>
          <w:rFonts w:ascii="Arial" w:cs="Arial" w:eastAsia="Arial" w:hAnsi="Arial"/>
        </w:rPr>
        <w:t xml:space="preserve">2.3 Divisão de Linhas</w:t>
      </w:r>
    </w:p>
    <w:p>
      <w:pPr>
        <w:spacing w:after="80" w:before="80"/>
        <w:jc w:val="both"/>
      </w:pPr>
      <w:r>
        <w:rPr>
          <w:rFonts w:ascii="Arial" w:cs="Arial" w:eastAsia="Arial" w:hAnsi="Arial"/>
          <w:b w:val="false"/>
          <w:bCs w:val="false"/>
          <w:i w:val="false"/>
          <w:iCs w:val="false"/>
          <w:color w:val="222222"/>
          <w:sz w:val="24"/>
          <w:szCs w:val="24"/>
        </w:rPr>
        <w:t xml:space="preserve">Em ambas as versões, as N linhas da matriz resultado são divididas igualmente entre as unidades de execução. A última unidade absorve as linhas restantes quando N não é divisível pelo número de unidades. Para 1000 linhas e 4 unidades: unidades 0–2 recebem 250 linhas cada; unidade 3 recebe 250 linhas (divisão exata neste caso).</w:t>
      </w:r>
    </w:p>
    <w:p>
      <w:pPr>
        <w:pStyle w:val="Heading1"/>
        <w:spacing w:after="120" w:before="280"/>
      </w:pPr>
      <w:r>
        <w:rPr>
          <w:rFonts w:ascii="Arial" w:cs="Arial" w:eastAsia="Arial" w:hAnsi="Arial"/>
        </w:rPr>
        <w:t xml:space="preserve">3. Validação do Resultado</w:t>
      </w:r>
    </w:p>
    <w:p>
      <w:pPr>
        <w:spacing w:after="80" w:before="80"/>
        <w:jc w:val="both"/>
      </w:pPr>
      <w:r>
        <w:rPr>
          <w:rFonts w:ascii="Arial" w:cs="Arial" w:eastAsia="Arial" w:hAnsi="Arial"/>
          <w:b w:val="false"/>
          <w:bCs w:val="false"/>
          <w:i w:val="false"/>
          <w:iCs w:val="false"/>
          <w:color w:val="222222"/>
          <w:sz w:val="24"/>
          <w:szCs w:val="24"/>
        </w:rPr>
        <w:t xml:space="preserve">Ambas as versões foram executadas com as mesmas matrizes de entrada, geradas com semente (seed) fixas (seed_A = 42, seed_B = 123) usando a classe java.util.Random. Isso garante que A e B sejam idênticas nas duas versões, independentemente de quando são geradas.</w:t>
      </w:r>
    </w:p>
    <w:p>
      <w:pPr>
        <w:spacing w:after="80" w:before="80"/>
        <w:jc w:val="left"/>
      </w:pPr>
      <w:r>
        <w:rPr>
          <w:rFonts w:ascii="Arial" w:cs="Arial" w:eastAsia="Arial" w:hAnsi="Arial"/>
          <w:b w:val="false"/>
          <w:bCs w:val="false"/>
          <w:i w:val="false"/>
          <w:iCs w:val="false"/>
          <w:color w:val="222222"/>
          <w:sz w:val="24"/>
          <w:szCs w:val="24"/>
        </w:rPr>
        <w:t xml:space="preserve">A validação foi realizada comparando elemento a elemento as matrizes resultado produzidas pela versão Thread com 4 threads e pela versão Processo com 4 processos, utilizando uma tolerância de 1 × 10⁻⁶ para compensar diferenças de arredondamento em ponto flutuante:</w:t>
      </w:r>
    </w:p>
    <w:p>
      <w:pPr>
        <w:shd w:fill="F4F4F4" w:val="clear"/>
        <w:spacing w:after="0" w:before="0"/>
      </w:pPr>
      <w:r>
        <w:rPr>
          <w:rFonts w:ascii="Courier New" w:cs="Courier New" w:eastAsia="Courier New" w:hAnsi="Courier New"/>
          <w:color w:val="1A237E"/>
          <w:sz w:val="18"/>
          <w:szCs w:val="18"/>
        </w:rPr>
        <w:t xml:space="preserve">boolean valido = MatrizUtils.validarResultados(</w:t>
      </w:r>
    </w:p>
    <w:p>
      <w:pPr>
        <w:shd w:fill="F4F4F4" w:val="clear"/>
        <w:spacing w:after="0" w:before="0"/>
      </w:pPr>
      <w:r>
        <w:rPr>
          <w:rFonts w:ascii="Courier New" w:cs="Courier New" w:eastAsia="Courier New" w:hAnsi="Courier New"/>
          <w:color w:val="1A237E"/>
          <w:sz w:val="18"/>
          <w:szCs w:val="18"/>
        </w:rPr>
        <w:t xml:space="preserve">    resultadoThread, resultadoProcesso, 1e-6);</w:t>
      </w:r>
    </w:p>
    <w:p>
      <w:pPr>
        <w:shd w:fill="F4F4F4" w:val="clear"/>
        <w:spacing w:after="0" w:before="0"/>
      </w:pPr>
      <w:r>
        <w:rPr>
          <w:rFonts w:ascii="Courier New" w:cs="Courier New" w:eastAsia="Courier New" w:hAnsi="Courier New"/>
          <w:color w:val="1A237E"/>
          <w:sz w:val="18"/>
          <w:szCs w:val="18"/>
        </w:rPr>
        <w:t xml:space="preserve">// Saída: Resultado Thread == Resultado Processo: ✓ VÁLIDO</w:t>
      </w:r>
    </w:p>
    <w:p>
      <w:pPr>
        <w:spacing w:after="120" w:before="120"/>
        <w:jc w:val="left"/>
      </w:pPr>
      <w:r>
        <w:rPr>
          <w:rFonts w:ascii="Arial" w:cs="Arial" w:eastAsia="Arial" w:hAnsi="Arial"/>
          <w:b/>
          <w:bCs/>
          <w:color w:val="222222"/>
          <w:sz w:val="24"/>
          <w:szCs w:val="24"/>
        </w:rPr>
        <w:t xml:space="preserve">Resultado: </w:t>
      </w:r>
      <w:r>
        <w:rPr>
          <w:rFonts w:ascii="Arial" w:cs="Arial" w:eastAsia="Arial" w:hAnsi="Arial"/>
          <w:b/>
          <w:bCs/>
          <w:color w:val="1B5E20"/>
          <w:sz w:val="24"/>
          <w:szCs w:val="24"/>
        </w:rPr>
        <w:t xml:space="preserve">✓ VÁLIDO</w:t>
      </w:r>
      <w:r>
        <w:rPr>
          <w:rFonts w:ascii="Arial" w:cs="Arial" w:eastAsia="Arial" w:hAnsi="Arial"/>
          <w:color w:val="222222"/>
          <w:sz w:val="24"/>
          <w:szCs w:val="24"/>
        </w:rPr>
        <w:t xml:space="preserve"> — as duas versões produziram resultados numericamente idênticos dentro da tolerância especificada.</w:t>
      </w:r>
    </w:p>
    <w:p>
      <w:pPr>
        <w:pStyle w:val="Heading1"/>
        <w:spacing w:after="120" w:before="280"/>
      </w:pPr>
      <w:r>
        <w:rPr>
          <w:rFonts w:ascii="Arial" w:cs="Arial" w:eastAsia="Arial" w:hAnsi="Arial"/>
        </w:rPr>
        <w:t xml:space="preserve">4. Execução dos Testes e Coleta de Dados</w:t>
      </w:r>
    </w:p>
    <w:p>
      <w:pPr>
        <w:pStyle w:val="Heading2"/>
        <w:spacing w:after="120" w:before="280"/>
      </w:pPr>
      <w:r>
        <w:rPr>
          <w:rFonts w:ascii="Arial" w:cs="Arial" w:eastAsia="Arial" w:hAnsi="Arial"/>
        </w:rPr>
        <w:t xml:space="preserve">4.1 Metodologia</w:t>
      </w:r>
    </w:p>
    <w:p>
      <w:pPr>
        <w:spacing w:after="80" w:before="80"/>
        <w:jc w:val="left"/>
      </w:pPr>
      <w:r>
        <w:rPr>
          <w:rFonts w:ascii="Arial" w:cs="Arial" w:eastAsia="Arial" w:hAnsi="Arial"/>
          <w:b w:val="false"/>
          <w:bCs w:val="false"/>
          <w:i w:val="false"/>
          <w:iCs w:val="false"/>
          <w:color w:val="222222"/>
          <w:sz w:val="24"/>
          <w:szCs w:val="24"/>
        </w:rPr>
        <w:t xml:space="preserve">Cada cenário foi executado 6 vezes. A primeira execução (aquecimento da JVM) foi descartada. A média das 5 execuções restantes foi utilizada como resultado final. O tempo foi medido via System.nanoTime() envolvendo apenas o cálculo paralelo (excluindo geração das matrizes):</w:t>
      </w:r>
    </w:p>
    <w:p>
      <w:pPr>
        <w:shd w:fill="F4F4F4" w:val="clear"/>
        <w:spacing w:after="0" w:before="0"/>
      </w:pPr>
      <w:r>
        <w:rPr>
          <w:rFonts w:ascii="Courier New" w:cs="Courier New" w:eastAsia="Courier New" w:hAnsi="Courier New"/>
          <w:color w:val="1A237E"/>
          <w:sz w:val="18"/>
          <w:szCs w:val="18"/>
        </w:rPr>
        <w:t xml:space="preserve">long inicio = System.nanoTime();</w:t>
      </w:r>
    </w:p>
    <w:p>
      <w:pPr>
        <w:shd w:fill="F4F4F4" w:val="clear"/>
        <w:spacing w:after="0" w:before="0"/>
      </w:pPr>
      <w:r>
        <w:rPr>
          <w:rFonts w:ascii="Courier New" w:cs="Courier New" w:eastAsia="Courier New" w:hAnsi="Courier New"/>
          <w:color w:val="1A237E"/>
          <w:sz w:val="18"/>
          <w:szCs w:val="18"/>
        </w:rPr>
        <w:t xml:space="preserve">resultado   = executarComThreads(A, B, numThreads, N);   // ou Processos</w:t>
      </w:r>
    </w:p>
    <w:p>
      <w:pPr>
        <w:shd w:fill="F4F4F4" w:val="clear"/>
        <w:spacing w:after="0" w:before="0"/>
      </w:pPr>
      <w:r>
        <w:rPr>
          <w:rFonts w:ascii="Courier New" w:cs="Courier New" w:eastAsia="Courier New" w:hAnsi="Courier New"/>
          <w:color w:val="1A237E"/>
          <w:sz w:val="18"/>
          <w:szCs w:val="18"/>
        </w:rPr>
        <w:t xml:space="preserve">long fim    = System.nanoTime();</w:t>
      </w:r>
    </w:p>
    <w:p>
      <w:pPr>
        <w:shd w:fill="F4F4F4" w:val="clear"/>
        <w:spacing w:after="0" w:before="0"/>
      </w:pPr>
      <w:r>
        <w:rPr>
          <w:rFonts w:ascii="Courier New" w:cs="Courier New" w:eastAsia="Courier New" w:hAnsi="Courier New"/>
          <w:color w:val="1A237E"/>
          <w:sz w:val="18"/>
          <w:szCs w:val="18"/>
        </w:rPr>
        <w:t xml:space="preserve">long ms     = (fim - inicio) / 1_000_000L;</w:t>
      </w:r>
    </w:p>
    <w:p>
      <w:pPr>
        <w:pStyle w:val="Heading2"/>
        <w:spacing w:after="120" w:before="280"/>
      </w:pPr>
      <w:r>
        <w:rPr>
          <w:rFonts w:ascii="Arial" w:cs="Arial" w:eastAsia="Arial" w:hAnsi="Arial"/>
        </w:rPr>
        <w:t xml:space="preserve">4.2 Dados Brutos – Todos os Tempos Medidos</w:t>
      </w:r>
    </w:p>
    <w:p>
      <w:pPr>
        <w:spacing w:after="80" w:before="80"/>
        <w:jc w:val="left"/>
      </w:pPr>
      <w:r>
        <w:rPr>
          <w:rFonts w:ascii="Arial" w:cs="Arial" w:eastAsia="Arial" w:hAnsi="Arial"/>
          <w:b w:val="false"/>
          <w:bCs w:val="false"/>
          <w:i w:val="false"/>
          <w:iCs w:val="false"/>
          <w:color w:val="222222"/>
          <w:sz w:val="24"/>
          <w:szCs w:val="24"/>
        </w:rPr>
        <w:t xml:space="preserve">Tabela 1 – Tempos individuais e médias por cenário (1ª execução [aquecimento] descartada):</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gridCol w:w="1380"/>
      </w:tblGrid>
      <w:tr>
        <w:tc>
          <w:tcPr>
            <w:tcW w:type="dxa" w:w="12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Versão</w:t>
            </w:r>
          </w:p>
        </w:tc>
        <w:tc>
          <w:tcPr>
            <w:tcW w:type="dxa" w:w="12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Unidades</w:t>
            </w:r>
          </w:p>
        </w:tc>
        <w:tc>
          <w:tcPr>
            <w:tcW w:type="dxa" w:w="12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Rep 1 (ms)</w:t>
            </w:r>
          </w:p>
        </w:tc>
        <w:tc>
          <w:tcPr>
            <w:tcW w:type="dxa" w:w="12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Rep 2 (ms)</w:t>
            </w:r>
          </w:p>
        </w:tc>
        <w:tc>
          <w:tcPr>
            <w:tcW w:type="dxa" w:w="12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Rep 3 (ms)</w:t>
            </w:r>
          </w:p>
        </w:tc>
        <w:tc>
          <w:tcPr>
            <w:tcW w:type="dxa" w:w="12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Rep 4 (ms)</w:t>
            </w:r>
          </w:p>
        </w:tc>
        <w:tc>
          <w:tcPr>
            <w:tcW w:type="dxa" w:w="12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Rep 5 (ms)</w:t>
            </w:r>
          </w:p>
        </w:tc>
        <w:tc>
          <w:tcPr>
            <w:tcW w:type="dxa" w:w="138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Média (ms)</w:t>
            </w:r>
          </w:p>
        </w:tc>
      </w:tr>
      <w:tr>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20"/>
                <w:szCs w:val="20"/>
              </w:rPr>
              <w:t xml:space="preserve">Thread</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2</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1873</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1763</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1641</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1759</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1660</w:t>
            </w:r>
          </w:p>
        </w:tc>
        <w:tc>
          <w:tcPr>
            <w:tcW w:type="dxa" w:w="1380"/>
            <w:tcBorders>
              <w:top w:val="single" w:color="AAAAAA" w:sz="2"/>
              <w:left w:val="single" w:color="AAAAAA" w:sz="2"/>
              <w:bottom w:val="single" w:color="AAAAAA" w:sz="2"/>
              <w:right w:val="single" w:color="AAAAAA" w:sz="2"/>
            </w:tcBorders>
            <w:shd w:fill="E8F0FE" w:val="clear"/>
            <w:tcMar>
              <w:top w:type="dxa" w:w="100"/>
              <w:left w:type="dxa" w:w="140"/>
              <w:bottom w:type="dxa" w:w="100"/>
              <w:right w:type="dxa" w:w="140"/>
            </w:tcMar>
            <w:vAlign w:val="center"/>
          </w:tcPr>
          <w:p>
            <w:pPr>
              <w:jc w:val="center"/>
            </w:pPr>
            <w:r>
              <w:rPr>
                <w:rFonts w:ascii="Arial" w:cs="Arial" w:eastAsia="Arial" w:hAnsi="Arial"/>
                <w:b/>
                <w:bCs/>
                <w:color w:val="1A3A6E"/>
                <w:sz w:val="20"/>
                <w:szCs w:val="20"/>
              </w:rPr>
              <w:t xml:space="preserve">1739.2</w:t>
            </w:r>
          </w:p>
        </w:tc>
      </w:tr>
      <w:tr>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20"/>
                <w:szCs w:val="20"/>
              </w:rPr>
              <w:t xml:space="preserve">Thread</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4</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1630</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1704</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1646</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1787</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1635</w:t>
            </w:r>
          </w:p>
        </w:tc>
        <w:tc>
          <w:tcPr>
            <w:tcW w:type="dxa" w:w="1380"/>
            <w:tcBorders>
              <w:top w:val="single" w:color="AAAAAA" w:sz="2"/>
              <w:left w:val="single" w:color="AAAAAA" w:sz="2"/>
              <w:bottom w:val="single" w:color="AAAAAA" w:sz="2"/>
              <w:right w:val="single" w:color="AAAAAA" w:sz="2"/>
            </w:tcBorders>
            <w:shd w:fill="E8F0FE" w:val="clear"/>
            <w:tcMar>
              <w:top w:type="dxa" w:w="100"/>
              <w:left w:type="dxa" w:w="140"/>
              <w:bottom w:type="dxa" w:w="100"/>
              <w:right w:type="dxa" w:w="140"/>
            </w:tcMar>
            <w:vAlign w:val="center"/>
          </w:tcPr>
          <w:p>
            <w:pPr>
              <w:jc w:val="center"/>
            </w:pPr>
            <w:r>
              <w:rPr>
                <w:rFonts w:ascii="Arial" w:cs="Arial" w:eastAsia="Arial" w:hAnsi="Arial"/>
                <w:b/>
                <w:bCs/>
                <w:color w:val="1A3A6E"/>
                <w:sz w:val="20"/>
                <w:szCs w:val="20"/>
              </w:rPr>
              <w:t xml:space="preserve">1680.4</w:t>
            </w:r>
          </w:p>
        </w:tc>
      </w:tr>
      <w:tr>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20"/>
                <w:szCs w:val="20"/>
              </w:rPr>
              <w:t xml:space="preserve">Thread</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8</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1631</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1739</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1656</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1662</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1705</w:t>
            </w:r>
          </w:p>
        </w:tc>
        <w:tc>
          <w:tcPr>
            <w:tcW w:type="dxa" w:w="1380"/>
            <w:tcBorders>
              <w:top w:val="single" w:color="AAAAAA" w:sz="2"/>
              <w:left w:val="single" w:color="AAAAAA" w:sz="2"/>
              <w:bottom w:val="single" w:color="AAAAAA" w:sz="2"/>
              <w:right w:val="single" w:color="AAAAAA" w:sz="2"/>
            </w:tcBorders>
            <w:shd w:fill="E8F0FE" w:val="clear"/>
            <w:tcMar>
              <w:top w:type="dxa" w:w="100"/>
              <w:left w:type="dxa" w:w="140"/>
              <w:bottom w:type="dxa" w:w="100"/>
              <w:right w:type="dxa" w:w="140"/>
            </w:tcMar>
            <w:vAlign w:val="center"/>
          </w:tcPr>
          <w:p>
            <w:pPr>
              <w:jc w:val="center"/>
            </w:pPr>
            <w:r>
              <w:rPr>
                <w:rFonts w:ascii="Arial" w:cs="Arial" w:eastAsia="Arial" w:hAnsi="Arial"/>
                <w:b/>
                <w:bCs/>
                <w:color w:val="1A3A6E"/>
                <w:sz w:val="20"/>
                <w:szCs w:val="20"/>
              </w:rPr>
              <w:t xml:space="preserve">1678.6</w:t>
            </w:r>
          </w:p>
        </w:tc>
      </w:tr>
      <w:tr>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20"/>
                <w:szCs w:val="20"/>
              </w:rPr>
              <w:t xml:space="preserve">Processo</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2</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2704</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2642</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2699</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2563</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2670</w:t>
            </w:r>
          </w:p>
        </w:tc>
        <w:tc>
          <w:tcPr>
            <w:tcW w:type="dxa" w:w="1380"/>
            <w:tcBorders>
              <w:top w:val="single" w:color="AAAAAA" w:sz="2"/>
              <w:left w:val="single" w:color="AAAAAA" w:sz="2"/>
              <w:bottom w:val="single" w:color="AAAAAA" w:sz="2"/>
              <w:right w:val="single" w:color="AAAAAA" w:sz="2"/>
            </w:tcBorders>
            <w:shd w:fill="E8F0FE" w:val="clear"/>
            <w:tcMar>
              <w:top w:type="dxa" w:w="100"/>
              <w:left w:type="dxa" w:w="140"/>
              <w:bottom w:type="dxa" w:w="100"/>
              <w:right w:type="dxa" w:w="140"/>
            </w:tcMar>
            <w:vAlign w:val="center"/>
          </w:tcPr>
          <w:p>
            <w:pPr>
              <w:jc w:val="center"/>
            </w:pPr>
            <w:r>
              <w:rPr>
                <w:rFonts w:ascii="Arial" w:cs="Arial" w:eastAsia="Arial" w:hAnsi="Arial"/>
                <w:b/>
                <w:bCs/>
                <w:color w:val="1A3A6E"/>
                <w:sz w:val="20"/>
                <w:szCs w:val="20"/>
              </w:rPr>
              <w:t xml:space="preserve">2655.6</w:t>
            </w:r>
          </w:p>
        </w:tc>
      </w:tr>
      <w:tr>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20"/>
                <w:szCs w:val="20"/>
              </w:rPr>
              <w:t xml:space="preserve">Processo</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4</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3713</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3729</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3551</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3571</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3913</w:t>
            </w:r>
          </w:p>
        </w:tc>
        <w:tc>
          <w:tcPr>
            <w:tcW w:type="dxa" w:w="1380"/>
            <w:tcBorders>
              <w:top w:val="single" w:color="AAAAAA" w:sz="2"/>
              <w:left w:val="single" w:color="AAAAAA" w:sz="2"/>
              <w:bottom w:val="single" w:color="AAAAAA" w:sz="2"/>
              <w:right w:val="single" w:color="AAAAAA" w:sz="2"/>
            </w:tcBorders>
            <w:shd w:fill="E8F0FE" w:val="clear"/>
            <w:tcMar>
              <w:top w:type="dxa" w:w="100"/>
              <w:left w:type="dxa" w:w="140"/>
              <w:bottom w:type="dxa" w:w="100"/>
              <w:right w:type="dxa" w:w="140"/>
            </w:tcMar>
            <w:vAlign w:val="center"/>
          </w:tcPr>
          <w:p>
            <w:pPr>
              <w:jc w:val="center"/>
            </w:pPr>
            <w:r>
              <w:rPr>
                <w:rFonts w:ascii="Arial" w:cs="Arial" w:eastAsia="Arial" w:hAnsi="Arial"/>
                <w:b/>
                <w:bCs/>
                <w:color w:val="1A3A6E"/>
                <w:sz w:val="20"/>
                <w:szCs w:val="20"/>
              </w:rPr>
              <w:t xml:space="preserve">3695.4</w:t>
            </w:r>
          </w:p>
        </w:tc>
      </w:tr>
      <w:tr>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20"/>
                <w:szCs w:val="20"/>
              </w:rPr>
              <w:t xml:space="preserve">Processo</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8</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5685</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5507</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5543</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5493</w:t>
            </w:r>
          </w:p>
        </w:tc>
        <w:tc>
          <w:tcPr>
            <w:tcW w:type="dxa" w:w="120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5424</w:t>
            </w:r>
          </w:p>
        </w:tc>
        <w:tc>
          <w:tcPr>
            <w:tcW w:type="dxa" w:w="1380"/>
            <w:tcBorders>
              <w:top w:val="single" w:color="AAAAAA" w:sz="2"/>
              <w:left w:val="single" w:color="AAAAAA" w:sz="2"/>
              <w:bottom w:val="single" w:color="AAAAAA" w:sz="2"/>
              <w:right w:val="single" w:color="AAAAAA" w:sz="2"/>
            </w:tcBorders>
            <w:shd w:fill="E8F0FE" w:val="clear"/>
            <w:tcMar>
              <w:top w:type="dxa" w:w="100"/>
              <w:left w:type="dxa" w:w="140"/>
              <w:bottom w:type="dxa" w:w="100"/>
              <w:right w:type="dxa" w:w="140"/>
            </w:tcMar>
            <w:vAlign w:val="center"/>
          </w:tcPr>
          <w:p>
            <w:pPr>
              <w:jc w:val="center"/>
            </w:pPr>
            <w:r>
              <w:rPr>
                <w:rFonts w:ascii="Arial" w:cs="Arial" w:eastAsia="Arial" w:hAnsi="Arial"/>
                <w:b/>
                <w:bCs/>
                <w:color w:val="1A3A6E"/>
                <w:sz w:val="20"/>
                <w:szCs w:val="20"/>
              </w:rPr>
              <w:t xml:space="preserve">5530.4</w:t>
            </w:r>
          </w:p>
        </w:tc>
      </w:tr>
    </w:tbl>
    <w:p>
      <w:pPr>
        <w:spacing w:after="80" w:before="80"/>
        <w:jc w:val="left"/>
      </w:pPr>
      <w:r>
        <w:rPr>
          <w:rFonts w:ascii="Arial" w:cs="Arial" w:eastAsia="Arial" w:hAnsi="Arial"/>
          <w:b w:val="false"/>
          <w:bCs w:val="false"/>
          <w:i w:val="false"/>
          <w:iCs w:val="false"/>
          <w:color w:val="222222"/>
          <w:sz w:val="24"/>
          <w:szCs w:val="24"/>
        </w:rPr>
        <w:t xml:space="preserve"/>
      </w:r>
    </w:p>
    <w:p>
      <w:pPr>
        <w:pStyle w:val="Heading2"/>
        <w:spacing w:after="120" w:before="280"/>
      </w:pPr>
      <w:r>
        <w:rPr>
          <w:rFonts w:ascii="Arial" w:cs="Arial" w:eastAsia="Arial" w:hAnsi="Arial"/>
        </w:rPr>
        <w:t xml:space="preserve">4.3 Tabela Comparativa</w:t>
      </w:r>
    </w:p>
    <w:p>
      <w:pPr>
        <w:spacing w:after="80" w:before="80"/>
        <w:jc w:val="left"/>
      </w:pPr>
      <w:r>
        <w:rPr>
          <w:rFonts w:ascii="Arial" w:cs="Arial" w:eastAsia="Arial" w:hAnsi="Arial"/>
          <w:b w:val="false"/>
          <w:bCs w:val="false"/>
          <w:i w:val="false"/>
          <w:iCs w:val="false"/>
          <w:color w:val="222222"/>
          <w:sz w:val="24"/>
          <w:szCs w:val="24"/>
        </w:rPr>
        <w:t xml:space="preserve">Tabela 2 – Comparativo consolidado de desempenho, CPU, memória e características:</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2340"/>
        <w:gridCol w:w="3720"/>
        <w:gridCol w:w="3720"/>
      </w:tblGrid>
      <w:tr>
        <w:tc>
          <w:tcPr>
            <w:tcW w:type="dxa" w:w="234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Métrica</w:t>
            </w:r>
          </w:p>
        </w:tc>
        <w:tc>
          <w:tcPr>
            <w:tcW w:type="dxa" w:w="372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Processos (N JVMs)</w:t>
            </w:r>
          </w:p>
        </w:tc>
        <w:tc>
          <w:tcPr>
            <w:tcW w:type="dxa" w:w="372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Threads (1 JVM)</w:t>
            </w:r>
          </w:p>
        </w:tc>
      </w:tr>
      <w:tr>
        <w:tc>
          <w:tcPr>
            <w:tcW w:type="dxa" w:w="234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20"/>
                <w:szCs w:val="20"/>
              </w:rPr>
              <w:t xml:space="preserve">Tempo médio – 2 unid.</w:t>
            </w:r>
          </w:p>
        </w:tc>
        <w:tc>
          <w:tcPr>
            <w:tcW w:type="dxa" w:w="372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2.655,6 ms</w:t>
            </w:r>
          </w:p>
        </w:tc>
        <w:tc>
          <w:tcPr>
            <w:tcW w:type="dxa" w:w="3720"/>
            <w:tcBorders>
              <w:top w:val="single" w:color="AAAAAA" w:sz="2"/>
              <w:left w:val="single" w:color="AAAAAA" w:sz="2"/>
              <w:bottom w:val="single" w:color="AAAAAA" w:sz="2"/>
              <w:right w:val="single" w:color="AAAAAA" w:sz="2"/>
            </w:tcBorders>
            <w:shd w:fill="E8F0FE" w:val="clear"/>
            <w:tcMar>
              <w:top w:type="dxa" w:w="100"/>
              <w:left w:type="dxa" w:w="140"/>
              <w:bottom w:type="dxa" w:w="100"/>
              <w:right w:type="dxa" w:w="140"/>
            </w:tcMar>
            <w:vAlign w:val="center"/>
          </w:tcPr>
          <w:p>
            <w:pPr>
              <w:jc w:val="center"/>
            </w:pPr>
            <w:r>
              <w:rPr>
                <w:rFonts w:ascii="Arial" w:cs="Arial" w:eastAsia="Arial" w:hAnsi="Arial"/>
                <w:b w:val="false"/>
                <w:bCs w:val="false"/>
                <w:color w:val="1A3A6E"/>
                <w:sz w:val="20"/>
                <w:szCs w:val="20"/>
              </w:rPr>
              <w:t xml:space="preserve">1.739,2 ms</w:t>
            </w:r>
          </w:p>
        </w:tc>
      </w:tr>
      <w:tr>
        <w:tc>
          <w:tcPr>
            <w:tcW w:type="dxa" w:w="234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20"/>
                <w:szCs w:val="20"/>
              </w:rPr>
              <w:t xml:space="preserve">Tempo médio – 4 unid.</w:t>
            </w:r>
          </w:p>
        </w:tc>
        <w:tc>
          <w:tcPr>
            <w:tcW w:type="dxa" w:w="372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3.695,4 ms</w:t>
            </w:r>
          </w:p>
        </w:tc>
        <w:tc>
          <w:tcPr>
            <w:tcW w:type="dxa" w:w="3720"/>
            <w:tcBorders>
              <w:top w:val="single" w:color="AAAAAA" w:sz="2"/>
              <w:left w:val="single" w:color="AAAAAA" w:sz="2"/>
              <w:bottom w:val="single" w:color="AAAAAA" w:sz="2"/>
              <w:right w:val="single" w:color="AAAAAA" w:sz="2"/>
            </w:tcBorders>
            <w:shd w:fill="E8F0FE" w:val="clear"/>
            <w:tcMar>
              <w:top w:type="dxa" w:w="100"/>
              <w:left w:type="dxa" w:w="140"/>
              <w:bottom w:type="dxa" w:w="100"/>
              <w:right w:type="dxa" w:w="140"/>
            </w:tcMar>
            <w:vAlign w:val="center"/>
          </w:tcPr>
          <w:p>
            <w:pPr>
              <w:jc w:val="center"/>
            </w:pPr>
            <w:r>
              <w:rPr>
                <w:rFonts w:ascii="Arial" w:cs="Arial" w:eastAsia="Arial" w:hAnsi="Arial"/>
                <w:b w:val="false"/>
                <w:bCs w:val="false"/>
                <w:color w:val="1A3A6E"/>
                <w:sz w:val="20"/>
                <w:szCs w:val="20"/>
              </w:rPr>
              <w:t xml:space="preserve">1.680,4 ms</w:t>
            </w:r>
          </w:p>
        </w:tc>
      </w:tr>
      <w:tr>
        <w:tc>
          <w:tcPr>
            <w:tcW w:type="dxa" w:w="234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20"/>
                <w:szCs w:val="20"/>
              </w:rPr>
              <w:t xml:space="preserve">Tempo médio – 8 unid.</w:t>
            </w:r>
          </w:p>
        </w:tc>
        <w:tc>
          <w:tcPr>
            <w:tcW w:type="dxa" w:w="372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5.530,4 ms</w:t>
            </w:r>
          </w:p>
        </w:tc>
        <w:tc>
          <w:tcPr>
            <w:tcW w:type="dxa" w:w="3720"/>
            <w:tcBorders>
              <w:top w:val="single" w:color="AAAAAA" w:sz="2"/>
              <w:left w:val="single" w:color="AAAAAA" w:sz="2"/>
              <w:bottom w:val="single" w:color="AAAAAA" w:sz="2"/>
              <w:right w:val="single" w:color="AAAAAA" w:sz="2"/>
            </w:tcBorders>
            <w:shd w:fill="E8F0FE" w:val="clear"/>
            <w:tcMar>
              <w:top w:type="dxa" w:w="100"/>
              <w:left w:type="dxa" w:w="140"/>
              <w:bottom w:type="dxa" w:w="100"/>
              <w:right w:type="dxa" w:w="140"/>
            </w:tcMar>
            <w:vAlign w:val="center"/>
          </w:tcPr>
          <w:p>
            <w:pPr>
              <w:jc w:val="center"/>
            </w:pPr>
            <w:r>
              <w:rPr>
                <w:rFonts w:ascii="Arial" w:cs="Arial" w:eastAsia="Arial" w:hAnsi="Arial"/>
                <w:b w:val="false"/>
                <w:bCs w:val="false"/>
                <w:color w:val="1A3A6E"/>
                <w:sz w:val="20"/>
                <w:szCs w:val="20"/>
              </w:rPr>
              <w:t xml:space="preserve">1.678,6 ms</w:t>
            </w:r>
          </w:p>
        </w:tc>
      </w:tr>
      <w:tr>
        <w:tc>
          <w:tcPr>
            <w:tcW w:type="dxa" w:w="234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20"/>
                <w:szCs w:val="20"/>
              </w:rPr>
              <w:t xml:space="preserve">CPU – pico estimado</w:t>
            </w:r>
          </w:p>
        </w:tc>
        <w:tc>
          <w:tcPr>
            <w:tcW w:type="dxa" w:w="372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N × ~25% (N JVMs separadas)</w:t>
            </w:r>
          </w:p>
        </w:tc>
        <w:tc>
          <w:tcPr>
            <w:tcW w:type="dxa" w:w="3720"/>
            <w:tcBorders>
              <w:top w:val="single" w:color="AAAAAA" w:sz="2"/>
              <w:left w:val="single" w:color="AAAAAA" w:sz="2"/>
              <w:bottom w:val="single" w:color="AAAAAA" w:sz="2"/>
              <w:right w:val="single" w:color="AAAAAA" w:sz="2"/>
            </w:tcBorders>
            <w:shd w:fill="E8F0FE" w:val="clear"/>
            <w:tcMar>
              <w:top w:type="dxa" w:w="100"/>
              <w:left w:type="dxa" w:w="140"/>
              <w:bottom w:type="dxa" w:w="100"/>
              <w:right w:type="dxa" w:w="140"/>
            </w:tcMar>
            <w:vAlign w:val="center"/>
          </w:tcPr>
          <w:p>
            <w:pPr>
              <w:jc w:val="center"/>
            </w:pPr>
            <w:r>
              <w:rPr>
                <w:rFonts w:ascii="Arial" w:cs="Arial" w:eastAsia="Arial" w:hAnsi="Arial"/>
                <w:b w:val="false"/>
                <w:bCs w:val="false"/>
                <w:color w:val="1A3A6E"/>
                <w:sz w:val="20"/>
                <w:szCs w:val="20"/>
              </w:rPr>
              <w:t xml:space="preserve">~100% (todos os núcleos)</w:t>
            </w:r>
          </w:p>
        </w:tc>
      </w:tr>
      <w:tr>
        <w:tc>
          <w:tcPr>
            <w:tcW w:type="dxa" w:w="234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20"/>
                <w:szCs w:val="20"/>
              </w:rPr>
              <w:t xml:space="preserve">Memória – pico estimado</w:t>
            </w:r>
          </w:p>
        </w:tc>
        <w:tc>
          <w:tcPr>
            <w:tcW w:type="dxa" w:w="372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N × ~300 MB (heap por JVM)</w:t>
            </w:r>
          </w:p>
        </w:tc>
        <w:tc>
          <w:tcPr>
            <w:tcW w:type="dxa" w:w="3720"/>
            <w:tcBorders>
              <w:top w:val="single" w:color="AAAAAA" w:sz="2"/>
              <w:left w:val="single" w:color="AAAAAA" w:sz="2"/>
              <w:bottom w:val="single" w:color="AAAAAA" w:sz="2"/>
              <w:right w:val="single" w:color="AAAAAA" w:sz="2"/>
            </w:tcBorders>
            <w:shd w:fill="E8F0FE" w:val="clear"/>
            <w:tcMar>
              <w:top w:type="dxa" w:w="100"/>
              <w:left w:type="dxa" w:w="140"/>
              <w:bottom w:type="dxa" w:w="100"/>
              <w:right w:type="dxa" w:w="140"/>
            </w:tcMar>
            <w:vAlign w:val="center"/>
          </w:tcPr>
          <w:p>
            <w:pPr>
              <w:jc w:val="center"/>
            </w:pPr>
            <w:r>
              <w:rPr>
                <w:rFonts w:ascii="Arial" w:cs="Arial" w:eastAsia="Arial" w:hAnsi="Arial"/>
                <w:b w:val="false"/>
                <w:bCs w:val="false"/>
                <w:color w:val="1A3A6E"/>
                <w:sz w:val="20"/>
                <w:szCs w:val="20"/>
              </w:rPr>
              <w:t xml:space="preserve">~300 MB (heap único)</w:t>
            </w:r>
          </w:p>
        </w:tc>
      </w:tr>
      <w:tr>
        <w:tc>
          <w:tcPr>
            <w:tcW w:type="dxa" w:w="234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20"/>
                <w:szCs w:val="20"/>
              </w:rPr>
              <w:t xml:space="preserve">Isolamento</w:t>
            </w:r>
          </w:p>
        </w:tc>
        <w:tc>
          <w:tcPr>
            <w:tcW w:type="dxa" w:w="372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Total (espaço de endereçamento independente)</w:t>
            </w:r>
          </w:p>
        </w:tc>
        <w:tc>
          <w:tcPr>
            <w:tcW w:type="dxa" w:w="372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Compartilhado (heap comum)</w:t>
            </w:r>
          </w:p>
        </w:tc>
      </w:tr>
      <w:tr>
        <w:tc>
          <w:tcPr>
            <w:tcW w:type="dxa" w:w="234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20"/>
                <w:szCs w:val="20"/>
              </w:rPr>
              <w:t xml:space="preserve">Comunicação</w:t>
            </w:r>
          </w:p>
        </w:tc>
        <w:tc>
          <w:tcPr>
            <w:tcW w:type="dxa" w:w="372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Arquivos binários temporários</w:t>
            </w:r>
          </w:p>
        </w:tc>
        <w:tc>
          <w:tcPr>
            <w:tcW w:type="dxa" w:w="3720"/>
            <w:tcBorders>
              <w:top w:val="single" w:color="AAAAAA" w:sz="2"/>
              <w:left w:val="single" w:color="AAAAAA" w:sz="2"/>
              <w:bottom w:val="single" w:color="AAAAAA" w:sz="2"/>
              <w:right w:val="single" w:color="AAAAAA" w:sz="2"/>
            </w:tcBorders>
            <w:shd w:fill="E8F0FE" w:val="clear"/>
            <w:tcMar>
              <w:top w:type="dxa" w:w="100"/>
              <w:left w:type="dxa" w:w="140"/>
              <w:bottom w:type="dxa" w:w="100"/>
              <w:right w:type="dxa" w:w="140"/>
            </w:tcMar>
            <w:vAlign w:val="center"/>
          </w:tcPr>
          <w:p>
            <w:pPr>
              <w:jc w:val="center"/>
            </w:pPr>
            <w:r>
              <w:rPr>
                <w:rFonts w:ascii="Arial" w:cs="Arial" w:eastAsia="Arial" w:hAnsi="Arial"/>
                <w:b w:val="false"/>
                <w:bCs w:val="false"/>
                <w:color w:val="1A3A6E"/>
                <w:sz w:val="20"/>
                <w:szCs w:val="20"/>
              </w:rPr>
              <w:t xml:space="preserve">Acesso direto à memória</w:t>
            </w:r>
          </w:p>
        </w:tc>
      </w:tr>
      <w:tr>
        <w:tc>
          <w:tcPr>
            <w:tcW w:type="dxa" w:w="234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bCs/>
                <w:color w:val="222222"/>
                <w:sz w:val="20"/>
                <w:szCs w:val="20"/>
              </w:rPr>
              <w:t xml:space="preserve">Overhead de criação</w:t>
            </w:r>
          </w:p>
        </w:tc>
        <w:tc>
          <w:tcPr>
            <w:tcW w:type="dxa" w:w="3720"/>
            <w:tcBorders>
              <w:top w:val="single" w:color="AAAAAA" w:sz="2"/>
              <w:left w:val="single" w:color="AAAAAA" w:sz="2"/>
              <w:bottom w:val="single" w:color="AAAAAA" w:sz="2"/>
              <w:right w:val="single" w:color="AAAAAA" w:sz="2"/>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0"/>
                <w:szCs w:val="20"/>
              </w:rPr>
              <w:t xml:space="preserve">Alto (inicialização da JVM ≈ 200-800 ms/instância)</w:t>
            </w:r>
          </w:p>
        </w:tc>
        <w:tc>
          <w:tcPr>
            <w:tcW w:type="dxa" w:w="3720"/>
            <w:tcBorders>
              <w:top w:val="single" w:color="AAAAAA" w:sz="2"/>
              <w:left w:val="single" w:color="AAAAAA" w:sz="2"/>
              <w:bottom w:val="single" w:color="AAAAAA" w:sz="2"/>
              <w:right w:val="single" w:color="AAAAAA" w:sz="2"/>
            </w:tcBorders>
            <w:shd w:fill="E8F0FE" w:val="clear"/>
            <w:tcMar>
              <w:top w:type="dxa" w:w="100"/>
              <w:left w:type="dxa" w:w="140"/>
              <w:bottom w:type="dxa" w:w="100"/>
              <w:right w:type="dxa" w:w="140"/>
            </w:tcMar>
            <w:vAlign w:val="center"/>
          </w:tcPr>
          <w:p>
            <w:pPr>
              <w:jc w:val="center"/>
            </w:pPr>
            <w:r>
              <w:rPr>
                <w:rFonts w:ascii="Arial" w:cs="Arial" w:eastAsia="Arial" w:hAnsi="Arial"/>
                <w:b w:val="false"/>
                <w:bCs w:val="false"/>
                <w:color w:val="1A3A6E"/>
                <w:sz w:val="20"/>
                <w:szCs w:val="20"/>
              </w:rPr>
              <w:t xml:space="preserve">Baixo (microssegundos)</w:t>
            </w:r>
          </w:p>
        </w:tc>
      </w:tr>
    </w:tbl>
    <w:p>
      <w:pPr>
        <w:spacing w:after="80" w:before="80"/>
        <w:jc w:val="left"/>
      </w:pPr>
      <w:r>
        <w:rPr>
          <w:rFonts w:ascii="Arial" w:cs="Arial" w:eastAsia="Arial" w:hAnsi="Arial"/>
          <w:b w:val="false"/>
          <w:bCs w:val="false"/>
          <w:i w:val="false"/>
          <w:iCs w:val="false"/>
          <w:color w:val="222222"/>
          <w:sz w:val="24"/>
          <w:szCs w:val="24"/>
        </w:rPr>
        <w:t xml:space="preserve"/>
      </w:r>
    </w:p>
    <w:p>
      <w:pPr>
        <w:spacing w:after="80" w:before="80"/>
        <w:jc w:val="left"/>
      </w:pPr>
      <w:r>
        <w:rPr>
          <w:rFonts w:ascii="Arial" w:cs="Arial" w:eastAsia="Arial" w:hAnsi="Arial"/>
          <w:b w:val="false"/>
          <w:bCs w:val="false"/>
          <w:i/>
          <w:iCs/>
          <w:color w:val="666666"/>
          <w:sz w:val="20"/>
          <w:szCs w:val="20"/>
        </w:rPr>
        <w:t xml:space="preserve">* Valores de CPU e memória estimados com base nos resultados de tempo e na arquitetura de cada abordagem, considerando ambiente de execução em máquina de desenvolvimento padrão.</w:t>
      </w:r>
    </w:p>
    <w:p>
      <w:pPr>
        <w:spacing w:after="80" w:before="80"/>
        <w:jc w:val="left"/>
      </w:pPr>
      <w:r>
        <w:rPr>
          <w:rFonts w:ascii="Arial" w:cs="Arial" w:eastAsia="Arial" w:hAnsi="Arial"/>
          <w:b w:val="false"/>
          <w:bCs w:val="false"/>
          <w:i w:val="false"/>
          <w:iCs w:val="false"/>
          <w:color w:val="222222"/>
          <w:sz w:val="24"/>
          <w:szCs w:val="24"/>
        </w:rPr>
        <w:t xml:space="preserve"/>
      </w:r>
    </w:p>
    <w:p>
      <w:pPr>
        <w:pStyle w:val="Heading2"/>
        <w:spacing w:after="120" w:before="280"/>
      </w:pPr>
      <w:r>
        <w:rPr>
          <w:rFonts w:ascii="Arial" w:cs="Arial" w:eastAsia="Arial" w:hAnsi="Arial"/>
        </w:rPr>
        <w:t xml:space="preserve">4.4 Gráfico Comparativo – Tempo de Execução por Número de Unidades</w:t>
      </w:r>
    </w:p>
    <w:p>
      <w:pPr>
        <w:spacing w:after="80" w:before="80"/>
        <w:jc w:val="left"/>
      </w:pPr>
      <w:r>
        <w:rPr>
          <w:rFonts w:ascii="Arial" w:cs="Arial" w:eastAsia="Arial" w:hAnsi="Arial"/>
          <w:b w:val="false"/>
          <w:bCs w:val="false"/>
          <w:i w:val="false"/>
          <w:iCs w:val="false"/>
          <w:color w:val="222222"/>
          <w:sz w:val="24"/>
          <w:szCs w:val="24"/>
        </w:rPr>
        <w:t xml:space="preserve">Gráfico 1 – Barras horizontais: tempo médio de execução (ms) por número de unidades (azul = Threads, vermelho = Processos):</w:t>
      </w:r>
    </w:p>
    <w:p>
      <w:pPr>
        <w:spacing w:after="80" w:before="80"/>
        <w:jc w:val="left"/>
      </w:pPr>
      <w:r>
        <w:rPr>
          <w:rFonts w:ascii="Arial" w:cs="Arial" w:eastAsia="Arial" w:hAnsi="Arial"/>
          <w:b w:val="false"/>
          <w:bCs w:val="false"/>
          <w:i w:val="false"/>
          <w:iCs w:val="false"/>
          <w:color w:val="222222"/>
          <w:sz w:val="24"/>
          <w:szCs w:val="24"/>
        </w:rPr>
        <w:t xml:space="preserve"/>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3000"/>
        <w:gridCol w:w="1440"/>
        <w:gridCol w:w="3000"/>
      </w:tblGrid>
      <w:tr>
        <w:tc>
          <w:tcPr>
            <w:tcW w:type="dxa" w:w="9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Unidades</w:t>
            </w:r>
          </w:p>
        </w:tc>
        <w:tc>
          <w:tcPr>
            <w:tcW w:type="dxa" w:w="144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Threads (ms)</w:t>
            </w:r>
          </w:p>
        </w:tc>
        <w:tc>
          <w:tcPr>
            <w:tcW w:type="dxa" w:w="30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Barra – Threads</w:t>
            </w:r>
          </w:p>
        </w:tc>
        <w:tc>
          <w:tcPr>
            <w:tcW w:type="dxa" w:w="144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Processos (ms)</w:t>
            </w:r>
          </w:p>
        </w:tc>
        <w:tc>
          <w:tcPr>
            <w:tcW w:type="dxa" w:w="30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Barra – Processos</w:t>
            </w:r>
          </w:p>
        </w:tc>
      </w:tr>
      <w:tr>
        <w:tc>
          <w:tcPr>
            <w:tcW w:type="dxa" w:w="900"/>
            <w:tcBorders>
              <w:top w:val="single" w:color="AAAAAA" w:sz="2"/>
              <w:left w:val="single" w:color="AAAAAA" w:sz="2"/>
              <w:bottom w:val="single" w:color="AAAAAA" w:sz="2"/>
              <w:right w:val="single" w:color="AAAAAA" w:sz="2"/>
            </w:tcBorders>
            <w:shd w:fill="F0F4FA" w:val="clear"/>
            <w:tcMar>
              <w:top w:type="dxa" w:w="80"/>
              <w:left w:type="dxa" w:w="120"/>
              <w:bottom w:type="dxa" w:w="80"/>
              <w:right w:type="dxa" w:w="120"/>
            </w:tcMar>
            <w:vAlign w:val="center"/>
          </w:tcPr>
          <w:p>
            <w:pPr>
              <w:jc w:val="center"/>
            </w:pPr>
            <w:r>
              <w:rPr>
                <w:rFonts w:ascii="Arial" w:cs="Arial" w:eastAsia="Arial" w:hAnsi="Arial"/>
                <w:b/>
                <w:bCs/>
                <w:color w:val="1A3A6E"/>
                <w:sz w:val="20"/>
                <w:szCs w:val="20"/>
              </w:rPr>
              <w:t xml:space="preserve">2</w:t>
            </w:r>
          </w:p>
        </w:tc>
        <w:tc>
          <w:tcPr>
            <w:tcW w:type="dxa" w:w="14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center"/>
            </w:pPr>
            <w:r>
              <w:rPr>
                <w:rFonts w:ascii="Arial" w:cs="Arial" w:eastAsia="Arial" w:hAnsi="Arial"/>
                <w:color w:val="1565C0"/>
                <w:sz w:val="20"/>
                <w:szCs w:val="20"/>
              </w:rPr>
              <w:t xml:space="preserve">1739.2</w:t>
            </w:r>
          </w:p>
        </w:tc>
        <w:tc>
          <w:tcPr>
            <w:tcW w:type="dxa" w:w="3000"/>
            <w:tcBorders>
              <w:top w:val="single" w:color="AAAAAA" w:sz="2"/>
              <w:left w:val="single" w:color="AAAAAA" w:sz="2"/>
              <w:bottom w:val="single" w:color="AAAAAA" w:sz="2"/>
              <w:right w:val="single" w:color="AAAAAA" w:sz="2"/>
            </w:tcBorders>
            <w:shd w:fill="FFFFFF" w:val="clear"/>
            <w:tcMar>
              <w:top w:type="dxa" w:w="60"/>
              <w:left w:type="dxa" w:w="60"/>
              <w:bottom w:type="dxa" w:w="60"/>
              <w:right w:type="dxa" w:w="60"/>
            </w:tcMar>
          </w:tcPr>
          <w:tbl>
            <w:tblPr>
              <w:tblW w:type="dxa" w:w="943"/>
              <w:tblBorders>
                <w:top w:val="single" w:color="auto" w:sz="4"/>
                <w:left w:val="single" w:color="auto" w:sz="4"/>
                <w:bottom w:val="single" w:color="auto" w:sz="4"/>
                <w:right w:val="single" w:color="auto" w:sz="4"/>
                <w:insideH w:val="single" w:color="auto" w:sz="4"/>
                <w:insideV w:val="single" w:color="auto" w:sz="4"/>
              </w:tblBorders>
            </w:tblPr>
            <w:tblGrid>
              <w:gridCol w:w="943"/>
            </w:tblGrid>
            <w:tr>
              <w:tc>
                <w:tcPr>
                  <w:tcW w:type="dxa" w:w="943"/>
                  <w:tcBorders>
                    <w:top w:val="none" w:color="FFFFFF" w:sz="0"/>
                    <w:left w:val="none" w:color="FFFFFF" w:sz="0"/>
                    <w:bottom w:val="none" w:color="FFFFFF" w:sz="0"/>
                    <w:right w:val="none" w:color="FFFFFF" w:sz="0"/>
                  </w:tcBorders>
                  <w:shd w:fill="1565C0" w:val="clear"/>
                </w:tcPr>
                <w:p>
                  <w:r>
                    <w:rPr>
                      <w:sz w:val="16"/>
                      <w:szCs w:val="16"/>
                    </w:rPr>
                    <w:t xml:space="preserve"> </w:t>
                  </w:r>
                </w:p>
              </w:tc>
            </w:tr>
          </w:tbl>
          <w:p/>
        </w:tc>
        <w:tc>
          <w:tcPr>
            <w:tcW w:type="dxa" w:w="14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center"/>
            </w:pPr>
            <w:r>
              <w:rPr>
                <w:rFonts w:ascii="Arial" w:cs="Arial" w:eastAsia="Arial" w:hAnsi="Arial"/>
                <w:color w:val="B71C1C"/>
                <w:sz w:val="20"/>
                <w:szCs w:val="20"/>
              </w:rPr>
              <w:t xml:space="preserve">2655.6</w:t>
            </w:r>
          </w:p>
        </w:tc>
        <w:tc>
          <w:tcPr>
            <w:tcW w:type="dxa" w:w="3000"/>
            <w:tcBorders>
              <w:top w:val="single" w:color="AAAAAA" w:sz="2"/>
              <w:left w:val="single" w:color="AAAAAA" w:sz="2"/>
              <w:bottom w:val="single" w:color="AAAAAA" w:sz="2"/>
              <w:right w:val="single" w:color="AAAAAA" w:sz="2"/>
            </w:tcBorders>
            <w:shd w:fill="FFFFFF" w:val="clear"/>
            <w:tcMar>
              <w:top w:type="dxa" w:w="60"/>
              <w:left w:type="dxa" w:w="60"/>
              <w:bottom w:type="dxa" w:w="60"/>
              <w:right w:type="dxa" w:w="60"/>
            </w:tcMar>
          </w:tcPr>
          <w:tbl>
            <w:tblPr>
              <w:tblW w:type="dxa" w:w="1441"/>
              <w:tblBorders>
                <w:top w:val="single" w:color="auto" w:sz="4"/>
                <w:left w:val="single" w:color="auto" w:sz="4"/>
                <w:bottom w:val="single" w:color="auto" w:sz="4"/>
                <w:right w:val="single" w:color="auto" w:sz="4"/>
                <w:insideH w:val="single" w:color="auto" w:sz="4"/>
                <w:insideV w:val="single" w:color="auto" w:sz="4"/>
              </w:tblBorders>
            </w:tblPr>
            <w:tblGrid>
              <w:gridCol w:w="1441"/>
            </w:tblGrid>
            <w:tr>
              <w:tc>
                <w:tcPr>
                  <w:tcW w:type="dxa" w:w="1441"/>
                  <w:tcBorders>
                    <w:top w:val="none" w:color="FFFFFF" w:sz="0"/>
                    <w:left w:val="none" w:color="FFFFFF" w:sz="0"/>
                    <w:bottom w:val="none" w:color="FFFFFF" w:sz="0"/>
                    <w:right w:val="none" w:color="FFFFFF" w:sz="0"/>
                  </w:tcBorders>
                  <w:shd w:fill="C62828" w:val="clear"/>
                </w:tcPr>
                <w:p>
                  <w:r>
                    <w:rPr>
                      <w:sz w:val="16"/>
                      <w:szCs w:val="16"/>
                    </w:rPr>
                    <w:t xml:space="preserve"> </w:t>
                  </w:r>
                </w:p>
              </w:tc>
            </w:tr>
          </w:tbl>
          <w:p/>
        </w:tc>
      </w:tr>
      <w:tr>
        <w:tc>
          <w:tcPr>
            <w:tcW w:type="dxa" w:w="900"/>
            <w:tcBorders>
              <w:top w:val="single" w:color="AAAAAA" w:sz="2"/>
              <w:left w:val="single" w:color="AAAAAA" w:sz="2"/>
              <w:bottom w:val="single" w:color="AAAAAA" w:sz="2"/>
              <w:right w:val="single" w:color="AAAAAA" w:sz="2"/>
            </w:tcBorders>
            <w:shd w:fill="F0F4FA" w:val="clear"/>
            <w:tcMar>
              <w:top w:type="dxa" w:w="80"/>
              <w:left w:type="dxa" w:w="120"/>
              <w:bottom w:type="dxa" w:w="80"/>
              <w:right w:type="dxa" w:w="120"/>
            </w:tcMar>
            <w:vAlign w:val="center"/>
          </w:tcPr>
          <w:p>
            <w:pPr>
              <w:jc w:val="center"/>
            </w:pPr>
            <w:r>
              <w:rPr>
                <w:rFonts w:ascii="Arial" w:cs="Arial" w:eastAsia="Arial" w:hAnsi="Arial"/>
                <w:b/>
                <w:bCs/>
                <w:color w:val="1A3A6E"/>
                <w:sz w:val="20"/>
                <w:szCs w:val="20"/>
              </w:rPr>
              <w:t xml:space="preserve">4</w:t>
            </w:r>
          </w:p>
        </w:tc>
        <w:tc>
          <w:tcPr>
            <w:tcW w:type="dxa" w:w="14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center"/>
            </w:pPr>
            <w:r>
              <w:rPr>
                <w:rFonts w:ascii="Arial" w:cs="Arial" w:eastAsia="Arial" w:hAnsi="Arial"/>
                <w:color w:val="1565C0"/>
                <w:sz w:val="20"/>
                <w:szCs w:val="20"/>
              </w:rPr>
              <w:t xml:space="preserve">1680.4</w:t>
            </w:r>
          </w:p>
        </w:tc>
        <w:tc>
          <w:tcPr>
            <w:tcW w:type="dxa" w:w="3000"/>
            <w:tcBorders>
              <w:top w:val="single" w:color="AAAAAA" w:sz="2"/>
              <w:left w:val="single" w:color="AAAAAA" w:sz="2"/>
              <w:bottom w:val="single" w:color="AAAAAA" w:sz="2"/>
              <w:right w:val="single" w:color="AAAAAA" w:sz="2"/>
            </w:tcBorders>
            <w:shd w:fill="FFFFFF" w:val="clear"/>
            <w:tcMar>
              <w:top w:type="dxa" w:w="60"/>
              <w:left w:type="dxa" w:w="60"/>
              <w:bottom w:type="dxa" w:w="60"/>
              <w:right w:type="dxa" w:w="60"/>
            </w:tcMar>
          </w:tcPr>
          <w:tbl>
            <w:tblPr>
              <w:tblW w:type="dxa" w:w="912"/>
              <w:tblBorders>
                <w:top w:val="single" w:color="auto" w:sz="4"/>
                <w:left w:val="single" w:color="auto" w:sz="4"/>
                <w:bottom w:val="single" w:color="auto" w:sz="4"/>
                <w:right w:val="single" w:color="auto" w:sz="4"/>
                <w:insideH w:val="single" w:color="auto" w:sz="4"/>
                <w:insideV w:val="single" w:color="auto" w:sz="4"/>
              </w:tblBorders>
            </w:tblPr>
            <w:tblGrid>
              <w:gridCol w:w="912"/>
            </w:tblGrid>
            <w:tr>
              <w:tc>
                <w:tcPr>
                  <w:tcW w:type="dxa" w:w="912"/>
                  <w:tcBorders>
                    <w:top w:val="none" w:color="FFFFFF" w:sz="0"/>
                    <w:left w:val="none" w:color="FFFFFF" w:sz="0"/>
                    <w:bottom w:val="none" w:color="FFFFFF" w:sz="0"/>
                    <w:right w:val="none" w:color="FFFFFF" w:sz="0"/>
                  </w:tcBorders>
                  <w:shd w:fill="1565C0" w:val="clear"/>
                </w:tcPr>
                <w:p>
                  <w:r>
                    <w:rPr>
                      <w:sz w:val="16"/>
                      <w:szCs w:val="16"/>
                    </w:rPr>
                    <w:t xml:space="preserve"> </w:t>
                  </w:r>
                </w:p>
              </w:tc>
            </w:tr>
          </w:tbl>
          <w:p/>
        </w:tc>
        <w:tc>
          <w:tcPr>
            <w:tcW w:type="dxa" w:w="14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center"/>
            </w:pPr>
            <w:r>
              <w:rPr>
                <w:rFonts w:ascii="Arial" w:cs="Arial" w:eastAsia="Arial" w:hAnsi="Arial"/>
                <w:color w:val="B71C1C"/>
                <w:sz w:val="20"/>
                <w:szCs w:val="20"/>
              </w:rPr>
              <w:t xml:space="preserve">3695.4</w:t>
            </w:r>
          </w:p>
        </w:tc>
        <w:tc>
          <w:tcPr>
            <w:tcW w:type="dxa" w:w="3000"/>
            <w:tcBorders>
              <w:top w:val="single" w:color="AAAAAA" w:sz="2"/>
              <w:left w:val="single" w:color="AAAAAA" w:sz="2"/>
              <w:bottom w:val="single" w:color="AAAAAA" w:sz="2"/>
              <w:right w:val="single" w:color="AAAAAA" w:sz="2"/>
            </w:tcBorders>
            <w:shd w:fill="FFFFFF" w:val="clear"/>
            <w:tcMar>
              <w:top w:type="dxa" w:w="60"/>
              <w:left w:type="dxa" w:w="60"/>
              <w:bottom w:type="dxa" w:w="60"/>
              <w:right w:type="dxa" w:w="60"/>
            </w:tcMar>
          </w:tcPr>
          <w:tbl>
            <w:tblPr>
              <w:tblW w:type="dxa" w:w="2005"/>
              <w:tblBorders>
                <w:top w:val="single" w:color="auto" w:sz="4"/>
                <w:left w:val="single" w:color="auto" w:sz="4"/>
                <w:bottom w:val="single" w:color="auto" w:sz="4"/>
                <w:right w:val="single" w:color="auto" w:sz="4"/>
                <w:insideH w:val="single" w:color="auto" w:sz="4"/>
                <w:insideV w:val="single" w:color="auto" w:sz="4"/>
              </w:tblBorders>
            </w:tblPr>
            <w:tblGrid>
              <w:gridCol w:w="2005"/>
            </w:tblGrid>
            <w:tr>
              <w:tc>
                <w:tcPr>
                  <w:tcW w:type="dxa" w:w="2005"/>
                  <w:tcBorders>
                    <w:top w:val="none" w:color="FFFFFF" w:sz="0"/>
                    <w:left w:val="none" w:color="FFFFFF" w:sz="0"/>
                    <w:bottom w:val="none" w:color="FFFFFF" w:sz="0"/>
                    <w:right w:val="none" w:color="FFFFFF" w:sz="0"/>
                  </w:tcBorders>
                  <w:shd w:fill="C62828" w:val="clear"/>
                </w:tcPr>
                <w:p>
                  <w:r>
                    <w:rPr>
                      <w:sz w:val="16"/>
                      <w:szCs w:val="16"/>
                    </w:rPr>
                    <w:t xml:space="preserve"> </w:t>
                  </w:r>
                </w:p>
              </w:tc>
            </w:tr>
          </w:tbl>
          <w:p/>
        </w:tc>
      </w:tr>
      <w:tr>
        <w:tc>
          <w:tcPr>
            <w:tcW w:type="dxa" w:w="900"/>
            <w:tcBorders>
              <w:top w:val="single" w:color="AAAAAA" w:sz="2"/>
              <w:left w:val="single" w:color="AAAAAA" w:sz="2"/>
              <w:bottom w:val="single" w:color="AAAAAA" w:sz="2"/>
              <w:right w:val="single" w:color="AAAAAA" w:sz="2"/>
            </w:tcBorders>
            <w:shd w:fill="F0F4FA" w:val="clear"/>
            <w:tcMar>
              <w:top w:type="dxa" w:w="80"/>
              <w:left w:type="dxa" w:w="120"/>
              <w:bottom w:type="dxa" w:w="80"/>
              <w:right w:type="dxa" w:w="120"/>
            </w:tcMar>
            <w:vAlign w:val="center"/>
          </w:tcPr>
          <w:p>
            <w:pPr>
              <w:jc w:val="center"/>
            </w:pPr>
            <w:r>
              <w:rPr>
                <w:rFonts w:ascii="Arial" w:cs="Arial" w:eastAsia="Arial" w:hAnsi="Arial"/>
                <w:b/>
                <w:bCs/>
                <w:color w:val="1A3A6E"/>
                <w:sz w:val="20"/>
                <w:szCs w:val="20"/>
              </w:rPr>
              <w:t xml:space="preserve">8</w:t>
            </w:r>
          </w:p>
        </w:tc>
        <w:tc>
          <w:tcPr>
            <w:tcW w:type="dxa" w:w="14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center"/>
            </w:pPr>
            <w:r>
              <w:rPr>
                <w:rFonts w:ascii="Arial" w:cs="Arial" w:eastAsia="Arial" w:hAnsi="Arial"/>
                <w:color w:val="1565C0"/>
                <w:sz w:val="20"/>
                <w:szCs w:val="20"/>
              </w:rPr>
              <w:t xml:space="preserve">1678.6</w:t>
            </w:r>
          </w:p>
        </w:tc>
        <w:tc>
          <w:tcPr>
            <w:tcW w:type="dxa" w:w="3000"/>
            <w:tcBorders>
              <w:top w:val="single" w:color="AAAAAA" w:sz="2"/>
              <w:left w:val="single" w:color="AAAAAA" w:sz="2"/>
              <w:bottom w:val="single" w:color="AAAAAA" w:sz="2"/>
              <w:right w:val="single" w:color="AAAAAA" w:sz="2"/>
            </w:tcBorders>
            <w:shd w:fill="FFFFFF" w:val="clear"/>
            <w:tcMar>
              <w:top w:type="dxa" w:w="60"/>
              <w:left w:type="dxa" w:w="60"/>
              <w:bottom w:type="dxa" w:w="60"/>
              <w:right w:type="dxa" w:w="60"/>
            </w:tcMar>
          </w:tcPr>
          <w:tbl>
            <w:tblPr>
              <w:tblW w:type="dxa" w:w="911"/>
              <w:tblBorders>
                <w:top w:val="single" w:color="auto" w:sz="4"/>
                <w:left w:val="single" w:color="auto" w:sz="4"/>
                <w:bottom w:val="single" w:color="auto" w:sz="4"/>
                <w:right w:val="single" w:color="auto" w:sz="4"/>
                <w:insideH w:val="single" w:color="auto" w:sz="4"/>
                <w:insideV w:val="single" w:color="auto" w:sz="4"/>
              </w:tblBorders>
            </w:tblPr>
            <w:tblGrid>
              <w:gridCol w:w="911"/>
            </w:tblGrid>
            <w:tr>
              <w:tc>
                <w:tcPr>
                  <w:tcW w:type="dxa" w:w="911"/>
                  <w:tcBorders>
                    <w:top w:val="none" w:color="FFFFFF" w:sz="0"/>
                    <w:left w:val="none" w:color="FFFFFF" w:sz="0"/>
                    <w:bottom w:val="none" w:color="FFFFFF" w:sz="0"/>
                    <w:right w:val="none" w:color="FFFFFF" w:sz="0"/>
                  </w:tcBorders>
                  <w:shd w:fill="1565C0" w:val="clear"/>
                </w:tcPr>
                <w:p>
                  <w:r>
                    <w:rPr>
                      <w:sz w:val="16"/>
                      <w:szCs w:val="16"/>
                    </w:rPr>
                    <w:t xml:space="preserve"> </w:t>
                  </w:r>
                </w:p>
              </w:tc>
            </w:tr>
          </w:tbl>
          <w:p/>
        </w:tc>
        <w:tc>
          <w:tcPr>
            <w:tcW w:type="dxa" w:w="14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center"/>
            </w:pPr>
            <w:r>
              <w:rPr>
                <w:rFonts w:ascii="Arial" w:cs="Arial" w:eastAsia="Arial" w:hAnsi="Arial"/>
                <w:color w:val="B71C1C"/>
                <w:sz w:val="20"/>
                <w:szCs w:val="20"/>
              </w:rPr>
              <w:t xml:space="preserve">5530.4</w:t>
            </w:r>
          </w:p>
        </w:tc>
        <w:tc>
          <w:tcPr>
            <w:tcW w:type="dxa" w:w="3000"/>
            <w:tcBorders>
              <w:top w:val="single" w:color="AAAAAA" w:sz="2"/>
              <w:left w:val="single" w:color="AAAAAA" w:sz="2"/>
              <w:bottom w:val="single" w:color="AAAAAA" w:sz="2"/>
              <w:right w:val="single" w:color="AAAAAA" w:sz="2"/>
            </w:tcBorders>
            <w:shd w:fill="FFFFFF" w:val="clear"/>
            <w:tcMar>
              <w:top w:type="dxa" w:w="60"/>
              <w:left w:type="dxa" w:w="60"/>
              <w:bottom w:type="dxa" w:w="60"/>
              <w:right w:type="dxa" w:w="6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none" w:color="FFFFFF" w:sz="0"/>
                    <w:left w:val="none" w:color="FFFFFF" w:sz="0"/>
                    <w:bottom w:val="none" w:color="FFFFFF" w:sz="0"/>
                    <w:right w:val="none" w:color="FFFFFF" w:sz="0"/>
                  </w:tcBorders>
                  <w:shd w:fill="C62828" w:val="clear"/>
                </w:tcPr>
                <w:p>
                  <w:r>
                    <w:rPr>
                      <w:sz w:val="16"/>
                      <w:szCs w:val="16"/>
                    </w:rPr>
                    <w:t xml:space="preserve"> </w:t>
                  </w:r>
                </w:p>
              </w:tc>
            </w:tr>
          </w:tbl>
          <w:p/>
        </w:tc>
      </w:tr>
    </w:tbl>
    <w:p>
      <w:pPr>
        <w:spacing w:after="80" w:before="80"/>
        <w:jc w:val="left"/>
      </w:pPr>
      <w:r>
        <w:rPr>
          <w:rFonts w:ascii="Arial" w:cs="Arial" w:eastAsia="Arial" w:hAnsi="Arial"/>
          <w:b w:val="false"/>
          <w:bCs w:val="false"/>
          <w:i w:val="false"/>
          <w:iCs w:val="false"/>
          <w:color w:val="222222"/>
          <w:sz w:val="24"/>
          <w:szCs w:val="24"/>
        </w:rPr>
        <w:t xml:space="preserve"/>
      </w:r>
    </w:p>
    <w:p>
      <w:pPr>
        <w:spacing w:after="80" w:before="80"/>
        <w:jc w:val="left"/>
      </w:pPr>
      <w:r>
        <w:rPr>
          <w:rFonts w:ascii="Arial" w:cs="Arial" w:eastAsia="Arial" w:hAnsi="Arial"/>
          <w:b w:val="false"/>
          <w:bCs w:val="false"/>
          <w:i/>
          <w:iCs/>
          <w:color w:val="666666"/>
          <w:sz w:val="20"/>
          <w:szCs w:val="20"/>
        </w:rPr>
        <w:t xml:space="preserve">Legenda: Azul = Threads | Vermelho = Processos. Os valores numéricos representam a média de 5 execuções em ms.</w:t>
      </w:r>
    </w:p>
    <w:p>
      <w:r>
        <w:br w:type="page"/>
      </w:r>
    </w:p>
    <w:p>
      <w:pPr>
        <w:pStyle w:val="Heading1"/>
        <w:spacing w:after="120" w:before="280"/>
      </w:pPr>
      <w:r>
        <w:rPr>
          <w:rFonts w:ascii="Arial" w:cs="Arial" w:eastAsia="Arial" w:hAnsi="Arial"/>
        </w:rPr>
        <w:t xml:space="preserve">5. Análise Técnica</w:t>
      </w:r>
    </w:p>
    <w:p>
      <w:pPr>
        <w:pStyle w:val="Heading2"/>
        <w:spacing w:after="120" w:before="280"/>
      </w:pPr>
      <w:r>
        <w:rPr>
          <w:rFonts w:ascii="Arial" w:cs="Arial" w:eastAsia="Arial" w:hAnsi="Arial"/>
        </w:rPr>
        <w:t xml:space="preserve">5.1 Qual abordagem foi mais rápida? Por quê?</w:t>
      </w:r>
    </w:p>
    <w:p>
      <w:pPr>
        <w:spacing w:after="80" w:before="80"/>
        <w:jc w:val="left"/>
      </w:pPr>
      <w:r>
        <w:rPr>
          <w:rFonts w:ascii="Arial" w:cs="Arial" w:eastAsia="Arial" w:hAnsi="Arial"/>
          <w:b/>
          <w:bCs/>
          <w:i w:val="false"/>
          <w:iCs w:val="false"/>
          <w:color w:val="222222"/>
          <w:sz w:val="24"/>
          <w:szCs w:val="24"/>
        </w:rPr>
        <w:t xml:space="preserve">A abordagem com Threads foi significativamente mais rápida em todos os cenários testados:</w:t>
      </w:r>
    </w:p>
    <w:p>
      <w:pPr>
        <w:pStyle w:val="ListParagraph"/>
        <w:numPr>
          <w:ilvl w:val="0"/>
          <w:numId w:val="2"/>
        </w:numPr>
        <w:spacing w:after="40" w:before="40"/>
      </w:pPr>
      <w:r>
        <w:rPr>
          <w:rFonts w:ascii="Arial" w:cs="Arial" w:eastAsia="Arial" w:hAnsi="Arial"/>
          <w:color w:val="333333"/>
          <w:sz w:val="22"/>
          <w:szCs w:val="22"/>
        </w:rPr>
        <w:t xml:space="preserve">2 unidades: Threads 1.739,2 ms vs Processos 2.655,6 ms → Threads 1,53× mais rápido</w:t>
      </w:r>
    </w:p>
    <w:p>
      <w:pPr>
        <w:pStyle w:val="ListParagraph"/>
        <w:numPr>
          <w:ilvl w:val="0"/>
          <w:numId w:val="2"/>
        </w:numPr>
        <w:spacing w:after="40" w:before="40"/>
      </w:pPr>
      <w:r>
        <w:rPr>
          <w:rFonts w:ascii="Arial" w:cs="Arial" w:eastAsia="Arial" w:hAnsi="Arial"/>
          <w:color w:val="333333"/>
          <w:sz w:val="22"/>
          <w:szCs w:val="22"/>
        </w:rPr>
        <w:t xml:space="preserve">4 unidades: Threads 1.680,4 ms vs Processos 3.695,4 ms → Threads 2,20× mais rápido</w:t>
      </w:r>
    </w:p>
    <w:p>
      <w:pPr>
        <w:pStyle w:val="ListParagraph"/>
        <w:numPr>
          <w:ilvl w:val="0"/>
          <w:numId w:val="2"/>
        </w:numPr>
        <w:spacing w:after="40" w:before="40"/>
      </w:pPr>
      <w:r>
        <w:rPr>
          <w:rFonts w:ascii="Arial" w:cs="Arial" w:eastAsia="Arial" w:hAnsi="Arial"/>
          <w:color w:val="333333"/>
          <w:sz w:val="22"/>
          <w:szCs w:val="22"/>
        </w:rPr>
        <w:t xml:space="preserve">8 unidades: Threads 1.678,6 ms vs Processos 5.530,4 ms → Threads 3,29× mais rápido</w:t>
      </w:r>
    </w:p>
    <w:p>
      <w:pPr>
        <w:spacing w:after="80" w:before="80"/>
        <w:jc w:val="left"/>
      </w:pPr>
      <w:r>
        <w:rPr>
          <w:rFonts w:ascii="Arial" w:cs="Arial" w:eastAsia="Arial" w:hAnsi="Arial"/>
          <w:b w:val="false"/>
          <w:bCs w:val="false"/>
          <w:i w:val="false"/>
          <w:iCs w:val="false"/>
          <w:color w:val="222222"/>
          <w:sz w:val="24"/>
          <w:szCs w:val="24"/>
        </w:rPr>
        <w:t xml:space="preserve"/>
      </w:r>
    </w:p>
    <w:p>
      <w:pPr>
        <w:spacing w:after="80" w:before="80"/>
        <w:jc w:val="left"/>
      </w:pPr>
      <w:r>
        <w:rPr>
          <w:rFonts w:ascii="Arial" w:cs="Arial" w:eastAsia="Arial" w:hAnsi="Arial"/>
          <w:b/>
          <w:bCs/>
          <w:i w:val="false"/>
          <w:iCs w:val="false"/>
          <w:color w:val="222222"/>
          <w:sz w:val="24"/>
          <w:szCs w:val="24"/>
        </w:rPr>
        <w:t xml:space="preserve">Os motivos são:</w:t>
      </w:r>
    </w:p>
    <w:p>
      <w:pPr>
        <w:pStyle w:val="ListParagraph"/>
        <w:numPr>
          <w:ilvl w:val="0"/>
          <w:numId w:val="2"/>
        </w:numPr>
        <w:spacing w:after="40" w:before="40"/>
      </w:pPr>
      <w:r>
        <w:rPr>
          <w:rFonts w:ascii="Arial" w:cs="Arial" w:eastAsia="Arial" w:hAnsi="Arial"/>
          <w:color w:val="333333"/>
          <w:sz w:val="22"/>
          <w:szCs w:val="22"/>
        </w:rPr>
        <w:t xml:space="preserve">Overhead de criação: cada processo filho exige a inicialização de uma nova instância da JVM (~200–800 ms por instância). Com 8 processos, esse overhead acumulado domina o tempo total de execução.</w:t>
      </w:r>
    </w:p>
    <w:p>
      <w:pPr>
        <w:pStyle w:val="ListParagraph"/>
        <w:numPr>
          <w:ilvl w:val="0"/>
          <w:numId w:val="2"/>
        </w:numPr>
        <w:spacing w:after="40" w:before="40"/>
      </w:pPr>
      <w:r>
        <w:rPr>
          <w:rFonts w:ascii="Arial" w:cs="Arial" w:eastAsia="Arial" w:hAnsi="Arial"/>
          <w:color w:val="333333"/>
          <w:sz w:val="22"/>
          <w:szCs w:val="22"/>
        </w:rPr>
        <w:t xml:space="preserve">Comunicação via I/O: os processos precisam ler (~8 MB por arquivo de matriz) e gravar arquivos temporários em disco para transferir dados. Threads acessam a memória diretamente no heap, eliminando completamente esse custo.</w:t>
      </w:r>
    </w:p>
    <w:p>
      <w:pPr>
        <w:pStyle w:val="ListParagraph"/>
        <w:numPr>
          <w:ilvl w:val="0"/>
          <w:numId w:val="2"/>
        </w:numPr>
        <w:spacing w:after="40" w:before="40"/>
      </w:pPr>
      <w:r>
        <w:rPr>
          <w:rFonts w:ascii="Arial" w:cs="Arial" w:eastAsia="Arial" w:hAnsi="Arial"/>
          <w:color w:val="333333"/>
          <w:sz w:val="22"/>
          <w:szCs w:val="22"/>
        </w:rPr>
        <w:t xml:space="preserve">Escalonamento: o SO precisa escalonar múltiplos processos pesados; threads dentro de uma JVM são escalonadas com menor custo de troca de contexto.</w:t>
      </w:r>
    </w:p>
    <w:p>
      <w:pPr>
        <w:pStyle w:val="Heading2"/>
        <w:spacing w:after="120" w:before="280"/>
      </w:pPr>
      <w:r>
        <w:rPr>
          <w:rFonts w:ascii="Arial" w:cs="Arial" w:eastAsia="Arial" w:hAnsi="Arial"/>
        </w:rPr>
        <w:t xml:space="preserve">5.2 Qual consumiu mais memória? Por quê?</w:t>
      </w:r>
    </w:p>
    <w:p>
      <w:pPr>
        <w:spacing w:after="80" w:before="80"/>
        <w:jc w:val="both"/>
      </w:pPr>
      <w:r>
        <w:rPr>
          <w:rFonts w:ascii="Arial" w:cs="Arial" w:eastAsia="Arial" w:hAnsi="Arial"/>
          <w:b w:val="false"/>
          <w:bCs w:val="false"/>
          <w:i w:val="false"/>
          <w:iCs w:val="false"/>
          <w:color w:val="222222"/>
          <w:sz w:val="24"/>
          <w:szCs w:val="24"/>
        </w:rPr>
        <w:t xml:space="preserve">Os processos consumiram muito mais memória RAM. Cada instância da JVM aloca seu próprio heap, suas bibliotecas de runtime, bytecode compilado e estruturas internas. Em uma JVM padrão com -Xmx não especificado, o overhead base é de ~150–200 MB por instância. Com 8 processos, o consumo estimado de memória seria de 8 × ~300 MB = ~2,4 GB.</w:t>
      </w:r>
    </w:p>
    <w:p>
      <w:pPr>
        <w:spacing w:after="80" w:before="80"/>
        <w:jc w:val="both"/>
      </w:pPr>
      <w:r>
        <w:rPr>
          <w:rFonts w:ascii="Arial" w:cs="Arial" w:eastAsia="Arial" w:hAnsi="Arial"/>
          <w:b w:val="false"/>
          <w:bCs w:val="false"/>
          <w:i w:val="false"/>
          <w:iCs w:val="false"/>
          <w:color w:val="222222"/>
          <w:sz w:val="24"/>
          <w:szCs w:val="24"/>
        </w:rPr>
        <w:t xml:space="preserve">A versão Threads aloca um único heap compartilhado. As duas matrizes de entrada e a matriz resultado ocupam 3 × 1000 × 1000 × 8 bytes ≈ 24 MB de dados puros, acrescidos do overhead da JVM (~150 MB), totalizando ~175 MB. Isso representa uma economia de memória de aproximadamente 93% em relação à versão com 8 processos.</w:t>
      </w:r>
    </w:p>
    <w:p>
      <w:pPr>
        <w:pStyle w:val="Heading2"/>
        <w:spacing w:after="120" w:before="280"/>
      </w:pPr>
      <w:r>
        <w:rPr>
          <w:rFonts w:ascii="Arial" w:cs="Arial" w:eastAsia="Arial" w:hAnsi="Arial"/>
        </w:rPr>
        <w:t xml:space="preserve">5.3 Qual apresentou maior isolamento?</w:t>
      </w:r>
    </w:p>
    <w:p>
      <w:pPr>
        <w:spacing w:after="80" w:before="80"/>
        <w:jc w:val="both"/>
      </w:pPr>
      <w:r>
        <w:rPr>
          <w:rFonts w:ascii="Arial" w:cs="Arial" w:eastAsia="Arial" w:hAnsi="Arial"/>
          <w:b w:val="false"/>
          <w:bCs w:val="false"/>
          <w:i w:val="false"/>
          <w:iCs w:val="false"/>
          <w:color w:val="222222"/>
          <w:sz w:val="24"/>
          <w:szCs w:val="24"/>
        </w:rPr>
        <w:t xml:space="preserve">Os processos apresentam isolamento total. Cada processo filho executa em seu próprio espaço de endereçamento virtual, gerenciado pelo sistema operacional. Uma falha de memória (NullPointerException, StackOverflowError, OutOfMemoryError) em um processo filho não afeta os demais nem o processo principal.</w:t>
      </w:r>
    </w:p>
    <w:p>
      <w:pPr>
        <w:spacing w:after="80" w:before="80"/>
        <w:jc w:val="both"/>
      </w:pPr>
      <w:r>
        <w:rPr>
          <w:rFonts w:ascii="Arial" w:cs="Arial" w:eastAsia="Arial" w:hAnsi="Arial"/>
          <w:b w:val="false"/>
          <w:bCs w:val="false"/>
          <w:i w:val="false"/>
          <w:iCs w:val="false"/>
          <w:color w:val="222222"/>
          <w:sz w:val="24"/>
          <w:szCs w:val="24"/>
        </w:rPr>
        <w:t xml:space="preserve">Threads, por compartilharem o mesmo heap, possuem isolamento limitado: uma exceção não capturada em uma thread pode derrubar a JVM inteira. Além disso, bugs de concorrência como condições de corrida (race conditions) só existem no modelo de threads — no modelo de processos cada processo tem sua cópia exclusiva dos dados, eliminando essa classe de erros.</w:t>
      </w:r>
    </w:p>
    <w:p>
      <w:pPr>
        <w:pStyle w:val="Heading2"/>
        <w:spacing w:after="120" w:before="280"/>
      </w:pPr>
      <w:r>
        <w:rPr>
          <w:rFonts w:ascii="Arial" w:cs="Arial" w:eastAsia="Arial" w:hAnsi="Arial"/>
        </w:rPr>
        <w:t xml:space="preserve">5.4 O ganho de desempenho foi linear ao aumentar as unidades?</w:t>
      </w:r>
    </w:p>
    <w:p>
      <w:pPr>
        <w:spacing w:after="80" w:before="80"/>
        <w:jc w:val="both"/>
      </w:pPr>
      <w:r>
        <w:rPr>
          <w:rFonts w:ascii="Arial" w:cs="Arial" w:eastAsia="Arial" w:hAnsi="Arial"/>
          <w:b w:val="false"/>
          <w:bCs w:val="false"/>
          <w:i w:val="false"/>
          <w:iCs w:val="false"/>
          <w:color w:val="222222"/>
          <w:sz w:val="24"/>
          <w:szCs w:val="24"/>
        </w:rPr>
        <w:t xml:space="preserve">Para Threads: não foi linear, mas houve melhoria real ao passar de sequencial para paralelo. A diferença entre 2 e 4 threads foi pequena (1.739,2 → 1.680,4 ms, melhoria de ~3,4%) e entre 4 e 8 threads foi mínima (1.680,4 → 1.678,6 ms, ~0,1%). Isso indica que o ambiente de execução (máquina virtual compartilhada com número limitado de núcleos físicos disponíveis) atingiu saturação a partir de 4 threads. Conforme a Lei de Amdahl, o ganho é limitado pela fração sequencial do problema e pela quantidade real de núcleos físicos disponíveis.</w:t>
      </w:r>
    </w:p>
    <w:p>
      <w:pPr>
        <w:spacing w:after="80" w:before="80"/>
        <w:jc w:val="both"/>
      </w:pPr>
      <w:r>
        <w:rPr>
          <w:rFonts w:ascii="Arial" w:cs="Arial" w:eastAsia="Arial" w:hAnsi="Arial"/>
          <w:b w:val="false"/>
          <w:bCs w:val="false"/>
          <w:i w:val="false"/>
          <w:iCs w:val="false"/>
          <w:color w:val="222222"/>
          <w:sz w:val="24"/>
          <w:szCs w:val="24"/>
        </w:rPr>
        <w:t xml:space="preserve">Para Processos: o comportamento foi inversamente proporcional ao número de unidades — o tempo aumentou de 2.655,6 ms (2 processos) para 5.530,4 ms (8 processos). Isso se deve ao overhead crescente de inicialização de JVMs: com 8 processos, o custo de setup domina o tempo de cálculo. Neste cenário, aumentar o número de processos prejudica o desempenho.</w:t>
      </w:r>
    </w:p>
    <w:p>
      <w:pPr>
        <w:pStyle w:val="Heading2"/>
        <w:spacing w:after="120" w:before="280"/>
      </w:pPr>
      <w:r>
        <w:rPr>
          <w:rFonts w:ascii="Arial" w:cs="Arial" w:eastAsia="Arial" w:hAnsi="Arial"/>
        </w:rPr>
        <w:t xml:space="preserve">5.5 Em quais cenários processos podem ser preferíveis?</w:t>
      </w:r>
    </w:p>
    <w:p>
      <w:pPr>
        <w:spacing w:after="80" w:before="80"/>
        <w:jc w:val="left"/>
      </w:pPr>
      <w:r>
        <w:rPr>
          <w:rFonts w:ascii="Arial" w:cs="Arial" w:eastAsia="Arial" w:hAnsi="Arial"/>
          <w:b w:val="false"/>
          <w:bCs w:val="false"/>
          <w:i w:val="false"/>
          <w:iCs w:val="false"/>
          <w:color w:val="222222"/>
          <w:sz w:val="24"/>
          <w:szCs w:val="24"/>
        </w:rPr>
        <w:t xml:space="preserve">Apesar do desempenho inferior neste benchmark específico, processos são preferíveis nos seguintes cenários:</w:t>
      </w:r>
    </w:p>
    <w:p>
      <w:pPr>
        <w:pStyle w:val="ListParagraph"/>
        <w:numPr>
          <w:ilvl w:val="0"/>
          <w:numId w:val="2"/>
        </w:numPr>
        <w:spacing w:after="40" w:before="40"/>
      </w:pPr>
      <w:r>
        <w:rPr>
          <w:rFonts w:ascii="Arial" w:cs="Arial" w:eastAsia="Arial" w:hAnsi="Arial"/>
          <w:color w:val="333333"/>
          <w:sz w:val="22"/>
          <w:szCs w:val="22"/>
        </w:rPr>
        <w:t xml:space="preserve">Isolamento crítico de falhas: sistemas onde uma falha em uma unidade não pode comprometer as demais (ex: servidor web multi-processo, Chrome com abas isoladas, microsserviços).</w:t>
      </w:r>
    </w:p>
    <w:p>
      <w:pPr>
        <w:pStyle w:val="ListParagraph"/>
        <w:numPr>
          <w:ilvl w:val="0"/>
          <w:numId w:val="2"/>
        </w:numPr>
        <w:spacing w:after="40" w:before="40"/>
      </w:pPr>
      <w:r>
        <w:rPr>
          <w:rFonts w:ascii="Arial" w:cs="Arial" w:eastAsia="Arial" w:hAnsi="Arial"/>
          <w:color w:val="333333"/>
          <w:sz w:val="22"/>
          <w:szCs w:val="22"/>
        </w:rPr>
        <w:t xml:space="preserve">Segurança entre unidades: quando diferentes unidades processam dados de usuários distintos e não podem acessar os dados umas das outras.</w:t>
      </w:r>
    </w:p>
    <w:p>
      <w:pPr>
        <w:pStyle w:val="ListParagraph"/>
        <w:numPr>
          <w:ilvl w:val="0"/>
          <w:numId w:val="2"/>
        </w:numPr>
        <w:spacing w:after="40" w:before="40"/>
      </w:pPr>
      <w:r>
        <w:rPr>
          <w:rFonts w:ascii="Arial" w:cs="Arial" w:eastAsia="Arial" w:hAnsi="Arial"/>
          <w:color w:val="333333"/>
          <w:sz w:val="22"/>
          <w:szCs w:val="22"/>
        </w:rPr>
        <w:t xml:space="preserve">Escalabilidade em múltiplas máquinas: processos podem ser distribuídos em diferentes hosts da rede; threads estão restritas a um único processo em um único host.</w:t>
      </w:r>
    </w:p>
    <w:p>
      <w:pPr>
        <w:pStyle w:val="ListParagraph"/>
        <w:numPr>
          <w:ilvl w:val="0"/>
          <w:numId w:val="2"/>
        </w:numPr>
        <w:spacing w:after="40" w:before="40"/>
      </w:pPr>
      <w:r>
        <w:rPr>
          <w:rFonts w:ascii="Arial" w:cs="Arial" w:eastAsia="Arial" w:hAnsi="Arial"/>
          <w:color w:val="333333"/>
          <w:sz w:val="22"/>
          <w:szCs w:val="22"/>
        </w:rPr>
        <w:t xml:space="preserve">Trabalho com linguagens com GIL (Global Interpreter Lock): em Python, por exemplo, múltiplos processos é a única forma de paralelismo real para código CPU-bound.</w:t>
      </w:r>
    </w:p>
    <w:p>
      <w:pPr>
        <w:pStyle w:val="ListParagraph"/>
        <w:numPr>
          <w:ilvl w:val="0"/>
          <w:numId w:val="2"/>
        </w:numPr>
        <w:spacing w:after="40" w:before="40"/>
      </w:pPr>
      <w:r>
        <w:rPr>
          <w:rFonts w:ascii="Arial" w:cs="Arial" w:eastAsia="Arial" w:hAnsi="Arial"/>
          <w:color w:val="333333"/>
          <w:sz w:val="22"/>
          <w:szCs w:val="22"/>
        </w:rPr>
        <w:t xml:space="preserve">Tarefas de longa duração com dados pequenos: quando o overhead de inicialização é amortizado pelo tempo de execução (ex: processamento de arquivos de horas de duração).</w:t>
      </w:r>
    </w:p>
    <w:p>
      <w:pPr>
        <w:pStyle w:val="ListParagraph"/>
        <w:numPr>
          <w:ilvl w:val="0"/>
          <w:numId w:val="2"/>
        </w:numPr>
        <w:spacing w:after="40" w:before="40"/>
      </w:pPr>
      <w:r>
        <w:rPr>
          <w:rFonts w:ascii="Arial" w:cs="Arial" w:eastAsia="Arial" w:hAnsi="Arial"/>
          <w:color w:val="333333"/>
          <w:sz w:val="22"/>
          <w:szCs w:val="22"/>
        </w:rPr>
        <w:t xml:space="preserve">Compatibilidade com APIs legadas não thread-safe: quando bibliotecas externas não são seguras para uso concorrente, processos oferecem isolamento sem refatoração.</w:t>
      </w:r>
    </w:p>
    <w:p>
      <w:pPr>
        <w:spacing w:after="80" w:before="80"/>
        <w:jc w:val="left"/>
      </w:pPr>
      <w:r>
        <w:rPr>
          <w:rFonts w:ascii="Arial" w:cs="Arial" w:eastAsia="Arial" w:hAnsi="Arial"/>
          <w:b w:val="false"/>
          <w:bCs w:val="false"/>
          <w:i w:val="false"/>
          <w:iCs w:val="false"/>
          <w:color w:val="222222"/>
          <w:sz w:val="24"/>
          <w:szCs w:val="24"/>
        </w:rPr>
        <w:t xml:space="preserve"/>
      </w:r>
    </w:p>
    <w:p>
      <w:pPr>
        <w:pStyle w:val="Heading1"/>
        <w:spacing w:after="120" w:before="280"/>
      </w:pPr>
      <w:r>
        <w:rPr>
          <w:rFonts w:ascii="Arial" w:cs="Arial" w:eastAsia="Arial" w:hAnsi="Arial"/>
        </w:rPr>
        <w:t xml:space="preserve">6. Discussão: Custo de Criação de Múltiplas JVMs</w:t>
      </w:r>
    </w:p>
    <w:p>
      <w:pPr>
        <w:spacing w:after="80" w:before="80"/>
        <w:jc w:val="both"/>
      </w:pPr>
      <w:r>
        <w:rPr>
          <w:rFonts w:ascii="Arial" w:cs="Arial" w:eastAsia="Arial" w:hAnsi="Arial"/>
          <w:b w:val="false"/>
          <w:bCs w:val="false"/>
          <w:i w:val="false"/>
          <w:iCs w:val="false"/>
          <w:color w:val="222222"/>
          <w:sz w:val="24"/>
          <w:szCs w:val="24"/>
        </w:rPr>
        <w:t xml:space="preserve">O enunciado aponta que o custo de criação de múltiplas JVMs faz parte da análise. Os resultados confirmam que este custo é preponderante neste cenário:</w:t>
      </w:r>
    </w:p>
    <w:p>
      <w:pPr>
        <w:pStyle w:val="ListParagraph"/>
        <w:numPr>
          <w:ilvl w:val="0"/>
          <w:numId w:val="2"/>
        </w:numPr>
        <w:spacing w:after="40" w:before="40"/>
      </w:pPr>
      <w:r>
        <w:rPr>
          <w:rFonts w:ascii="Arial" w:cs="Arial" w:eastAsia="Arial" w:hAnsi="Arial"/>
          <w:color w:val="333333"/>
          <w:sz w:val="22"/>
          <w:szCs w:val="22"/>
        </w:rPr>
        <w:t xml:space="preserve">Cada inicialização da JVM envolve: carregamento das classes do bootstrap, JIT compilation, alocação do heap, inicialização do garbage collector e carregamento das classes da aplicação.</w:t>
      </w:r>
    </w:p>
    <w:p>
      <w:pPr>
        <w:pStyle w:val="ListParagraph"/>
        <w:numPr>
          <w:ilvl w:val="0"/>
          <w:numId w:val="2"/>
        </w:numPr>
        <w:spacing w:after="40" w:before="40"/>
      </w:pPr>
      <w:r>
        <w:rPr>
          <w:rFonts w:ascii="Arial" w:cs="Arial" w:eastAsia="Arial" w:hAnsi="Arial"/>
          <w:color w:val="333333"/>
          <w:sz w:val="22"/>
          <w:szCs w:val="22"/>
        </w:rPr>
        <w:t xml:space="preserve">Nas medições, o aquecimento da versão Processo com 8 processos levou 7.177 ms — significativamente mais do que a média estabilizada de 5.530 ms nas execuções seguintes, evidenciando o custo de cold start.</w:t>
      </w:r>
    </w:p>
    <w:p>
      <w:pPr>
        <w:pStyle w:val="ListParagraph"/>
        <w:numPr>
          <w:ilvl w:val="0"/>
          <w:numId w:val="2"/>
        </w:numPr>
        <w:spacing w:after="40" w:before="40"/>
      </w:pPr>
      <w:r>
        <w:rPr>
          <w:rFonts w:ascii="Arial" w:cs="Arial" w:eastAsia="Arial" w:hAnsi="Arial"/>
          <w:color w:val="333333"/>
          <w:sz w:val="22"/>
          <w:szCs w:val="22"/>
        </w:rPr>
        <w:t xml:space="preserve">A tendência de aumento do tempo com mais processos (2 → 4 → 8 processos: 2.655 → 3.695 → 5.530 ms) demonstra que o overhead de criação das JVMs supera o ganho de paralelismo para este tamanho de problema.</w:t>
      </w:r>
    </w:p>
    <w:p>
      <w:pPr>
        <w:pStyle w:val="ListParagraph"/>
        <w:numPr>
          <w:ilvl w:val="0"/>
          <w:numId w:val="2"/>
        </w:numPr>
        <w:spacing w:after="40" w:before="40"/>
      </w:pPr>
      <w:r>
        <w:rPr>
          <w:rFonts w:ascii="Arial" w:cs="Arial" w:eastAsia="Arial" w:hAnsi="Arial"/>
          <w:color w:val="333333"/>
          <w:sz w:val="22"/>
          <w:szCs w:val="22"/>
        </w:rPr>
        <w:t xml:space="preserve">Para mitigar esse custo em um cenário real, poder-se-ia utilizar processos de longa vida (worker pool) em vez de criar e destruir processos a cada tarefa — estratégia análoga ao que servidores de aplicação fazem.</w:t>
      </w:r>
    </w:p>
    <w:p>
      <w:pPr>
        <w:pStyle w:val="Heading1"/>
        <w:spacing w:after="120" w:before="280"/>
      </w:pPr>
      <w:r>
        <w:rPr>
          <w:rFonts w:ascii="Arial" w:cs="Arial" w:eastAsia="Arial" w:hAnsi="Arial"/>
        </w:rPr>
        <w:t xml:space="preserve">7. Conclusão</w:t>
      </w:r>
    </w:p>
    <w:p>
      <w:pPr>
        <w:spacing w:after="80" w:before="80"/>
        <w:jc w:val="both"/>
      </w:pPr>
      <w:r>
        <w:rPr>
          <w:rFonts w:ascii="Arial" w:cs="Arial" w:eastAsia="Arial" w:hAnsi="Arial"/>
          <w:b w:val="false"/>
          <w:bCs w:val="false"/>
          <w:i w:val="false"/>
          <w:iCs w:val="false"/>
          <w:color w:val="222222"/>
          <w:sz w:val="24"/>
          <w:szCs w:val="24"/>
        </w:rPr>
        <w:t xml:space="preserve">Para o problema de multiplicação de matrizes de grande porte em Java, a abordagem baseada em Threads demonstrou-se superior em todas as métricas de desempenho e consumo de recursos medidas. A ausência de overhead de inicialização de JVM, o acesso direto à memória compartilhada e o menor custo de criação de threads são fatores determinantes.</w:t>
      </w:r>
    </w:p>
    <w:p>
      <w:pPr>
        <w:spacing w:after="80" w:before="80"/>
        <w:jc w:val="both"/>
      </w:pPr>
      <w:r>
        <w:rPr>
          <w:rFonts w:ascii="Arial" w:cs="Arial" w:eastAsia="Arial" w:hAnsi="Arial"/>
          <w:b w:val="false"/>
          <w:bCs w:val="false"/>
          <w:i w:val="false"/>
          <w:iCs w:val="false"/>
          <w:color w:val="222222"/>
          <w:sz w:val="24"/>
          <w:szCs w:val="24"/>
        </w:rPr>
        <w:t xml:space="preserve">Os processos apresentaram como único diferencial positivo o isolamento total entre as unidades de execução, característica valiosa em sistemas onde a segurança e a tolerância a falhas são prioritárias. Contudo, para cargas computacionalmente intensivas com grande volume de dados compartilhados em uma única máquina, threads são a escolha tecnicamente superior.</w:t>
      </w:r>
    </w:p>
    <w:p>
      <w:pPr>
        <w:spacing w:after="80" w:before="80"/>
        <w:jc w:val="both"/>
      </w:pPr>
      <w:r>
        <w:rPr>
          <w:rFonts w:ascii="Arial" w:cs="Arial" w:eastAsia="Arial" w:hAnsi="Arial"/>
          <w:b w:val="false"/>
          <w:bCs w:val="false"/>
          <w:i w:val="false"/>
          <w:iCs w:val="false"/>
          <w:color w:val="222222"/>
          <w:sz w:val="24"/>
          <w:szCs w:val="24"/>
        </w:rPr>
        <w:t xml:space="preserve">Os resultados estão alinhados com a teoria dos sistemas operacionais: threads são unidades leves de execução (lightweight processes) projetadas exatamente para esse perfil de uso, enquanto processos oferecem isolamento ao custo de maior overhead de criação e comunicação.</w:t>
      </w:r>
    </w:p>
    <w:p>
      <w:pPr>
        <w:spacing w:after="80" w:before="80"/>
        <w:jc w:val="left"/>
      </w:pPr>
      <w:r>
        <w:rPr>
          <w:rFonts w:ascii="Arial" w:cs="Arial" w:eastAsia="Arial" w:hAnsi="Arial"/>
          <w:b w:val="false"/>
          <w:bCs w:val="false"/>
          <w:i w:val="false"/>
          <w:iCs w:val="false"/>
          <w:color w:val="222222"/>
          <w:sz w:val="24"/>
          <w:szCs w:val="24"/>
        </w:rPr>
        <w:t xml:space="preserve"/>
      </w:r>
    </w:p>
    <w:p>
      <w:pPr>
        <w:pBdr>
          <w:bottom w:val="single" w:color="2E75B6" w:sz="6" w:space="1"/>
        </w:pBdr>
        <w:spacing w:after="100" w:before="100"/>
      </w:pPr>
    </w:p>
    <w:p>
      <w:pPr>
        <w:spacing w:after="80" w:before="80"/>
        <w:jc w:val="center"/>
      </w:pPr>
      <w:r>
        <w:rPr>
          <w:rFonts w:ascii="Arial" w:cs="Arial" w:eastAsia="Arial" w:hAnsi="Arial"/>
          <w:b w:val="false"/>
          <w:bCs w:val="false"/>
          <w:i/>
          <w:iCs/>
          <w:color w:val="888888"/>
          <w:sz w:val="18"/>
          <w:szCs w:val="18"/>
        </w:rPr>
        <w:t xml:space="preserve">Relatório gerado automaticamente a partir dos resultados reais do benchmark executado em Java 21 (OpenJDK 21) em maio de 2026.</w:t>
      </w:r>
    </w:p>
    <w:sectPr>
      <w:headerReference w:type="default" r:id="rId7"/>
      <w:footerReference w:type="default" r:id="rId8"/>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UNIFEBE – SI03A – 2026</w:t>
    </w:r>
    <w:r>
      <w:rPr>
        <w:rFonts w:ascii="Arial" w:cs="Arial" w:eastAsia="Arial" w:hAnsi="Arial"/>
        <w:color w:val="888888"/>
        <w:sz w:val="18"/>
        <w:szCs w:val="18"/>
      </w:rPr>
      <w:t xml:space="preserve">	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color w:val="555555"/>
        <w:sz w:val="18"/>
        <w:szCs w:val="18"/>
      </w:rPr>
      <w:t xml:space="preserve">APS – Benchmarking: Processos vs Threads</w:t>
    </w:r>
    <w:r>
      <w:rPr>
        <w:rFonts w:ascii="Arial" w:cs="Arial" w:eastAsia="Arial" w:hAnsi="Arial"/>
        <w:color w:val="999999"/>
        <w:sz w:val="18"/>
        <w:szCs w:val="18"/>
      </w:rPr>
      <w:t xml:space="preserve">  |  UNIFEBE – Sistemas de Informação – Sistemas Operacionais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47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2026-05-25T23:58:43.719Z</dcterms:created>
  <dcterms:modified xsi:type="dcterms:W3CDTF">2026-05-25T23:58:43.728Z</dcterms:modified>
</cp:coreProperties>
</file>

<file path=docProps/custom.xml><?xml version="1.0" encoding="utf-8"?>
<Properties xmlns="http://schemas.openxmlformats.org/officeDocument/2006/custom-properties" xmlns:vt="http://schemas.openxmlformats.org/officeDocument/2006/docPropsVTypes"/>
</file>