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80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a237e"/>
          <w:sz w:val="28"/>
          <w:szCs w:val="28"/>
          <w:rtl w:val="0"/>
        </w:rPr>
        <w:t xml:space="preserve">Centro Universitário de Brusque – UNIFEBE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444444"/>
          <w:sz w:val="24"/>
          <w:szCs w:val="24"/>
          <w:rtl w:val="0"/>
        </w:rPr>
        <w:t xml:space="preserve">Curso: Sistemas de Informação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444444"/>
          <w:sz w:val="24"/>
          <w:szCs w:val="24"/>
          <w:rtl w:val="0"/>
        </w:rPr>
        <w:t xml:space="preserve">Disciplina: Sistemas Operacionais – SI03A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Rule="auto"/>
        <w:jc w:val="center"/>
        <w:rPr>
          <w:rFonts w:ascii="Arial" w:cs="Arial" w:eastAsia="Arial" w:hAnsi="Arial"/>
          <w:b w:val="0"/>
          <w:bCs w:val="0"/>
          <w:i w:val="0"/>
          <w:iCs w:val="0"/>
          <w:color w:val="666666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666666"/>
          <w:sz w:val="22"/>
          <w:szCs w:val="22"/>
          <w:rtl w:val="0"/>
        </w:rPr>
        <w:t xml:space="preserve">Professor: Sidnei Baron</w:t>
      </w:r>
    </w:p>
    <w:p w:rsidR="00000000" w:rsidDel="00000000" w:rsidP="00000000" w:rsidRDefault="00000000" w:rsidRPr="00000000" w14:paraId="00000006">
      <w:pPr>
        <w:spacing w:after="80" w:before="80" w:lineRule="auto"/>
        <w:jc w:val="center"/>
        <w:rPr>
          <w:color w:val="666666"/>
          <w:sz w:val="22"/>
          <w:szCs w:val="22"/>
        </w:rPr>
      </w:pPr>
      <w:r w:rsidDel="00000000" w:rsidR="00000000" w:rsidRPr="00000000">
        <w:rPr>
          <w:color w:val="666666"/>
          <w:sz w:val="22"/>
          <w:szCs w:val="22"/>
          <w:rtl w:val="0"/>
        </w:rPr>
        <w:t xml:space="preserve">Alunos: Lucas Schwarz Baptista, VInicius Imhof Waldrigues, Lucas Gianesini e Matheus Guilherme</w:t>
      </w:r>
    </w:p>
    <w:p w:rsidR="00000000" w:rsidDel="00000000" w:rsidP="00000000" w:rsidRDefault="00000000" w:rsidRPr="00000000" w14:paraId="00000007">
      <w:pPr>
        <w:spacing w:after="80" w:before="40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2e75b6" w:space="1" w:sz="6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20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565c0"/>
          <w:sz w:val="32"/>
          <w:szCs w:val="32"/>
          <w:rtl w:val="0"/>
        </w:rPr>
        <w:t xml:space="preserve">APS – Avaliação Parcial Semestral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d47a1"/>
          <w:sz w:val="40"/>
          <w:szCs w:val="40"/>
          <w:rtl w:val="0"/>
        </w:rPr>
        <w:t xml:space="preserve">Benchmarking: Processos vs Threads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55555"/>
          <w:sz w:val="26"/>
          <w:szCs w:val="26"/>
          <w:rtl w:val="0"/>
        </w:rPr>
        <w:t xml:space="preserve">Multiplicação de Matrizes 1000 × 1000 em 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before="20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2e75b6" w:space="1" w:sz="6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before="20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120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1.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Este relatório documenta a análise empírica de desempenho entre duas abordagens de paralelismo em Java: processos independentes (múltiplas instâncias da JVM) e threads (execução paralela dentro de uma única JVM). O problema proposto é a multiplicação de duas matrizes quadradas de dimensão 1000 × 1000 com valores de ponto flutuante de 64 bits.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A escolha de multiplicação de matrizes se justifica por ser uma carga computacional intensiva e bem conhecida, permitindo medir com clareza o overhead introduzido por cada mecanismo de paralelismo, bem como a escalabilidade ao variar o número de unidades de execução.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2. Estratégia de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2.1 Versão A – Processos (múltiplas JVMs)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O programa principal (Main.java) instancia N processos filhos via ProcessBuilder, cada um executando a classe ProcessoWorker em uma JVM separada. O intervalo de linhas a calcular é passado por argumentos de linha de comando.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Estratégia de comunicação adotada: arquivos binários temporários. As matrizes A e B são serializadas em formato binário (DataOutputStream) antes do benchmark e lidas por todos os processos filhos. Para garantir que os processos filhos usem a mesma JVM do processo principal, utilizou-se ProcessHandle.current().info().command() para obter o executável Java em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4f4f4" w:val="clear"/>
        <w:spacing w:after="0" w:before="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237e"/>
          <w:sz w:val="18"/>
          <w:szCs w:val="18"/>
          <w:rtl w:val="0"/>
        </w:rPr>
        <w:t xml:space="preserve">String javaExec = ProcessHandle.current().info().command().orElse("java");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4f4f4" w:val="clear"/>
        <w:spacing w:after="0" w:before="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237e"/>
          <w:sz w:val="18"/>
          <w:szCs w:val="18"/>
          <w:rtl w:val="0"/>
        </w:rPr>
        <w:t xml:space="preserve">ProcessBuilder pb = new ProcessBuilder(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4f4f4" w:val="clear"/>
        <w:spacing w:after="0" w:before="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237e"/>
          <w:sz w:val="18"/>
          <w:szCs w:val="18"/>
          <w:rtl w:val="0"/>
        </w:rPr>
        <w:t xml:space="preserve">    javaExec, "-cp", classpath, "ProcessoWorker", ...);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4f4f4" w:val="clear"/>
        <w:spacing w:after="0" w:before="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237e"/>
          <w:sz w:val="18"/>
          <w:szCs w:val="18"/>
          <w:rtl w:val="0"/>
        </w:rPr>
        <w:t xml:space="preserve">Process p = pb.start();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2.2 Versão B – Threads (ExecutorService)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O programa principal cria um ExecutorService com N threads. Cada thread executa um MultiplicadorRunnable que recebe referências diretas às matrizes A, B e resultado no heap compartilhado da JVM. Não há necessidade de sincronização pois cada thread escreve em intervalos de linhas exclusivos.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4f4f4" w:val="clear"/>
        <w:spacing w:after="0" w:before="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237e"/>
          <w:sz w:val="18"/>
          <w:szCs w:val="18"/>
          <w:rtl w:val="0"/>
        </w:rPr>
        <w:t xml:space="preserve">ExecutorService executor = Executors.newFixedThreadPool(numThreads);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4f4f4" w:val="clear"/>
        <w:spacing w:after="0" w:before="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237e"/>
          <w:sz w:val="18"/>
          <w:szCs w:val="18"/>
          <w:rtl w:val="0"/>
        </w:rPr>
        <w:t xml:space="preserve">executor.submit(new MultiplicadorRunnable(A, B, resultado, start, end));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4f4f4" w:val="clear"/>
        <w:spacing w:after="0" w:before="0" w:lineRule="auto"/>
        <w:rPr/>
      </w:pPr>
      <w:r w:rsidDel="00000000" w:rsidR="00000000" w:rsidRPr="00000000">
        <w:rPr>
          <w:rFonts w:ascii="Courier New" w:cs="Courier New" w:eastAsia="Courier New" w:hAnsi="Courier New"/>
          <w:color w:val="1a237e"/>
          <w:sz w:val="18"/>
          <w:szCs w:val="18"/>
          <w:rtl w:val="0"/>
        </w:rPr>
        <w:t xml:space="preserve">executor.shutdown();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3. Validação do Resultado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Ambas as versões foram executadas com as mesmas matrizes (seed_A = 42, seed_B = 123). A validação comparou elemento a elemento com tolerância de 1×10⁻⁶: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before="12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22222"/>
          <w:sz w:val="24"/>
          <w:szCs w:val="24"/>
          <w:rtl w:val="0"/>
        </w:rPr>
        <w:t xml:space="preserve">Resultado: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b5e20"/>
          <w:sz w:val="24"/>
          <w:szCs w:val="24"/>
          <w:rtl w:val="0"/>
        </w:rPr>
        <w:t xml:space="preserve">✓ VÁLIDO</w:t>
      </w:r>
      <w:r w:rsidDel="00000000" w:rsidR="00000000" w:rsidRPr="00000000">
        <w:rPr>
          <w:rFonts w:ascii="Arial" w:cs="Arial" w:eastAsia="Arial" w:hAnsi="Arial"/>
          <w:color w:val="222222"/>
          <w:sz w:val="24"/>
          <w:szCs w:val="24"/>
          <w:rtl w:val="0"/>
        </w:rPr>
        <w:t xml:space="preserve"> — as duas versões produziram resultados numericamente idênticos.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4. Execução dos Testes e Coleta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4.1 Dados Brutos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8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Tabela 1 – Tempos individuais por cenário (1ª execução descartada como aquecimento):</w:t>
      </w: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380"/>
        <w:tblGridChange w:id="0">
          <w:tblGrid>
            <w:gridCol w:w="1200"/>
            <w:gridCol w:w="1200"/>
            <w:gridCol w:w="1200"/>
            <w:gridCol w:w="1200"/>
            <w:gridCol w:w="1200"/>
            <w:gridCol w:w="1200"/>
            <w:gridCol w:w="1200"/>
            <w:gridCol w:w="13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Unidades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Rep 1 (ms)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Rep 2 (ms)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Rep 3 (ms)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Rep 4 (ms)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Rep 5 (ms)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Média (ms)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Thread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2820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1907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1896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1897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1911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a6e"/>
                <w:sz w:val="20"/>
                <w:szCs w:val="20"/>
                <w:rtl w:val="0"/>
              </w:rPr>
              <w:t xml:space="preserve">2086.2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Thread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852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879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853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850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1198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a6e"/>
                <w:sz w:val="20"/>
                <w:szCs w:val="20"/>
                <w:rtl w:val="0"/>
              </w:rPr>
              <w:t xml:space="preserve">926.4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Thread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1073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1107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1087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a6e"/>
                <w:sz w:val="20"/>
                <w:szCs w:val="20"/>
                <w:rtl w:val="0"/>
              </w:rPr>
              <w:t xml:space="preserve">1058.4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Processo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2560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2244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2294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2315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2337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a6e"/>
                <w:sz w:val="20"/>
                <w:szCs w:val="20"/>
                <w:rtl w:val="0"/>
              </w:rPr>
              <w:t xml:space="preserve">2350.0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Processo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1691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1824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1490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1758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1539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a6e"/>
                <w:sz w:val="20"/>
                <w:szCs w:val="20"/>
                <w:rtl w:val="0"/>
              </w:rPr>
              <w:t xml:space="preserve">1660.4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Processo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1729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1861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1798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1826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1736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a6e"/>
                <w:sz w:val="20"/>
                <w:szCs w:val="20"/>
                <w:rtl w:val="0"/>
              </w:rPr>
              <w:t xml:space="preserve">1790.0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80" w:before="8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4.2 Tabela Comparativa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Tabela 2 – Comparativo consolidado:</w:t>
      </w: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0"/>
        <w:gridCol w:w="3720"/>
        <w:gridCol w:w="3720"/>
        <w:tblGridChange w:id="0">
          <w:tblGrid>
            <w:gridCol w:w="2340"/>
            <w:gridCol w:w="3720"/>
            <w:gridCol w:w="3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Processos (N JVMs)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Threads (1 JVM)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Tempo médio – 2 unid.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2.350,0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3a6e"/>
                <w:sz w:val="20"/>
                <w:szCs w:val="20"/>
                <w:rtl w:val="0"/>
              </w:rPr>
              <w:t xml:space="preserve">2.086,2 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Tempo médio – 4 unid.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1.660,4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3a6e"/>
                <w:sz w:val="20"/>
                <w:szCs w:val="20"/>
                <w:rtl w:val="0"/>
              </w:rPr>
              <w:t xml:space="preserve">926,4 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Tempo médio – 8 unid.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1.790,0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3a6e"/>
                <w:sz w:val="20"/>
                <w:szCs w:val="20"/>
                <w:rtl w:val="0"/>
              </w:rPr>
              <w:t xml:space="preserve">1.058,4 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CPU – pico estimado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N × ~25% (N JVMs separadas)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3a6e"/>
                <w:sz w:val="20"/>
                <w:szCs w:val="20"/>
                <w:rtl w:val="0"/>
              </w:rPr>
              <w:t xml:space="preserve">~100% (todos os núcleos)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Memória – pico estimado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N × ~300 MB (heap por JVM)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3a6e"/>
                <w:sz w:val="20"/>
                <w:szCs w:val="20"/>
                <w:rtl w:val="0"/>
              </w:rPr>
              <w:t xml:space="preserve">~300 MB (heap único)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Isolamento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Total (espaço de endereçamento independente)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Compartilhado (heap comum)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Overhead de criação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20"/>
                <w:szCs w:val="20"/>
                <w:rtl w:val="0"/>
              </w:rPr>
              <w:t xml:space="preserve">Alto (inicialização JVM ~200-800ms/instância)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e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3a6e"/>
                <w:sz w:val="20"/>
                <w:szCs w:val="20"/>
                <w:rtl w:val="0"/>
              </w:rPr>
              <w:t xml:space="preserve">Baixo (microssegundos)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spacing w:after="80" w:before="8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4.3 Gráfico Comparativo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8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Gráfico 1 – Tempo médio de execução por número de unidades (azul = Threads, vermelho = Processos):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80" w:before="8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7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440"/>
        <w:gridCol w:w="3000"/>
        <w:gridCol w:w="1440"/>
        <w:gridCol w:w="3000"/>
        <w:tblGridChange w:id="0">
          <w:tblGrid>
            <w:gridCol w:w="900"/>
            <w:gridCol w:w="1440"/>
            <w:gridCol w:w="3000"/>
            <w:gridCol w:w="1440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Unidades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Threads (ms)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Barra – Threads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Processos (ms)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2e75b6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Barra – Processos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a6e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1565c0"/>
                <w:sz w:val="20"/>
                <w:szCs w:val="20"/>
                <w:rtl w:val="0"/>
              </w:rPr>
              <w:t xml:space="preserve">2086.2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60.0" w:type="dxa"/>
              <w:bottom w:w="60.0" w:type="dxa"/>
              <w:right w:w="60.0" w:type="dxa"/>
            </w:tcMar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248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486"/>
              <w:tblGridChange w:id="0">
                <w:tblGrid>
                  <w:gridCol w:w="248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1565c0" w:val="clear"/>
                </w:tcPr>
                <w:p w:rsidR="00000000" w:rsidDel="00000000" w:rsidP="00000000" w:rsidRDefault="00000000" w:rsidRPr="00000000" w14:paraId="00000087">
                  <w:pPr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b71c1c"/>
                <w:sz w:val="20"/>
                <w:szCs w:val="20"/>
                <w:rtl w:val="0"/>
              </w:rPr>
              <w:t xml:space="preserve">2350.0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60.0" w:type="dxa"/>
              <w:bottom w:w="60.0" w:type="dxa"/>
              <w:right w:w="60.0" w:type="dxa"/>
            </w:tcMar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2800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800"/>
              <w:tblGridChange w:id="0">
                <w:tblGrid>
                  <w:gridCol w:w="280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c62828" w:val="clear"/>
                </w:tcPr>
                <w:p w:rsidR="00000000" w:rsidDel="00000000" w:rsidP="00000000" w:rsidRDefault="00000000" w:rsidRPr="00000000" w14:paraId="0000008B">
                  <w:pPr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a6e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1565c0"/>
                <w:sz w:val="20"/>
                <w:szCs w:val="20"/>
                <w:rtl w:val="0"/>
              </w:rPr>
              <w:t xml:space="preserve">926.4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60.0" w:type="dxa"/>
              <w:bottom w:w="60.0" w:type="dxa"/>
              <w:right w:w="60.0" w:type="dxa"/>
            </w:tcMar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1104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104"/>
              <w:tblGridChange w:id="0">
                <w:tblGrid>
                  <w:gridCol w:w="110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1565c0" w:val="clear"/>
                </w:tcPr>
                <w:p w:rsidR="00000000" w:rsidDel="00000000" w:rsidP="00000000" w:rsidRDefault="00000000" w:rsidRPr="00000000" w14:paraId="00000090">
                  <w:pPr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b71c1c"/>
                <w:sz w:val="20"/>
                <w:szCs w:val="20"/>
                <w:rtl w:val="0"/>
              </w:rPr>
              <w:t xml:space="preserve">1660.4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60.0" w:type="dxa"/>
              <w:bottom w:w="60.0" w:type="dxa"/>
              <w:right w:w="60.0" w:type="dxa"/>
            </w:tcMar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"/>
              <w:tblW w:w="1978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78"/>
              <w:tblGridChange w:id="0">
                <w:tblGrid>
                  <w:gridCol w:w="1978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c62828" w:val="clear"/>
                </w:tcPr>
                <w:p w:rsidR="00000000" w:rsidDel="00000000" w:rsidP="00000000" w:rsidRDefault="00000000" w:rsidRPr="00000000" w14:paraId="00000094">
                  <w:pPr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a6e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1565c0"/>
                <w:sz w:val="20"/>
                <w:szCs w:val="20"/>
                <w:rtl w:val="0"/>
              </w:rPr>
              <w:t xml:space="preserve">1058.4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60.0" w:type="dxa"/>
              <w:bottom w:w="60.0" w:type="dxa"/>
              <w:right w:w="60.0" w:type="dxa"/>
            </w:tcMar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"/>
              <w:tblW w:w="1261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261"/>
              <w:tblGridChange w:id="0">
                <w:tblGrid>
                  <w:gridCol w:w="1261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1565c0" w:val="clear"/>
                </w:tcPr>
                <w:p w:rsidR="00000000" w:rsidDel="00000000" w:rsidP="00000000" w:rsidRDefault="00000000" w:rsidRPr="00000000" w14:paraId="00000099">
                  <w:pPr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b71c1c"/>
                <w:sz w:val="20"/>
                <w:szCs w:val="20"/>
                <w:rtl w:val="0"/>
              </w:rPr>
              <w:t xml:space="preserve">1790.0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60.0" w:type="dxa"/>
              <w:bottom w:w="60.0" w:type="dxa"/>
              <w:right w:w="60.0" w:type="dxa"/>
            </w:tcMar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9"/>
              <w:tblW w:w="2133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133"/>
              <w:tblGridChange w:id="0">
                <w:tblGrid>
                  <w:gridCol w:w="21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c62828" w:val="clear"/>
                </w:tcPr>
                <w:p w:rsidR="00000000" w:rsidDel="00000000" w:rsidP="00000000" w:rsidRDefault="00000000" w:rsidRPr="00000000" w14:paraId="0000009D">
                  <w:pPr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spacing w:after="80" w:before="8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8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666666"/>
          <w:sz w:val="20"/>
          <w:szCs w:val="20"/>
          <w:rtl w:val="0"/>
        </w:rPr>
        <w:t xml:space="preserve">Legenda: Azul = Threads | Vermelho = Processos.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5. Análise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5.1 Qual abordagem foi mais rápida? Por quê?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8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22222"/>
          <w:sz w:val="24"/>
          <w:szCs w:val="24"/>
          <w:rtl w:val="0"/>
        </w:rPr>
        <w:t xml:space="preserve">As Threads foram mais rápidas em todos os cenários: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2 unidades: Threads 2.086,2 ms vs Processos 2.350,0 ms → Threads 1,13× mais rápido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4 unidades: Threads 926,4 ms vs Processos 1.660,4 ms → Threads 1,79× mais rápido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8 unidades: Threads 1.058,4 ms vs Processos 1.790,0 ms → Threads 1,69× mais rápido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80" w:before="8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8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22222"/>
          <w:sz w:val="24"/>
          <w:szCs w:val="24"/>
          <w:rtl w:val="0"/>
        </w:rPr>
        <w:t xml:space="preserve">Motivos principais: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Threads acessam a memória diretamente no heap compartilhado, sem I/O de arquivos.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Processos precisam inicializar uma nova JVM a cada execução (~200–800 ms por instância).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Menor custo de troca de contexto entre threads em relação a processos do 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5.2 Qual consumiu mais memória? Por quê?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Os processos consumiram muito mais memória. Cada JVM aloca seu próprio heap, bibliotecas de runtime e estruturas internas (~300 MB por instância). Com 8 processos, o consumo estimado é de ~2,4 GB, contra ~175 MB da versão com threads (heap único compartilhado).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5.3 Qual apresentou maior isolamento?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Os processos apresentam isolamento total. Cada processo executa em seu próprio espaço de endereçamento: uma falha em um processo filho não afeta os demais. Threads compartilham o heap — uma exceção não capturada pode derrubar toda a JVM.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5.4 O ganho de desempenho foi linear?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80" w:before="80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Não foi linear. Para Threads: o ganho de 2 para 4 unidades foi expressivo (2.086 → 926 ms, ~2,25×), mas de 4 para 8 houve leve degradação (926 → 1.058 ms), indicando saturação dos núcleos físicos disponíveis. Para Processos: houve melhora de 2 para 4 (2.350 → 1.660 ms), e leve piora de 4 para 8 (1.790 ms), refletindo o overhead acumulado de JVMs.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5.5 Quando processos são preferíveis?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Isolamento crítico: sistemas onde uma falha não pode comprometer outras unidades.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Segurança entre unidades: dados de usuários distintos que não podem se misturar.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Escalabilidade multi-máquina: processos podem ser distribuídos em diferentes hosts.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Tarefas de longa duração: onde o overhead de inicialização é amortizado.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APIs não thread-safe: bibliotecas que não suportam uso concorrente.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6. Custo de Criação de Múltiplas JVMs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Cada JVM exige carregamento de classes, JIT compilation, alocação de heap e inicialização do GC.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O aquecimento com 8 processos levou 1.861 ms — mais alto que a média estabilizada, evidenciando o cold start.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Com mais processos, o overhead de criação compete com o ganho de paralelismo, limitando a escalabilidade.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333"/>
          <w:sz w:val="22"/>
          <w:szCs w:val="22"/>
          <w:u w:val="none"/>
          <w:shd w:fill="auto" w:val="clear"/>
          <w:vertAlign w:val="baseline"/>
          <w:rtl w:val="0"/>
        </w:rPr>
        <w:t xml:space="preserve">Em produção, o padrão worker pool (processos de longa vida) mitiga esse custo.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1"/>
        <w:spacing w:after="120" w:before="28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7. 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Para o problema de multiplicação de matrizes em Java, Threads demonstraram superioridade em desempenho e consumo de memória. A ausência de overhead de inicialização de JVM e o acesso direto à memória compartilhada são fatores determinantes.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24"/>
          <w:szCs w:val="24"/>
          <w:rtl w:val="0"/>
        </w:rPr>
        <w:t xml:space="preserve">Processos destacaram-se apenas pelo isolamento total entre unidades de execução — vantagem relevante em sistemas críticos. Para cargas computacionalmente intensivas em uma única máquina com grande volume de dados compartilhados, threads são a escolha tecnicamente superior.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80" w:before="8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bottom w:color="2e75b6" w:space="1" w:sz="6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80" w:before="80" w:lineRule="auto"/>
        <w:jc w:val="center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440" w:top="1440" w:left="1701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5">
    <w:pPr>
      <w:pBdr>
        <w:top w:color="cccccc" w:space="4" w:sz="4" w:val="single"/>
      </w:pBdr>
      <w:rPr/>
    </w:pPr>
    <w:r w:rsidDel="00000000" w:rsidR="00000000" w:rsidRPr="00000000">
      <w:rPr>
        <w:rFonts w:ascii="Arial" w:cs="Arial" w:eastAsia="Arial" w:hAnsi="Arial"/>
        <w:color w:val="888888"/>
        <w:sz w:val="18"/>
        <w:szCs w:val="18"/>
        <w:rtl w:val="0"/>
      </w:rPr>
      <w:t xml:space="preserve">UNIFEBE – SI03A –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pBdr>
        <w:bottom w:color="2e75b6" w:space="4" w:sz="6" w:val="single"/>
      </w:pBdr>
      <w:spacing w:after="120" w:before="0" w:lineRule="auto"/>
      <w:rPr/>
    </w:pPr>
    <w:r w:rsidDel="00000000" w:rsidR="00000000" w:rsidRPr="00000000">
      <w:rPr>
        <w:rFonts w:ascii="Arial" w:cs="Arial" w:eastAsia="Arial" w:hAnsi="Arial"/>
        <w:color w:val="555555"/>
        <w:sz w:val="18"/>
        <w:szCs w:val="18"/>
        <w:rtl w:val="0"/>
      </w:rPr>
      <w:t xml:space="preserve">APS – Benchmarking: Processos vs Threads</w:t>
    </w:r>
    <w:r w:rsidDel="00000000" w:rsidR="00000000" w:rsidRPr="00000000">
      <w:rPr>
        <w:rFonts w:ascii="Arial" w:cs="Arial" w:eastAsia="Arial" w:hAnsi="Arial"/>
        <w:color w:val="999999"/>
        <w:sz w:val="18"/>
        <w:szCs w:val="18"/>
        <w:rtl w:val="0"/>
      </w:rPr>
      <w:t xml:space="preserve">  |  UNIFEBE – Sistemas de Informação – Sistemas Operacionais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22222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237e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565c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d47a1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22222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