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00000"/>
          <w:sz w:val="26"/>
          <w:szCs w:val="26"/>
        </w:rPr>
        <w:t xml:space="preserve">[DÉNOMINATION DE LA SOCIÉTÉ]</w:t>
      </w:r>
    </w:p>
    <w:p>
      <w:pPr>
        <w:spacing w:after="30"/>
        <w:jc w:val="center"/>
      </w:pPr>
      <w:r>
        <w:rPr>
          <w:color w:val="555555"/>
          <w:sz w:val="18"/>
          <w:szCs w:val="18"/>
        </w:rPr>
        <w:t xml:space="preserve">Société par actions simplifiée au capital de [•] €</w:t>
      </w:r>
    </w:p>
    <w:p>
      <w:pPr>
        <w:spacing w:after="30"/>
        <w:jc w:val="center"/>
      </w:pPr>
      <w:r>
        <w:rPr>
          <w:color w:val="555555"/>
          <w:sz w:val="18"/>
          <w:szCs w:val="18"/>
        </w:rPr>
        <w:t xml:space="preserve">Siège social : [•]</w:t>
      </w:r>
    </w:p>
    <w:p>
      <w:pPr>
        <w:spacing w:after="260"/>
        <w:jc w:val="center"/>
      </w:pPr>
      <w:r>
        <w:rPr>
          <w:color w:val="555555"/>
          <w:sz w:val="18"/>
          <w:szCs w:val="18"/>
        </w:rPr>
        <w:t xml:space="preserve">[•] RCS de [•]</w:t>
      </w:r>
    </w:p>
    <w:p>
      <w:pPr>
        <w:spacing w:after="30"/>
        <w:jc w:val="center"/>
      </w:pPr>
      <w:r>
        <w:rPr>
          <w:b/>
          <w:bCs/>
          <w:color w:val="1F3864"/>
          <w:sz w:val="30"/>
          <w:szCs w:val="30"/>
        </w:rPr>
        <w:t xml:space="preserve">PROCÈS-VERBAL</w:t>
      </w:r>
    </w:p>
    <w:p>
      <w:pPr>
        <w:spacing w:after="30"/>
        <w:jc w:val="center"/>
      </w:pPr>
      <w:r>
        <w:rPr>
          <w:b/>
          <w:bCs/>
          <w:color w:val="1F3864"/>
          <w:sz w:val="30"/>
          <w:szCs w:val="30"/>
        </w:rPr>
        <w:t xml:space="preserve">D’ASSEMBLÉE GÉNÉRALE</w:t>
      </w:r>
    </w:p>
    <w:p>
      <w:pPr>
        <w:spacing w:after="240"/>
        <w:jc w:val="center"/>
      </w:pPr>
      <w:r>
        <w:rPr>
          <w:i/>
          <w:iCs/>
          <w:color w:val="555555"/>
          <w:sz w:val="20"/>
          <w:szCs w:val="20"/>
        </w:rPr>
        <w:t xml:space="preserve">(Décisions collectives des associés réunis en assemblée)</w:t>
      </w:r>
    </w:p>
    <w:p>
      <w:pPr>
        <w:spacing w:after="300"/>
        <w:jc w:val="center"/>
      </w:pPr>
      <w:r>
        <w:rPr>
          <w:b/>
          <w:bCs/>
          <w:color w:val="C00000"/>
          <w:sz w:val="22"/>
          <w:szCs w:val="22"/>
        </w:rPr>
        <w:t xml:space="preserve">En date du [•]</w:t>
      </w:r>
    </w:p>
    <w:p>
      <w:pPr>
        <w:spacing w:after="120" w:line="276"/>
        <w:jc w:val="both"/>
      </w:pPr>
      <w:r>
        <w:t xml:space="preserve">Le </w:t>
      </w:r>
      <w:r>
        <w:rPr>
          <w:b/>
          <w:bCs/>
          <w:color w:val="C00000"/>
        </w:rPr>
        <w:t xml:space="preserve">[•]</w:t>
      </w:r>
      <w:r>
        <w:t xml:space="preserve">, à </w:t>
      </w:r>
      <w:r>
        <w:rPr>
          <w:b/>
          <w:bCs/>
          <w:color w:val="C00000"/>
        </w:rPr>
        <w:t xml:space="preserve">[•] heures</w:t>
      </w:r>
      <w:r>
        <w:t xml:space="preserve">, </w:t>
      </w:r>
      <w:r>
        <w:rPr>
          <w:b/>
          <w:bCs/>
          <w:color w:val="C00000"/>
        </w:rPr>
        <w:t xml:space="preserve">[au siège social / à l’adresse suivante : [•] / par visioconférence]</w:t>
      </w:r>
      <w:r>
        <w:t xml:space="preserve">, les associés de la société </w:t>
      </w:r>
      <w:r>
        <w:rPr>
          <w:b/>
          <w:bCs/>
          <w:color w:val="C00000"/>
        </w:rPr>
        <w:t xml:space="preserve">[DÉNOMINATION]</w:t>
      </w:r>
      <w:r>
        <w:t xml:space="preserve"> (la « Société ») se sont réunis en assemblée générale, sur convocation [du Président], à l’effet de statuer sur l’ordre du jour ci-après.</w:t>
      </w:r>
    </w:p>
    <w:p>
      <w:pPr>
        <w:pStyle w:val="Heading1"/>
      </w:pPr>
      <w:r>
        <w:t xml:space="preserve">Présence et représentation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06"/>
        <w:gridCol w:w="1866"/>
        <w:gridCol w:w="1867"/>
        <w:gridCol w:w="1867"/>
      </w:tblGrid>
      <w:tr>
        <w:tc>
          <w:tcPr>
            <w:tcW w:type="dxa" w:w="370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b/>
                <w:bCs/>
                <w:color w:val="FFFFFF"/>
              </w:rPr>
              <w:t xml:space="preserve">Associé</w:t>
            </w:r>
          </w:p>
        </w:tc>
        <w:tc>
          <w:tcPr>
            <w:tcW w:type="dxa" w:w="186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b/>
                <w:bCs/>
                <w:color w:val="FFFFFF"/>
              </w:rPr>
              <w:t xml:space="preserve">Actions</w:t>
            </w:r>
          </w:p>
        </w:tc>
        <w:tc>
          <w:tcPr>
            <w:tcW w:type="dxa" w:w="1867"/>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b/>
                <w:bCs/>
                <w:color w:val="FFFFFF"/>
              </w:rPr>
              <w:t xml:space="preserve">Droits de vote</w:t>
            </w:r>
          </w:p>
        </w:tc>
        <w:tc>
          <w:tcPr>
            <w:tcW w:type="dxa" w:w="1867"/>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b/>
                <w:bCs/>
                <w:color w:val="FFFFFF"/>
              </w:rPr>
              <w:t xml:space="preserve">Présent / Représenté</w:t>
            </w:r>
          </w:p>
        </w:tc>
      </w:tr>
      <w:tr>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color w:val="000000"/>
              </w:rPr>
              <w:t xml:space="preserve">[•]</w:t>
            </w:r>
          </w:p>
        </w:tc>
        <w:tc>
          <w:tcPr>
            <w:tcW w:type="dxa" w:w="186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color w:val="000000"/>
              </w:rPr>
              <w:t xml:space="preserve">[•]</w:t>
            </w:r>
          </w:p>
        </w:tc>
        <w:tc>
          <w:tcPr>
            <w:tcW w:type="dxa" w:w="18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color w:val="000000"/>
              </w:rPr>
              <w:t xml:space="preserve">[•]</w:t>
            </w:r>
          </w:p>
        </w:tc>
        <w:tc>
          <w:tcPr>
            <w:tcW w:type="dxa" w:w="18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color w:val="000000"/>
              </w:rPr>
              <w:t xml:space="preserve">[•]</w:t>
            </w:r>
          </w:p>
        </w:tc>
      </w:tr>
      <w:tr>
        <w:tc>
          <w:tcPr>
            <w:tcW w:type="dxa" w:w="3706"/>
            <w:tcBorders>
              <w:top w:val="single" w:color="BBBBBB" w:sz="1"/>
              <w:left w:val="single" w:color="BBBBBB" w:sz="1"/>
              <w:bottom w:val="single" w:color="BBBBBB" w:sz="1"/>
              <w:right w:val="single" w:color="BBBBBB" w:sz="1"/>
            </w:tcBorders>
            <w:shd w:fill="EDF1F7" w:val="clear"/>
            <w:tcMar>
              <w:top w:type="dxa" w:w="60"/>
              <w:left w:type="dxa" w:w="100"/>
              <w:bottom w:type="dxa" w:w="60"/>
              <w:right w:type="dxa" w:w="100"/>
            </w:tcMar>
            <w:vAlign w:val="center"/>
          </w:tcPr>
          <w:p>
            <w:pPr>
              <w:jc w:val="center"/>
            </w:pPr>
            <w:r>
              <w:rPr>
                <w:color w:val="000000"/>
              </w:rPr>
              <w:t xml:space="preserve">[•]</w:t>
            </w:r>
          </w:p>
        </w:tc>
        <w:tc>
          <w:tcPr>
            <w:tcW w:type="dxa" w:w="1866"/>
            <w:tcBorders>
              <w:top w:val="single" w:color="BBBBBB" w:sz="1"/>
              <w:left w:val="single" w:color="BBBBBB" w:sz="1"/>
              <w:bottom w:val="single" w:color="BBBBBB" w:sz="1"/>
              <w:right w:val="single" w:color="BBBBBB" w:sz="1"/>
            </w:tcBorders>
            <w:shd w:fill="EDF1F7" w:val="clear"/>
            <w:tcMar>
              <w:top w:type="dxa" w:w="60"/>
              <w:left w:type="dxa" w:w="100"/>
              <w:bottom w:type="dxa" w:w="60"/>
              <w:right w:type="dxa" w:w="100"/>
            </w:tcMar>
            <w:vAlign w:val="center"/>
          </w:tcPr>
          <w:p>
            <w:pPr>
              <w:jc w:val="center"/>
            </w:pPr>
            <w:r>
              <w:rPr>
                <w:color w:val="000000"/>
              </w:rPr>
              <w:t xml:space="preserve">[•]</w:t>
            </w:r>
          </w:p>
        </w:tc>
        <w:tc>
          <w:tcPr>
            <w:tcW w:type="dxa" w:w="1867"/>
            <w:tcBorders>
              <w:top w:val="single" w:color="BBBBBB" w:sz="1"/>
              <w:left w:val="single" w:color="BBBBBB" w:sz="1"/>
              <w:bottom w:val="single" w:color="BBBBBB" w:sz="1"/>
              <w:right w:val="single" w:color="BBBBBB" w:sz="1"/>
            </w:tcBorders>
            <w:shd w:fill="EDF1F7" w:val="clear"/>
            <w:tcMar>
              <w:top w:type="dxa" w:w="60"/>
              <w:left w:type="dxa" w:w="100"/>
              <w:bottom w:type="dxa" w:w="60"/>
              <w:right w:type="dxa" w:w="100"/>
            </w:tcMar>
            <w:vAlign w:val="center"/>
          </w:tcPr>
          <w:p>
            <w:pPr>
              <w:jc w:val="center"/>
            </w:pPr>
            <w:r>
              <w:rPr>
                <w:color w:val="000000"/>
              </w:rPr>
              <w:t xml:space="preserve">[•]</w:t>
            </w:r>
          </w:p>
        </w:tc>
        <w:tc>
          <w:tcPr>
            <w:tcW w:type="dxa" w:w="1867"/>
            <w:tcBorders>
              <w:top w:val="single" w:color="BBBBBB" w:sz="1"/>
              <w:left w:val="single" w:color="BBBBBB" w:sz="1"/>
              <w:bottom w:val="single" w:color="BBBBBB" w:sz="1"/>
              <w:right w:val="single" w:color="BBBBBB" w:sz="1"/>
            </w:tcBorders>
            <w:shd w:fill="EDF1F7" w:val="clear"/>
            <w:tcMar>
              <w:top w:type="dxa" w:w="60"/>
              <w:left w:type="dxa" w:w="100"/>
              <w:bottom w:type="dxa" w:w="60"/>
              <w:right w:type="dxa" w:w="100"/>
            </w:tcMar>
            <w:vAlign w:val="center"/>
          </w:tcPr>
          <w:p>
            <w:pPr>
              <w:jc w:val="center"/>
            </w:pPr>
            <w:r>
              <w:rPr>
                <w:color w:val="000000"/>
              </w:rPr>
              <w:t xml:space="preserve">[•]</w:t>
            </w:r>
          </w:p>
        </w:tc>
      </w:tr>
      <w:tr>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color w:val="000000"/>
              </w:rPr>
              <w:t xml:space="preserve">TOTAL</w:t>
            </w:r>
          </w:p>
        </w:tc>
        <w:tc>
          <w:tcPr>
            <w:tcW w:type="dxa" w:w="186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color w:val="000000"/>
              </w:rPr>
              <w:t xml:space="preserve">[•]</w:t>
            </w:r>
          </w:p>
        </w:tc>
        <w:tc>
          <w:tcPr>
            <w:tcW w:type="dxa" w:w="18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color w:val="000000"/>
              </w:rPr>
              <w:t xml:space="preserve">[•]</w:t>
            </w:r>
          </w:p>
        </w:tc>
        <w:tc>
          <w:tcPr>
            <w:tcW w:type="dxa" w:w="18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color w:val="000000"/>
              </w:rPr>
              <w:t xml:space="preserve">—</w:t>
            </w:r>
          </w:p>
        </w:tc>
      </w:tr>
    </w:tbl>
    <w:p>
      <w:pPr>
        <w:spacing w:after="120" w:line="276"/>
        <w:jc w:val="both"/>
      </w:pPr>
      <w:r>
        <w:t xml:space="preserve">Les associés présents ou représentés représentant [•] % du capital et des droits de vote, les conditions de [quorum et de] majorité prévues par les statuts sont réunies. L’assemblée peut valablement délibérer.</w:t>
      </w:r>
    </w:p>
    <w:p>
      <w:pPr>
        <w:spacing w:after="120" w:line="276"/>
        <w:jc w:val="both"/>
      </w:pPr>
      <w:r>
        <w:t xml:space="preserve">La séance est présidée par [•], en sa qualité de Président de la Société. [Le cas échéant, le commissaire aux comptes, régulièrement convoqué, est présent / absent / excusé.]</w:t>
      </w:r>
    </w:p>
    <w:p>
      <w:pPr>
        <w:pStyle w:val="Heading1"/>
      </w:pPr>
      <w:r>
        <w:t xml:space="preserve">Documents mis à la disposition des associés</w:t>
      </w:r>
    </w:p>
    <w:p>
      <w:pPr>
        <w:spacing w:after="120" w:line="276"/>
        <w:jc w:val="both"/>
      </w:pPr>
      <w:r>
        <w:t xml:space="preserve">Le Président déclare que les documents suivants ont été communiqués aux associés dans les conditions et délais légaux et statutaires : le texte des projets de décisions ; le rapport du Président ; les projets de statuts modifiés ; le projet de convention de souscription et ses annexes ; [le rapport du commissaire aux comptes / aux apports le cas échéant].</w:t>
      </w:r>
    </w:p>
    <w:p>
      <w:pPr>
        <w:pStyle w:val="Heading1"/>
      </w:pPr>
      <w:r>
        <w:t xml:space="preserve">Ordre du jour</w:t>
      </w:r>
    </w:p>
    <w:p>
      <w:pPr>
        <w:pStyle w:val="ListParagraph"/>
        <w:numPr>
          <w:ilvl w:val="0"/>
          <w:numId w:val="2"/>
        </w:numPr>
        <w:spacing w:after="60" w:line="270"/>
        <w:jc w:val="both"/>
      </w:pPr>
      <w:r>
        <w:t xml:space="preserve">Augmentation du capital social en numéraire avec suppression du droit préférentiel de souscription au profit de personnes dénommées ;</w:t>
      </w:r>
    </w:p>
    <w:p>
      <w:pPr>
        <w:pStyle w:val="ListParagraph"/>
        <w:numPr>
          <w:ilvl w:val="0"/>
          <w:numId w:val="2"/>
        </w:numPr>
        <w:spacing w:after="60" w:line="270"/>
        <w:jc w:val="both"/>
      </w:pPr>
      <w:r>
        <w:t xml:space="preserve">Création d’une catégorie d’actions de préférence et fixation des droits y attachés ;</w:t>
      </w:r>
    </w:p>
    <w:p>
      <w:pPr>
        <w:pStyle w:val="ListParagraph"/>
        <w:numPr>
          <w:ilvl w:val="0"/>
          <w:numId w:val="2"/>
        </w:numPr>
        <w:spacing w:after="60" w:line="270"/>
        <w:jc w:val="both"/>
      </w:pPr>
      <w:r>
        <w:t xml:space="preserve">Modalités de l’émission et délégation de pouvoirs au Président à l’effet de constater la réalisation de l’augmentation de capital ;</w:t>
      </w:r>
    </w:p>
    <w:p>
      <w:pPr>
        <w:pStyle w:val="ListParagraph"/>
        <w:numPr>
          <w:ilvl w:val="0"/>
          <w:numId w:val="2"/>
        </w:numPr>
        <w:spacing w:after="60" w:line="270"/>
        <w:jc w:val="both"/>
      </w:pPr>
      <w:r>
        <w:t xml:space="preserve">Modification corrélative des statuts et adoption des statuts mis à jour ;</w:t>
      </w:r>
    </w:p>
    <w:p>
      <w:pPr>
        <w:pStyle w:val="ListParagraph"/>
        <w:numPr>
          <w:ilvl w:val="0"/>
          <w:numId w:val="2"/>
        </w:numPr>
        <w:spacing w:after="60" w:line="270"/>
        <w:jc w:val="both"/>
      </w:pPr>
      <w:r>
        <w:t xml:space="preserve">[Autorisation des conventions réglementées / approbation du pacte d’actionnaires] ;</w:t>
      </w:r>
    </w:p>
    <w:p>
      <w:pPr>
        <w:pStyle w:val="ListParagraph"/>
        <w:numPr>
          <w:ilvl w:val="0"/>
          <w:numId w:val="2"/>
        </w:numPr>
        <w:spacing w:after="60" w:line="270"/>
        <w:jc w:val="both"/>
      </w:pPr>
      <w:r>
        <w:t xml:space="preserve">Pouvoirs en vue des formalités.</w:t>
      </w:r>
    </w:p>
    <w:p>
      <w:pPr>
        <w:spacing w:after="120" w:line="276"/>
        <w:jc w:val="both"/>
      </w:pPr>
      <w:r>
        <w:rPr>
          <w:i/>
          <w:iCs/>
        </w:rPr>
        <w:t xml:space="preserve">Après lecture du rapport du Président et discussion, l’assemblée générale adopte les décisions suivantes.</w:t>
      </w:r>
    </w:p>
    <w:p>
      <w:pPr>
        <w:spacing w:after="100" w:before="240"/>
      </w:pPr>
      <w:r>
        <w:rPr>
          <w:b/>
          <w:bCs/>
          <w:color w:val="1F3864"/>
          <w:sz w:val="22"/>
          <w:szCs w:val="22"/>
        </w:rPr>
        <w:t xml:space="preserve">PREMIÈRE DÉCISION – Augmentation de capital avec suppression du droit préférentiel de souscription</w:t>
      </w:r>
    </w:p>
    <w:p>
      <w:pPr>
        <w:spacing w:after="120" w:line="276"/>
        <w:jc w:val="both"/>
      </w:pPr>
      <w:r>
        <w:t xml:space="preserve">Les associés, après avoir pris connaissance du rapport du Président, décident d’augmenter le capital social d’un montant nominal de </w:t>
      </w:r>
      <w:r>
        <w:rPr>
          <w:b/>
          <w:bCs/>
          <w:color w:val="C00000"/>
        </w:rPr>
        <w:t xml:space="preserve">[•] €</w:t>
      </w:r>
      <w:r>
        <w:t xml:space="preserve"> pour le porter de </w:t>
      </w:r>
      <w:r>
        <w:rPr>
          <w:b/>
          <w:bCs/>
          <w:color w:val="C00000"/>
        </w:rPr>
        <w:t xml:space="preserve">[•] €</w:t>
      </w:r>
      <w:r>
        <w:t xml:space="preserve"> à </w:t>
      </w:r>
      <w:r>
        <w:rPr>
          <w:b/>
          <w:bCs/>
          <w:color w:val="C00000"/>
        </w:rPr>
        <w:t xml:space="preserve">[•] €</w:t>
      </w:r>
      <w:r>
        <w:t xml:space="preserve">, par l’émission de </w:t>
      </w:r>
      <w:r>
        <w:rPr>
          <w:b/>
          <w:bCs/>
          <w:color w:val="C00000"/>
        </w:rPr>
        <w:t xml:space="preserve">[•]</w:t>
      </w:r>
      <w:r>
        <w:t xml:space="preserve"> actions de préférence nouvelles d’une valeur nominale de </w:t>
      </w:r>
      <w:r>
        <w:rPr>
          <w:b/>
          <w:bCs/>
          <w:color w:val="C00000"/>
        </w:rPr>
        <w:t xml:space="preserve">[•] €</w:t>
      </w:r>
      <w:r>
        <w:t xml:space="preserve"> chacune, assorties d’une prime d’émission de </w:t>
      </w:r>
      <w:r>
        <w:rPr>
          <w:b/>
          <w:bCs/>
          <w:color w:val="C00000"/>
        </w:rPr>
        <w:t xml:space="preserve">[•] €</w:t>
      </w:r>
      <w:r>
        <w:t xml:space="preserve"> par action, soit une prime d’émission globale de </w:t>
      </w:r>
      <w:r>
        <w:rPr>
          <w:b/>
          <w:bCs/>
          <w:color w:val="C00000"/>
        </w:rPr>
        <w:t xml:space="preserve">[•] €</w:t>
      </w:r>
      <w:r>
        <w:t xml:space="preserve">.</w:t>
      </w:r>
    </w:p>
    <w:p>
      <w:pPr>
        <w:spacing w:after="120" w:line="276"/>
        <w:jc w:val="both"/>
      </w:pPr>
      <w:r>
        <w:t xml:space="preserve">Les associés décident de supprimer le droit préférentiel de souscription des associés et de réserver la souscription de la totalité des actions nouvelles aux personnes dénommées suivantes : </w:t>
      </w:r>
      <w:r>
        <w:rPr>
          <w:b/>
          <w:bCs/>
          <w:color w:val="C00000"/>
        </w:rPr>
        <w:t xml:space="preserve">[IDENTITÉ DES SOUSCRIPTEURS ET NOMBRE D’ACTIONS]</w:t>
      </w:r>
      <w:r>
        <w:t xml:space="preserve">. Les actions nouvelles seront intégralement libérées en numéraire à la souscription.</w:t>
      </w:r>
    </w:p>
    <w:p>
      <w:pPr>
        <w:spacing w:after="200" w:before="60" w:line="276"/>
        <w:jc w:val="both"/>
      </w:pPr>
      <w:r>
        <w:rPr>
          <w:i/>
          <w:iCs/>
          <w:color w:val="333333"/>
        </w:rPr>
        <w:t xml:space="preserve">Cette décision, mise aux voix, est adoptée à </w:t>
      </w:r>
      <w:r>
        <w:rPr>
          <w:b/>
          <w:bCs/>
          <w:i/>
          <w:iCs/>
          <w:color w:val="C00000"/>
        </w:rPr>
        <w:t xml:space="preserve">[l’unanimité / la majorité de [•] %]</w:t>
      </w:r>
      <w:r>
        <w:rPr>
          <w:i/>
          <w:iCs/>
          <w:color w:val="333333"/>
        </w:rPr>
        <w:t xml:space="preserve"> des voix des associés [présents ou représentés].</w:t>
      </w:r>
    </w:p>
    <w:p>
      <w:pPr>
        <w:spacing w:after="100" w:before="240"/>
      </w:pPr>
      <w:r>
        <w:rPr>
          <w:b/>
          <w:bCs/>
          <w:color w:val="1F3864"/>
          <w:sz w:val="22"/>
          <w:szCs w:val="22"/>
        </w:rPr>
        <w:t xml:space="preserve">DEUXIÈME DÉCISION – Création d’actions de préférence et droits y attachés</w:t>
      </w:r>
    </w:p>
    <w:p>
      <w:pPr>
        <w:spacing w:after="120" w:line="276"/>
        <w:jc w:val="both"/>
      </w:pPr>
      <w:r>
        <w:t xml:space="preserve">Les associés décident de créer une catégorie d’actions de préférence dont les droits particuliers (préférence de liquidation, ajustement anti-dilution, droits d’information et droits politiques renforcés) sont définis dans les statuts mis à jour figurant en annexe. [Le cas échéant, le rapport du commissaire aux comptes sur la création d’actions de préférence et les avantages particuliers a été communiqué.]</w:t>
      </w:r>
    </w:p>
    <w:p>
      <w:pPr>
        <w:spacing w:after="200" w:before="60" w:line="276"/>
        <w:jc w:val="both"/>
      </w:pPr>
      <w:r>
        <w:rPr>
          <w:i/>
          <w:iCs/>
          <w:color w:val="333333"/>
        </w:rPr>
        <w:t xml:space="preserve">Cette décision, mise aux voix, est adoptée à </w:t>
      </w:r>
      <w:r>
        <w:rPr>
          <w:b/>
          <w:bCs/>
          <w:i/>
          <w:iCs/>
          <w:color w:val="C00000"/>
        </w:rPr>
        <w:t xml:space="preserve">[l’unanimité / la majorité de [•] %]</w:t>
      </w:r>
      <w:r>
        <w:rPr>
          <w:i/>
          <w:iCs/>
          <w:color w:val="333333"/>
        </w:rPr>
        <w:t xml:space="preserve"> des voix des associés [présents ou représentés].</w:t>
      </w:r>
    </w:p>
    <w:p>
      <w:pPr>
        <w:spacing w:after="100" w:before="240"/>
      </w:pPr>
      <w:r>
        <w:rPr>
          <w:b/>
          <w:bCs/>
          <w:color w:val="1F3864"/>
          <w:sz w:val="22"/>
          <w:szCs w:val="22"/>
        </w:rPr>
        <w:t xml:space="preserve">TROISIÈME DÉCISION – Modalités de l’émission et délégation de pouvoirs au Président</w:t>
      </w:r>
    </w:p>
    <w:p>
      <w:pPr>
        <w:spacing w:after="120" w:line="276"/>
        <w:jc w:val="both"/>
      </w:pPr>
      <w:r>
        <w:t xml:space="preserve">Les associés décident que les souscriptions seront reçues du [•] au [•] et constatées par bulletins de souscription. Ils donnent tous pouvoirs au Président à l’effet de : recueillir les souscriptions et les versements ; obtenir le certificat du dépositaire ; constater la réalisation définitive de l’augmentation de capital et l’émission des actions nouvelles ; procéder à la modification corrélative de la clause des statuts relative au capital ; et accomplir toutes formalités consécutives.</w:t>
      </w:r>
    </w:p>
    <w:p>
      <w:pPr>
        <w:spacing w:after="200" w:before="60" w:line="276"/>
        <w:jc w:val="both"/>
      </w:pPr>
      <w:r>
        <w:rPr>
          <w:i/>
          <w:iCs/>
          <w:color w:val="333333"/>
        </w:rPr>
        <w:t xml:space="preserve">Cette décision, mise aux voix, est adoptée à </w:t>
      </w:r>
      <w:r>
        <w:rPr>
          <w:b/>
          <w:bCs/>
          <w:i/>
          <w:iCs/>
          <w:color w:val="C00000"/>
        </w:rPr>
        <w:t xml:space="preserve">[l’unanimité / la majorité de [•] %]</w:t>
      </w:r>
      <w:r>
        <w:rPr>
          <w:i/>
          <w:iCs/>
          <w:color w:val="333333"/>
        </w:rPr>
        <w:t xml:space="preserve"> des voix des associés [présents ou représentés].</w:t>
      </w:r>
    </w:p>
    <w:p>
      <w:pPr>
        <w:spacing w:after="100" w:before="240"/>
      </w:pPr>
      <w:r>
        <w:rPr>
          <w:b/>
          <w:bCs/>
          <w:color w:val="1F3864"/>
          <w:sz w:val="22"/>
          <w:szCs w:val="22"/>
        </w:rPr>
        <w:t xml:space="preserve">QUATRIÈME DÉCISION – Modification des statuts et adoption des statuts mis à jour</w:t>
      </w:r>
    </w:p>
    <w:p>
      <w:pPr>
        <w:spacing w:after="120" w:line="276"/>
        <w:jc w:val="both"/>
      </w:pPr>
      <w:r>
        <w:t xml:space="preserve">En conséquence des décisions qui précèdent, les associés décident de modifier corrélativement les articles [•] des statuts et adoptent, article par article puis dans leur ensemble, la nouvelle version des statuts dont un exemplaire demeurera annexé au présent procès-verbal, sous condition de la réalisation définitive de l’augmentation de capital.</w:t>
      </w:r>
    </w:p>
    <w:p>
      <w:pPr>
        <w:spacing w:after="200" w:before="60" w:line="276"/>
        <w:jc w:val="both"/>
      </w:pPr>
      <w:r>
        <w:rPr>
          <w:i/>
          <w:iCs/>
          <w:color w:val="333333"/>
        </w:rPr>
        <w:t xml:space="preserve">Cette décision, mise aux voix, est adoptée à </w:t>
      </w:r>
      <w:r>
        <w:rPr>
          <w:b/>
          <w:bCs/>
          <w:i/>
          <w:iCs/>
          <w:color w:val="C00000"/>
        </w:rPr>
        <w:t xml:space="preserve">[l’unanimité / la majorité de [•] %]</w:t>
      </w:r>
      <w:r>
        <w:rPr>
          <w:i/>
          <w:iCs/>
          <w:color w:val="333333"/>
        </w:rPr>
        <w:t xml:space="preserve"> des voix des associés [présents ou représentés].</w:t>
      </w:r>
    </w:p>
    <w:p>
      <w:pPr>
        <w:spacing w:after="100" w:before="240"/>
      </w:pPr>
      <w:r>
        <w:rPr>
          <w:b/>
          <w:bCs/>
          <w:color w:val="1F3864"/>
          <w:sz w:val="22"/>
          <w:szCs w:val="22"/>
        </w:rPr>
        <w:t xml:space="preserve">CINQUIÈME DÉCISION – [Conventions réglementées / Pacte d’actionnaires]</w:t>
      </w:r>
    </w:p>
    <w:p>
      <w:pPr>
        <w:spacing w:after="120" w:line="276"/>
        <w:jc w:val="both"/>
      </w:pPr>
      <w:r>
        <w:t xml:space="preserve">[Le cas échéant] Les associés [autorisent / approuvent] les conventions visées à l’article L.227-10 du Code de commerce telles que présentées, et prennent acte de la conclusion du pacte d’actionnaires entre les associés.</w:t>
      </w:r>
    </w:p>
    <w:p>
      <w:pPr>
        <w:spacing w:after="200" w:before="60" w:line="276"/>
        <w:jc w:val="both"/>
      </w:pPr>
      <w:r>
        <w:rPr>
          <w:i/>
          <w:iCs/>
          <w:color w:val="333333"/>
        </w:rPr>
        <w:t xml:space="preserve">Cette décision, mise aux voix, est adoptée à </w:t>
      </w:r>
      <w:r>
        <w:rPr>
          <w:b/>
          <w:bCs/>
          <w:i/>
          <w:iCs/>
          <w:color w:val="C00000"/>
        </w:rPr>
        <w:t xml:space="preserve">[l’unanimité / la majorité de [•] %]</w:t>
      </w:r>
      <w:r>
        <w:rPr>
          <w:i/>
          <w:iCs/>
          <w:color w:val="333333"/>
        </w:rPr>
        <w:t xml:space="preserve"> des voix des associés [présents ou représentés].</w:t>
      </w:r>
    </w:p>
    <w:p>
      <w:pPr>
        <w:spacing w:after="100" w:before="240"/>
      </w:pPr>
      <w:r>
        <w:rPr>
          <w:b/>
          <w:bCs/>
          <w:color w:val="1F3864"/>
          <w:sz w:val="22"/>
          <w:szCs w:val="22"/>
        </w:rPr>
        <w:t xml:space="preserve">SIXIÈME DÉCISION – Pouvoirs pour les formalités</w:t>
      </w:r>
    </w:p>
    <w:p>
      <w:pPr>
        <w:spacing w:after="120" w:line="276"/>
        <w:jc w:val="both"/>
      </w:pPr>
      <w:r>
        <w:t xml:space="preserve">Les associés confèrent tous pouvoirs au porteur d’un original, d’une copie ou d’un extrait du présent procès-verbal à l’effet d’accomplir toutes formalités de dépôt, de publicité et autres prévues par la loi.</w:t>
      </w:r>
    </w:p>
    <w:p>
      <w:pPr>
        <w:spacing w:after="200" w:before="60" w:line="276"/>
        <w:jc w:val="both"/>
      </w:pPr>
      <w:r>
        <w:rPr>
          <w:i/>
          <w:iCs/>
          <w:color w:val="333333"/>
        </w:rPr>
        <w:t xml:space="preserve">Cette décision, mise aux voix, est adoptée à </w:t>
      </w:r>
      <w:r>
        <w:rPr>
          <w:b/>
          <w:bCs/>
          <w:i/>
          <w:iCs/>
          <w:color w:val="C00000"/>
        </w:rPr>
        <w:t xml:space="preserve">[l’unanimité / la majorité de [•] %]</w:t>
      </w:r>
      <w:r>
        <w:rPr>
          <w:i/>
          <w:iCs/>
          <w:color w:val="333333"/>
        </w:rPr>
        <w:t xml:space="preserve"> des voix des associés [présents ou représentés].</w:t>
      </w:r>
    </w:p>
    <w:p>
      <w:pPr>
        <w:pStyle w:val="Heading1"/>
      </w:pPr>
      <w:r>
        <w:t xml:space="preserve">Clôture</w:t>
      </w:r>
    </w:p>
    <w:p>
      <w:pPr>
        <w:spacing w:after="120" w:line="276"/>
        <w:jc w:val="both"/>
      </w:pPr>
      <w:r>
        <w:t xml:space="preserve">L’ordre du jour étant épuisé et personne ne demandant plus la parole, la séance est levée à [•] heures. De tout ce que dessus, il a été dressé le présent procès-verbal d’assemblée générale, signé par le Président de séance [et les associés présents] et inscrit sur le registre des décisions collectives de la Société.</w:t>
      </w:r>
    </w:p>
    <w:p>
      <w:pPr>
        <w:spacing w:after="360" w:before="300"/>
      </w:pPr>
      <w:r>
        <w:rPr>
          <w:b/>
          <w:bCs/>
          <w:color w:val="1F3864"/>
          <w:sz w:val="22"/>
          <w:szCs w:val="22"/>
        </w:rPr>
        <w:t xml:space="preserve">Signatures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none"/>
              <w:left w:val="none"/>
              <w:bottom w:val="none"/>
              <w:right w:val="none"/>
            </w:tcBorders>
            <w:tcMar>
              <w:top w:type="dxa" w:w="60"/>
              <w:bottom w:type="dxa" w:w="60"/>
              <w:right w:type="dxa" w:w="200"/>
            </w:tcMar>
          </w:tcPr>
          <w:p>
            <w:r>
              <w:rPr>
                <w:b/>
                <w:bCs/>
              </w:rPr>
              <w:t xml:space="preserve">Le Président de séance</w:t>
            </w:r>
          </w:p>
          <w:p>
            <w:pPr>
              <w:spacing w:before="500"/>
            </w:pPr>
            <w:r>
              <w:rPr>
                <w:color w:val="888888"/>
              </w:rPr>
              <w:t xml:space="preserve">________________________</w:t>
            </w:r>
          </w:p>
          <w:p>
            <w:r>
              <w:rPr>
                <w:color w:val="555555"/>
              </w:rPr>
              <w:t xml:space="preserve">[Nom]</w:t>
            </w:r>
          </w:p>
        </w:tc>
        <w:tc>
          <w:tcPr>
            <w:tcW w:type="dxa" w:w="4653"/>
            <w:tcBorders>
              <w:top w:val="none"/>
              <w:left w:val="none"/>
              <w:bottom w:val="none"/>
              <w:right w:val="none"/>
            </w:tcBorders>
            <w:tcMar>
              <w:top w:type="dxa" w:w="60"/>
              <w:left w:type="dxa" w:w="200"/>
              <w:bottom w:type="dxa" w:w="60"/>
            </w:tcMar>
          </w:tcPr>
          <w:p>
            <w:r>
              <w:rPr>
                <w:b/>
                <w:bCs/>
              </w:rPr>
              <w:t xml:space="preserve">Un associé [le cas échéant]</w:t>
            </w:r>
          </w:p>
          <w:p>
            <w:pPr>
              <w:spacing w:before="500"/>
            </w:pPr>
            <w:r>
              <w:rPr>
                <w:color w:val="888888"/>
              </w:rPr>
              <w:t xml:space="preserve">________________________</w:t>
            </w:r>
          </w:p>
          <w:p>
            <w:r>
              <w:rPr>
                <w:color w:val="555555"/>
              </w:rPr>
              <w:t xml:space="preserve">[Nom]</w:t>
            </w:r>
          </w:p>
        </w:tc>
      </w:tr>
    </w:tbl>
    <w:p>
      <w:pPr>
        <w:spacing w:after="120" w:before="300"/>
      </w:pPr>
      <w:r>
        <w:rPr>
          <w:b/>
          <w:bCs/>
          <w:color w:val="1F3864"/>
          <w:sz w:val="22"/>
          <w:szCs w:val="22"/>
        </w:rPr>
        <w:t xml:space="preserve">Annexes</w:t>
      </w:r>
    </w:p>
    <w:p>
      <w:pPr>
        <w:spacing w:after="120" w:line="276"/>
        <w:jc w:val="both"/>
      </w:pPr>
      <w:r>
        <w:t xml:space="preserve">– Feuille de présence ; Rapport du Président ; Statuts mis à jour ; [Rapport(s) du commissaire aux comptes / aux apports].</w:t>
      </w:r>
    </w:p>
    <w:p>
      <w:pPr>
        <w:pBdr>
          <w:top w:val="single" w:color="C00000" w:sz="4" w:space="6"/>
        </w:pBdr>
        <w:spacing w:before="300"/>
      </w:pPr>
      <w:r>
        <w:rPr>
          <w:b/>
          <w:bCs/>
          <w:color w:val="C00000"/>
          <w:sz w:val="18"/>
          <w:szCs w:val="18"/>
        </w:rPr>
        <w:t xml:space="preserve">Note de rédaction (à supprimer avant diffusion) : </w:t>
      </w:r>
      <w:r>
        <w:rPr>
          <w:i/>
          <w:iCs/>
          <w:color w:val="C00000"/>
          <w:sz w:val="18"/>
          <w:szCs w:val="18"/>
        </w:rPr>
        <w:t xml:space="preserve">PV d’assemblée générale axé sur une levée de fonds. En SAS, l’assemblée n’est qu’un des modes de décision collective possibles (avec la consultation écrite et l’acte) : vérifier que les statuts autorisent l’assemblée et fixer quorum, majorité et règles de convocation en conséquence. La suppression du DPS au profit de personnes dénommées et la création d’actions de préférence peuvent imposer l’intervention d’un commissaire (aux comptes / aux avantages particuliers). À relire par un avocat.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06"/>
      </w:tabs>
    </w:pPr>
    <w:r>
      <w:rPr>
        <w:b/>
        <w:bCs/>
        <w:color w:val="1F3864"/>
        <w:sz w:val="16"/>
        <w:szCs w:val="16"/>
      </w:rPr>
      <w:t xml:space="preserve">Procès-verbal d’assemblée générale</w:t>
    </w:r>
    <w:r>
      <w:rPr>
        <w:b/>
        <w:bCs/>
        <w:color w:val="C00000"/>
        <w:sz w:val="16"/>
        <w:szCs w:val="16"/>
      </w:rPr>
      <w:t xml:space="preserve">	[NOM DE LA SOCIÉTÉ]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Procès-verbal d'assemblée générale</dc:title>
  <dc:creator>Procès-verbal d’assemblée générale</dc:creator>
  <cp:lastModifiedBy>Un-named</cp:lastModifiedBy>
  <cp:revision>1</cp:revision>
  <dcterms:created xsi:type="dcterms:W3CDTF">2026-06-11T08:04:38.535Z</dcterms:created>
  <dcterms:modified xsi:type="dcterms:W3CDTF">2026-06-11T08:04:38.555Z</dcterms:modified>
</cp:coreProperties>
</file>

<file path=docProps/custom.xml><?xml version="1.0" encoding="utf-8"?>
<Properties xmlns="http://schemas.openxmlformats.org/officeDocument/2006/custom-properties" xmlns:vt="http://schemas.openxmlformats.org/officeDocument/2006/docPropsVTypes"/>
</file>