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 suggestion :</w:t>
      </w:r>
      <w:r>
        <w:t xml:space="preserve"> </w:t>
      </w:r>
      <w:r>
        <w:t xml:space="preserve">Are deep cryptobenthic sessile communities a potential refugia for threatened shallow reef communities ? A practical case using photo-analysis of ARMS.</w:t>
      </w:r>
    </w:p>
    <w:p>
      <w:pPr>
        <w:pStyle w:val="BodyText"/>
      </w:pPr>
      <w:r>
        <w:rPr>
          <w:bCs/>
          <w:b/>
        </w:rPr>
        <w:t xml:space="preserve">Authors :</w:t>
      </w:r>
      <w:r>
        <w:t xml:space="preserve"> </w:t>
      </w:r>
      <w:r>
        <w:t xml:space="preserve">FRATTINI Baptiste ~\1, 2~, BRUGGEMANN J. Henrich 2,3, GOBERVILLE Éric 1, BUREAU Sophie 2, GUILLAUME Mireille M.M. 1,3</w:t>
      </w:r>
    </w:p>
    <w:p>
      <w:pPr>
        <w:pStyle w:val="BodyText"/>
      </w:pPr>
      <w:r>
        <w:rPr>
          <w:bCs/>
          <w:b/>
        </w:rPr>
        <w:t xml:space="preserve">Authors affiliation :</w:t>
      </w:r>
      <w:r>
        <w:t xml:space="preserve"> </w:t>
      </w:r>
      <w:r>
        <w:t xml:space="preserve">1 Muséum national d’Histoire naturelle (MNHN), UMR 8067 BOrEA (MNHN, CNRS 2030, Sorbonne Université, IRD 207, Uni Caen-Normandie, Université des Antilles), Paris, France</w:t>
      </w:r>
    </w:p>
    <w:p>
      <w:pPr>
        <w:pStyle w:val="BodyText"/>
      </w:pPr>
      <w:r>
        <w:t xml:space="preserve">2 Université de La Réunion, UMR 9220 ENTROPIE (Université de La Réunion, IRD, IFREMER, Université de Nouvelle- Calédonie, CNRS), La Réunion, Saint- Denis, France</w:t>
      </w:r>
    </w:p>
    <w:p>
      <w:pPr>
        <w:pStyle w:val="BodyText"/>
      </w:pPr>
      <w:r>
        <w:t xml:space="preserve">3 LabEx CORAIL, Université de Perpignan, Perpignan, France</w:t>
      </w:r>
    </w:p>
    <w:p>
      <w:pPr>
        <w:pStyle w:val="BodyText"/>
      </w:pPr>
      <w:r>
        <w:rPr>
          <w:bCs/>
          <w:b/>
        </w:rPr>
        <w:t xml:space="preserve">Abstract :</w:t>
      </w:r>
    </w:p>
    <w:p>
      <w:pPr>
        <w:pStyle w:val="BodyText"/>
      </w:pPr>
      <w:r>
        <w:rPr>
          <w:bCs/>
          <w:b/>
        </w:rPr>
        <w:t xml:space="preserve">Keywords 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(Kramer et al. 2019)</w:t>
      </w:r>
    </w:p>
    <w:bookmarkEnd w:id="20"/>
    <w:bookmarkStart w:id="21" w:name="material-and-method"/>
    <w:p>
      <w:pPr>
        <w:pStyle w:val="Heading2"/>
      </w:pPr>
      <w:r>
        <w:t xml:space="preserve">Material and method</w:t>
      </w:r>
    </w:p>
    <w:bookmarkEnd w:id="21"/>
    <w:bookmarkStart w:id="25" w:name="results"/>
    <w:p>
      <w:pPr>
        <w:pStyle w:val="Heading2"/>
      </w:pPr>
      <w:r>
        <w:t xml:space="preserve">Results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4267200" cy="4267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/Users/bapti/OneDrive/Documents/R-projects/MESO_ARMS_2024/outputs/Venn/full_venn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 1. Venn diagrams or morpho-species for all sites combined and for each separate sites</w:t>
            </w:r>
          </w:p>
        </w:tc>
      </w:tr>
    </w:tbl>
    <w:p>
      <w:r>
        <w:br w:type="page"/>
      </w:r>
    </w:p>
    <w:bookmarkEnd w:id="25"/>
    <w:bookmarkStart w:id="29" w:name="references"/>
    <w:p>
      <w:pPr>
        <w:pStyle w:val="Heading2"/>
      </w:pPr>
      <w:r>
        <w:t xml:space="preserve">References</w:t>
      </w:r>
    </w:p>
    <w:bookmarkStart w:id="28" w:name="refs"/>
    <w:bookmarkStart w:id="27" w:name="ref-kramer2019"/>
    <w:p>
      <w:pPr>
        <w:pStyle w:val="Bibliography"/>
      </w:pPr>
      <w:r>
        <w:t xml:space="preserve">Kramer N, Eyal G, Tamir R, Loya Y (2019)</w:t>
      </w:r>
      <w:r>
        <w:t xml:space="preserve"> </w:t>
      </w:r>
      <w:hyperlink r:id="rId26">
        <w:r>
          <w:rPr>
            <w:rStyle w:val="Hyperlink"/>
          </w:rPr>
          <w:t xml:space="preserve">Upper Mesophotic Depths in the Coral Reefs of Eilat, Red Sea, Offer Suitable Refuge Grounds for Coral Settlement</w:t>
        </w:r>
      </w:hyperlink>
      <w:r>
        <w:t xml:space="preserve">. Scientific Reports 9:2263.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doi.org/10.1038/s41598-019-38795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i.org/10.1038/s41598-019-38795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2024-03-28T14:05:08Z</dcterms:created>
  <dcterms:modified xsi:type="dcterms:W3CDTF">2024-03-28T14:05:08Z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marine-ecology-progress-series.csl</vt:lpwstr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