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FPGA DOCUMENTATION</w:t>
      </w:r>
    </w:p>
    <w:p>
      <w:pPr>
        <w:pStyle w:val="Normal"/>
        <w:jc w:val="right"/>
        <w:rPr>
          <w:b/>
          <w:b/>
        </w:rPr>
      </w:pPr>
      <w:r>
        <w:rPr>
          <w:b/>
          <w:highlight w:val="yellow"/>
        </w:rPr>
        <w:t>version 2.0.6, June 2021</w:t>
      </w:r>
    </w:p>
    <w:p>
      <w:pPr>
        <w:pStyle w:val="Heading1"/>
        <w:rPr/>
      </w:pPr>
      <w:r>
        <w:rPr/>
        <w:t>How to compile</w:t>
      </w:r>
    </w:p>
    <w:p>
      <w:pPr>
        <w:pStyle w:val="ListParagraph"/>
        <w:numPr>
          <w:ilvl w:val="0"/>
          <w:numId w:val="2"/>
        </w:numPr>
        <w:rPr/>
      </w:pPr>
      <w:r>
        <w:rPr/>
        <w:t>Open the Labview project</w:t>
      </w:r>
    </w:p>
    <w:p>
      <w:pPr>
        <w:pStyle w:val="ListParagraph"/>
        <w:numPr>
          <w:ilvl w:val="0"/>
          <w:numId w:val="2"/>
        </w:numPr>
        <w:rPr/>
      </w:pPr>
      <w:r>
        <w:rPr/>
        <w:t>Right-click on the FPGA (at the bottom) and select “connect”.</w:t>
      </w:r>
    </w:p>
    <w:p>
      <w:pPr>
        <w:pStyle w:val="ListParagraph"/>
        <w:numPr>
          <w:ilvl w:val="0"/>
          <w:numId w:val="2"/>
        </w:numPr>
        <w:rPr/>
      </w:pPr>
      <w:r>
        <w:rPr/>
        <w:t xml:space="preserve">If this fails, right-click and set the proper Device name and IP address (NIMax is your friend). </w:t>
      </w:r>
    </w:p>
    <w:p>
      <w:pPr>
        <w:pStyle w:val="ListParagraph"/>
        <w:numPr>
          <w:ilvl w:val="0"/>
          <w:numId w:val="2"/>
        </w:numPr>
        <w:rPr/>
      </w:pPr>
      <w:r>
        <w:rPr/>
        <w:t>Right-click the build specification you want (or run the main.vi).</w:t>
      </w:r>
    </w:p>
    <w:p>
      <w:pPr>
        <w:pStyle w:val="ListParagraph"/>
        <w:numPr>
          <w:ilvl w:val="0"/>
          <w:numId w:val="2"/>
        </w:numPr>
        <w:rPr/>
      </w:pPr>
      <w:r>
        <w:rPr/>
        <w:t>Wait (can be long, typically 20min)</w:t>
      </w:r>
    </w:p>
    <w:p>
      <w:pPr>
        <w:pStyle w:val="ListParagraph"/>
        <w:numPr>
          <w:ilvl w:val="0"/>
          <w:numId w:val="2"/>
        </w:numPr>
        <w:rPr/>
      </w:pPr>
      <w:r>
        <w:rPr/>
        <w:t>Load the new bitfile into OpenFPGARef.vi</w:t>
      </w:r>
    </w:p>
    <w:p>
      <w:pPr>
        <w:pStyle w:val="ListParagraph"/>
        <w:numPr>
          <w:ilvl w:val="0"/>
          <w:numId w:val="2"/>
        </w:numPr>
        <w:rPr/>
      </w:pPr>
      <w:r>
        <w:rPr/>
        <w:t>If you modified the orders, modify the host VIs that send these orders to the FPGA.</w:t>
      </w:r>
    </w:p>
    <w:p>
      <w:pPr>
        <w:pStyle w:val="ListParagraph"/>
        <w:numPr>
          <w:ilvl w:val="0"/>
          <w:numId w:val="2"/>
        </w:numPr>
        <w:rPr/>
      </w:pPr>
      <w:r>
        <w:rPr/>
        <w:t>Update the doc</w:t>
      </w:r>
    </w:p>
    <w:p>
      <w:pPr>
        <w:pStyle w:val="Normal"/>
        <w:jc w:val="center"/>
        <w:rPr/>
      </w:pPr>
      <w:r>
        <w:rPr/>
        <mc:AlternateContent>
          <mc:Choice Requires="wps">
            <w:drawing>
              <wp:anchor behindDoc="0" distT="0" distB="0" distL="0" distR="0" simplePos="0" locked="0" layoutInCell="0" allowOverlap="1" relativeHeight="11" wp14:anchorId="36E714F9">
                <wp:simplePos x="0" y="0"/>
                <wp:positionH relativeFrom="column">
                  <wp:posOffset>2413000</wp:posOffset>
                </wp:positionH>
                <wp:positionV relativeFrom="paragraph">
                  <wp:posOffset>3091180</wp:posOffset>
                </wp:positionV>
                <wp:extent cx="989965" cy="120650"/>
                <wp:effectExtent l="0" t="0" r="1270" b="0"/>
                <wp:wrapNone/>
                <wp:docPr id="1" name="Rectangle 11"/>
                <a:graphic xmlns:a="http://schemas.openxmlformats.org/drawingml/2006/main">
                  <a:graphicData uri="http://schemas.microsoft.com/office/word/2010/wordprocessingShape">
                    <wps:wsp>
                      <wps:cNvSpPr/>
                      <wps:spPr>
                        <a:xfrm>
                          <a:off x="0" y="0"/>
                          <a:ext cx="989280" cy="119880"/>
                        </a:xfrm>
                        <a:prstGeom prst="rect">
                          <a:avLst/>
                        </a:prstGeom>
                        <a:noFill/>
                        <a:ln>
                          <a:solidFill>
                            <a:srgbClr val="c0504d"/>
                          </a:solidFill>
                          <a:round/>
                        </a:ln>
                      </wps:spPr>
                      <wps:style>
                        <a:lnRef idx="2">
                          <a:schemeClr val="accent2"/>
                        </a:lnRef>
                        <a:fillRef idx="1">
                          <a:schemeClr val="lt1"/>
                        </a:fillRef>
                        <a:effectRef idx="0">
                          <a:schemeClr val="accent2"/>
                        </a:effectRef>
                        <a:fontRef idx="minor"/>
                      </wps:style>
                      <wps:bodyPr/>
                    </wps:wsp>
                  </a:graphicData>
                </a:graphic>
              </wp:anchor>
            </w:drawing>
          </mc:Choice>
          <mc:Fallback>
            <w:pict>
              <v:rect id="shape_0" ID="Rectangle 11" path="m0,0l-2147483645,0l-2147483645,-2147483646l0,-2147483646xe" stroked="t" style="position:absolute;margin-left:190pt;margin-top:243.4pt;width:77.85pt;height:9.4pt;mso-wrap-style:none;v-text-anchor:middle" wp14:anchorId="36E714F9">
                <v:fill o:detectmouseclick="t" on="false"/>
                <v:stroke color="#c0504d" weight="25560" joinstyle="round" endcap="flat"/>
                <w10:wrap type="none"/>
              </v:rect>
            </w:pict>
          </mc:Fallback>
        </mc:AlternateContent>
        <mc:AlternateContent>
          <mc:Choice Requires="wps">
            <w:drawing>
              <wp:anchor behindDoc="0" distT="0" distB="0" distL="0" distR="0" simplePos="0" locked="0" layoutInCell="0" allowOverlap="1" relativeHeight="12" wp14:anchorId="5A562C1C">
                <wp:simplePos x="0" y="0"/>
                <wp:positionH relativeFrom="column">
                  <wp:posOffset>2105660</wp:posOffset>
                </wp:positionH>
                <wp:positionV relativeFrom="paragraph">
                  <wp:posOffset>1809750</wp:posOffset>
                </wp:positionV>
                <wp:extent cx="1297305" cy="120650"/>
                <wp:effectExtent l="0" t="0" r="0" b="0"/>
                <wp:wrapNone/>
                <wp:docPr id="2" name="Rectangle 12"/>
                <a:graphic xmlns:a="http://schemas.openxmlformats.org/drawingml/2006/main">
                  <a:graphicData uri="http://schemas.microsoft.com/office/word/2010/wordprocessingShape">
                    <wps:wsp>
                      <wps:cNvSpPr/>
                      <wps:spPr>
                        <a:xfrm>
                          <a:off x="0" y="0"/>
                          <a:ext cx="1296720" cy="119880"/>
                        </a:xfrm>
                        <a:prstGeom prst="rect">
                          <a:avLst/>
                        </a:prstGeom>
                        <a:noFill/>
                        <a:ln>
                          <a:solidFill>
                            <a:srgbClr val="c0504d"/>
                          </a:solidFill>
                          <a:round/>
                        </a:ln>
                      </wps:spPr>
                      <wps:style>
                        <a:lnRef idx="2">
                          <a:schemeClr val="accent2"/>
                        </a:lnRef>
                        <a:fillRef idx="1">
                          <a:schemeClr val="lt1"/>
                        </a:fillRef>
                        <a:effectRef idx="0">
                          <a:schemeClr val="accent2"/>
                        </a:effectRef>
                        <a:fontRef idx="minor"/>
                      </wps:style>
                      <wps:bodyPr/>
                    </wps:wsp>
                  </a:graphicData>
                </a:graphic>
              </wp:anchor>
            </w:drawing>
          </mc:Choice>
          <mc:Fallback>
            <w:pict>
              <v:rect id="shape_0" ID="Rectangle 12" path="m0,0l-2147483645,0l-2147483645,-2147483646l0,-2147483646xe" stroked="t" style="position:absolute;margin-left:165.8pt;margin-top:142.5pt;width:102.05pt;height:9.4pt;mso-wrap-style:none;v-text-anchor:middle" wp14:anchorId="5A562C1C">
                <v:fill o:detectmouseclick="t" on="false"/>
                <v:stroke color="#c0504d" weight="25560" joinstyle="round" endcap="flat"/>
                <w10:wrap type="none"/>
              </v:rect>
            </w:pict>
          </mc:Fallback>
        </mc:AlternateContent>
        <mc:AlternateContent>
          <mc:Choice Requires="wps">
            <w:drawing>
              <wp:anchor behindDoc="0" distT="0" distB="0" distL="0" distR="0" simplePos="0" locked="0" layoutInCell="0" allowOverlap="1" relativeHeight="13" wp14:anchorId="4709B449">
                <wp:simplePos x="0" y="0"/>
                <wp:positionH relativeFrom="column">
                  <wp:posOffset>2308225</wp:posOffset>
                </wp:positionH>
                <wp:positionV relativeFrom="paragraph">
                  <wp:posOffset>2626360</wp:posOffset>
                </wp:positionV>
                <wp:extent cx="1094105" cy="120650"/>
                <wp:effectExtent l="0" t="0" r="0" b="0"/>
                <wp:wrapNone/>
                <wp:docPr id="3" name="Rectangle 13"/>
                <a:graphic xmlns:a="http://schemas.openxmlformats.org/drawingml/2006/main">
                  <a:graphicData uri="http://schemas.microsoft.com/office/word/2010/wordprocessingShape">
                    <wps:wsp>
                      <wps:cNvSpPr/>
                      <wps:spPr>
                        <a:xfrm>
                          <a:off x="0" y="0"/>
                          <a:ext cx="1093320" cy="119880"/>
                        </a:xfrm>
                        <a:prstGeom prst="rect">
                          <a:avLst/>
                        </a:prstGeom>
                        <a:noFill/>
                        <a:ln>
                          <a:solidFill>
                            <a:srgbClr val="c0504d"/>
                          </a:solidFill>
                          <a:prstDash val="sysDash"/>
                          <a:round/>
                        </a:ln>
                      </wps:spPr>
                      <wps:style>
                        <a:lnRef idx="2">
                          <a:schemeClr val="accent2"/>
                        </a:lnRef>
                        <a:fillRef idx="1">
                          <a:schemeClr val="lt1"/>
                        </a:fillRef>
                        <a:effectRef idx="0">
                          <a:schemeClr val="accent2"/>
                        </a:effectRef>
                        <a:fontRef idx="minor"/>
                      </wps:style>
                      <wps:bodyPr/>
                    </wps:wsp>
                  </a:graphicData>
                </a:graphic>
              </wp:anchor>
            </w:drawing>
          </mc:Choice>
          <mc:Fallback>
            <w:pict>
              <v:rect id="shape_0" ID="Rectangle 13" path="m0,0l-2147483645,0l-2147483645,-2147483646l0,-2147483646xe" stroked="t" style="position:absolute;margin-left:181.75pt;margin-top:206.8pt;width:86.05pt;height:9.4pt;mso-wrap-style:none;v-text-anchor:middle" wp14:anchorId="4709B449">
                <v:fill o:detectmouseclick="t" on="false"/>
                <v:stroke color="#c0504d" weight="25560" dashstyle="shortdash" joinstyle="round" endcap="flat"/>
                <w10:wrap type="none"/>
              </v:rect>
            </w:pict>
          </mc:Fallback>
        </mc:AlternateContent>
        <w:drawing>
          <wp:inline distT="0" distB="0" distL="0" distR="0">
            <wp:extent cx="2274570" cy="359981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
                    <a:stretch>
                      <a:fillRect/>
                    </a:stretch>
                  </pic:blipFill>
                  <pic:spPr bwMode="auto">
                    <a:xfrm>
                      <a:off x="0" y="0"/>
                      <a:ext cx="2274570" cy="3599815"/>
                    </a:xfrm>
                    <a:prstGeom prst="rect">
                      <a:avLst/>
                    </a:prstGeom>
                  </pic:spPr>
                </pic:pic>
              </a:graphicData>
            </a:graphic>
          </wp:inline>
        </w:drawing>
      </w:r>
    </w:p>
    <w:p>
      <w:pPr>
        <w:pStyle w:val="Normal"/>
        <w:jc w:val="center"/>
        <w:rPr/>
      </w:pPr>
      <w:r>
        <w:rPr/>
      </w:r>
    </w:p>
    <w:p>
      <w:pPr>
        <w:pStyle w:val="Normal"/>
        <w:jc w:val="center"/>
        <w:rPr/>
      </w:pPr>
      <w:r>
        <w:rPr/>
      </w:r>
    </w:p>
    <w:p>
      <w:pPr>
        <w:pStyle w:val="Heading1"/>
        <w:rPr/>
      </w:pPr>
      <w:r>
        <w:rPr/>
        <w:t xml:space="preserve">Troubleshooting </w:t>
      </w:r>
    </w:p>
    <w:p>
      <w:pPr>
        <w:pStyle w:val="Heading2"/>
        <w:rPr>
          <w:rStyle w:val="Strong"/>
        </w:rPr>
      </w:pPr>
      <w:r>
        <w:rPr>
          <w:rStyle w:val="Strong"/>
          <w:b/>
        </w:rPr>
        <w:t>Panels flipped</w:t>
      </w:r>
    </w:p>
    <w:p>
      <w:pPr>
        <w:pStyle w:val="ListParagraph"/>
        <w:numPr>
          <w:ilvl w:val="0"/>
          <w:numId w:val="3"/>
        </w:numPr>
        <w:rPr/>
      </w:pPr>
      <w:r>
        <w:rPr/>
        <w:t>The panels 0&amp;1 are not controllable, and when you set 2:x the DAC 7:x moves instead.</w:t>
      </w:r>
    </w:p>
    <w:p>
      <w:pPr>
        <w:pStyle w:val="ListParagraph"/>
        <w:numPr>
          <w:ilvl w:val="0"/>
          <w:numId w:val="2"/>
        </w:numPr>
        <w:rPr/>
      </w:pPr>
      <w:r>
        <w:rPr/>
        <w:t>CTRL+F “setup dependent”, replace Port0:DIOx by Port9:DIOx everywhere (or vice-versa)</w:t>
      </w:r>
    </w:p>
    <w:p>
      <w:pPr>
        <w:pStyle w:val="ListParagraph"/>
        <w:numPr>
          <w:ilvl w:val="0"/>
          <w:numId w:val="2"/>
        </w:numPr>
        <w:rPr/>
      </w:pPr>
      <w:r>
        <w:rPr/>
        <w:t>In DAC_move.vi, replace every Port(</w:t>
      </w:r>
      <w:r>
        <w:rPr>
          <w:b/>
        </w:rPr>
        <w:t>n</w:t>
      </w:r>
      <w:r>
        <w:rPr/>
        <w:t>):DIO0:9 by Port Port(</w:t>
      </w:r>
      <w:r>
        <w:rPr>
          <w:b/>
        </w:rPr>
        <w:t>9-n</w:t>
      </w:r>
      <w:r>
        <w:rPr/>
        <w:t>)</w:t>
      </w:r>
      <w:r>
        <w:rPr>
          <w:b/>
        </w:rPr>
        <w:t>:</w:t>
      </w:r>
      <w:r>
        <w:rPr/>
        <w:t xml:space="preserve">DIO0:9. </w:t>
      </w:r>
      <w:r>
        <w:rPr>
          <w:b/>
          <w:color w:val="C00000"/>
        </w:rPr>
        <w:t>(1)</w:t>
      </w:r>
    </w:p>
    <w:p>
      <w:pPr>
        <w:pStyle w:val="Heading2"/>
        <w:rPr>
          <w:rStyle w:val="Strong"/>
        </w:rPr>
      </w:pPr>
      <w:r>
        <w:rPr>
          <w:rStyle w:val="Strong"/>
          <w:b/>
        </w:rPr>
        <w:t>Channels flipped</w:t>
      </w:r>
    </w:p>
    <w:p>
      <w:pPr>
        <w:pStyle w:val="ListParagraph"/>
        <w:numPr>
          <w:ilvl w:val="0"/>
          <w:numId w:val="3"/>
        </w:numPr>
        <w:rPr/>
      </w:pPr>
      <w:r>
        <w:rPr/>
        <w:t>Channel 0 is at the bottom instead of the top.</w:t>
      </w:r>
    </w:p>
    <w:p>
      <w:pPr>
        <w:pStyle w:val="ListParagraph"/>
        <w:numPr>
          <w:ilvl w:val="0"/>
          <w:numId w:val="2"/>
        </w:numPr>
        <w:rPr/>
      </w:pPr>
      <w:r>
        <w:rPr/>
        <w:t xml:space="preserve">In DAC_move.vi, replace the channel number </w:t>
      </w:r>
      <w:r>
        <w:rPr>
          <w:b/>
        </w:rPr>
        <w:t>i</w:t>
      </w:r>
      <w:r>
        <w:rPr/>
        <w:t xml:space="preserve"> by </w:t>
      </w:r>
      <w:r>
        <w:rPr>
          <w:b/>
        </w:rPr>
        <w:t>(7-i)</w:t>
      </w:r>
      <w:r>
        <w:rPr/>
        <w:t xml:space="preserve">. </w:t>
      </w:r>
      <w:r>
        <w:rPr>
          <w:b/>
          <w:color w:val="C00000"/>
        </w:rPr>
        <w:t>(2)</w:t>
      </w:r>
    </w:p>
    <w:p>
      <w:pPr>
        <w:pStyle w:val="Heading2"/>
        <w:rPr>
          <w:rStyle w:val="Strong"/>
        </w:rPr>
      </w:pPr>
      <w:r>
        <w:rPr>
          <w:rStyle w:val="Strong"/>
          <w:b/>
        </w:rPr>
        <w:t>DAC value is wrong</w:t>
      </w:r>
    </w:p>
    <w:p>
      <w:pPr>
        <w:pStyle w:val="ListParagraph"/>
        <w:numPr>
          <w:ilvl w:val="0"/>
          <w:numId w:val="3"/>
        </w:numPr>
        <w:rPr/>
      </w:pPr>
      <w:r>
        <w:rPr/>
        <w:t>The FPGA-DAC communication is happening to fast, there are bit errors.</w:t>
      </w:r>
    </w:p>
    <w:p>
      <w:pPr>
        <w:pStyle w:val="ListParagraph"/>
        <w:numPr>
          <w:ilvl w:val="0"/>
          <w:numId w:val="3"/>
        </w:numPr>
        <w:rPr/>
      </w:pPr>
      <w:r>
        <w:rPr/>
        <w:t>Depends on the rising time of the wires, varies from setup to setup.</w:t>
      </w:r>
    </w:p>
    <w:p>
      <w:pPr>
        <w:pStyle w:val="ListParagraph"/>
        <w:numPr>
          <w:ilvl w:val="0"/>
          <w:numId w:val="2"/>
        </w:numPr>
        <w:rPr/>
      </w:pPr>
      <w:r>
        <w:rPr/>
        <w:t>In the project, right-click on the custom clock and change its speed.</w:t>
      </w:r>
    </w:p>
    <w:p>
      <w:pPr>
        <w:pStyle w:val="ListParagraph"/>
        <w:numPr>
          <w:ilvl w:val="0"/>
          <w:numId w:val="2"/>
        </w:numPr>
        <w:rPr/>
      </w:pPr>
      <w:r>
        <w:rPr/>
        <w:t xml:space="preserve">In DAC_move.vi, right-click on the single-timed loop, “select input node”, and choose your new clock. </w:t>
      </w:r>
      <w:r>
        <w:rPr>
          <w:b/>
          <w:color w:val="C00000"/>
        </w:rPr>
        <w:t>(3)</w:t>
      </w:r>
    </w:p>
    <w:p>
      <w:pPr>
        <w:pStyle w:val="ListParagraph"/>
        <w:numPr>
          <w:ilvl w:val="0"/>
          <w:numId w:val="2"/>
        </w:numPr>
        <w:rPr/>
      </w:pPr>
      <w:r>
        <w:rPr/>
        <w:t xml:space="preserve">To avoid an overflow of the DAC move FIFO, you will need to increase the waiting time everywhere an order is written to this FIFO (should only be Fastcycle and Lockin). At least 36*clock speed + 1us margin. </w:t>
      </w:r>
    </w:p>
    <w:p>
      <w:pPr>
        <w:pStyle w:val="Heading2"/>
        <w:rPr>
          <w:rStyle w:val="Strong"/>
        </w:rPr>
      </w:pPr>
      <w:r>
        <w:rPr>
          <w:rStyle w:val="Strong"/>
          <w:b/>
        </w:rPr>
        <w:t>The DACs are stuck at [insert crazy value]</w:t>
      </w:r>
    </w:p>
    <w:p>
      <w:pPr>
        <w:pStyle w:val="ListParagraph"/>
        <w:numPr>
          <w:ilvl w:val="0"/>
          <w:numId w:val="2"/>
        </w:numPr>
        <w:rPr/>
      </w:pPr>
      <w:r>
        <w:rPr/>
        <w:t>You modified/added something that should not be.</w:t>
      </w:r>
    </w:p>
    <w:p>
      <w:pPr>
        <w:pStyle w:val="ListParagraph"/>
        <w:numPr>
          <w:ilvl w:val="0"/>
          <w:numId w:val="2"/>
        </w:numPr>
        <w:rPr/>
      </w:pPr>
      <w:r>
        <w:rPr/>
        <w:t>You’re sending the wrong orders.</w:t>
      </w:r>
    </w:p>
    <w:p>
      <w:pPr>
        <w:pStyle w:val="ListParagraph"/>
        <w:numPr>
          <w:ilvl w:val="0"/>
          <w:numId w:val="2"/>
        </w:numPr>
        <w:rPr/>
      </w:pPr>
      <w:r>
        <w:rPr/>
        <w:t>The FPGA is stuck in an infinite loop (may be related the points above).</w:t>
      </w:r>
    </w:p>
    <w:p>
      <w:pPr>
        <w:pStyle w:val="Normal"/>
        <w:jc w:val="center"/>
        <w:rPr/>
      </w:pPr>
      <w:r>
        <w:rPr/>
        <mc:AlternateContent>
          <mc:Choice Requires="wps">
            <w:drawing>
              <wp:anchor behindDoc="0" distT="0" distB="0" distL="0" distR="0" simplePos="0" locked="0" layoutInCell="0" allowOverlap="1" relativeHeight="5" wp14:anchorId="00F16128">
                <wp:simplePos x="0" y="0"/>
                <wp:positionH relativeFrom="column">
                  <wp:posOffset>4451985</wp:posOffset>
                </wp:positionH>
                <wp:positionV relativeFrom="paragraph">
                  <wp:posOffset>389255</wp:posOffset>
                </wp:positionV>
                <wp:extent cx="989965" cy="569595"/>
                <wp:effectExtent l="0" t="0" r="1270" b="2540"/>
                <wp:wrapNone/>
                <wp:docPr id="5" name="Rectangle 4"/>
                <a:graphic xmlns:a="http://schemas.openxmlformats.org/drawingml/2006/main">
                  <a:graphicData uri="http://schemas.microsoft.com/office/word/2010/wordprocessingShape">
                    <wps:wsp>
                      <wps:cNvSpPr/>
                      <wps:spPr>
                        <a:xfrm>
                          <a:off x="0" y="0"/>
                          <a:ext cx="989280" cy="568800"/>
                        </a:xfrm>
                        <a:prstGeom prst="rect">
                          <a:avLst/>
                        </a:prstGeom>
                        <a:noFill/>
                        <a:ln>
                          <a:solidFill>
                            <a:srgbClr val="c0504d"/>
                          </a:solidFill>
                          <a:round/>
                        </a:ln>
                      </wps:spPr>
                      <wps:style>
                        <a:lnRef idx="2">
                          <a:schemeClr val="accent2"/>
                        </a:lnRef>
                        <a:fillRef idx="1">
                          <a:schemeClr val="lt1"/>
                        </a:fillRef>
                        <a:effectRef idx="0">
                          <a:schemeClr val="accent2"/>
                        </a:effectRef>
                        <a:fontRef idx="minor"/>
                      </wps:style>
                      <wps:bodyPr/>
                    </wps:wsp>
                  </a:graphicData>
                </a:graphic>
              </wp:anchor>
            </w:drawing>
          </mc:Choice>
          <mc:Fallback>
            <w:pict>
              <v:rect id="shape_0" ID="Rectangle 4" path="m0,0l-2147483645,0l-2147483645,-2147483646l0,-2147483646xe" stroked="t" style="position:absolute;margin-left:350.55pt;margin-top:30.65pt;width:77.85pt;height:44.75pt;mso-wrap-style:none;v-text-anchor:middle" wp14:anchorId="00F16128">
                <v:fill o:detectmouseclick="t" on="false"/>
                <v:stroke color="#c0504d" weight="25560" joinstyle="round" endcap="flat"/>
                <w10:wrap type="none"/>
              </v:rect>
            </w:pict>
          </mc:Fallback>
        </mc:AlternateContent>
        <mc:AlternateContent>
          <mc:Choice Requires="wps">
            <w:drawing>
              <wp:anchor behindDoc="0" distT="0" distB="0" distL="0" distR="0" simplePos="0" locked="0" layoutInCell="0" allowOverlap="1" relativeHeight="6" wp14:anchorId="5C749E7F">
                <wp:simplePos x="0" y="0"/>
                <wp:positionH relativeFrom="column">
                  <wp:posOffset>2607945</wp:posOffset>
                </wp:positionH>
                <wp:positionV relativeFrom="paragraph">
                  <wp:posOffset>254000</wp:posOffset>
                </wp:positionV>
                <wp:extent cx="495300" cy="337185"/>
                <wp:effectExtent l="0" t="0" r="635" b="6350"/>
                <wp:wrapNone/>
                <wp:docPr id="6" name="Rectangle 5"/>
                <a:graphic xmlns:a="http://schemas.openxmlformats.org/drawingml/2006/main">
                  <a:graphicData uri="http://schemas.microsoft.com/office/word/2010/wordprocessingShape">
                    <wps:wsp>
                      <wps:cNvSpPr/>
                      <wps:spPr>
                        <a:xfrm>
                          <a:off x="0" y="0"/>
                          <a:ext cx="494640" cy="336600"/>
                        </a:xfrm>
                        <a:prstGeom prst="rect">
                          <a:avLst/>
                        </a:prstGeom>
                        <a:noFill/>
                        <a:ln>
                          <a:solidFill>
                            <a:srgbClr val="c0504d"/>
                          </a:solidFill>
                          <a:round/>
                        </a:ln>
                      </wps:spPr>
                      <wps:style>
                        <a:lnRef idx="2">
                          <a:schemeClr val="accent2"/>
                        </a:lnRef>
                        <a:fillRef idx="1">
                          <a:schemeClr val="lt1"/>
                        </a:fillRef>
                        <a:effectRef idx="0">
                          <a:schemeClr val="accent2"/>
                        </a:effectRef>
                        <a:fontRef idx="minor"/>
                      </wps:style>
                      <wps:bodyPr/>
                    </wps:wsp>
                  </a:graphicData>
                </a:graphic>
              </wp:anchor>
            </w:drawing>
          </mc:Choice>
          <mc:Fallback>
            <w:pict>
              <v:rect id="shape_0" ID="Rectangle 5" path="m0,0l-2147483645,0l-2147483645,-2147483646l0,-2147483646xe" stroked="t" style="position:absolute;margin-left:205.35pt;margin-top:20pt;width:38.9pt;height:26.45pt;mso-wrap-style:none;v-text-anchor:middle" wp14:anchorId="5C749E7F">
                <v:fill o:detectmouseclick="t" on="false"/>
                <v:stroke color="#c0504d" weight="25560" joinstyle="round" endcap="flat"/>
                <w10:wrap type="none"/>
              </v:rect>
            </w:pict>
          </mc:Fallback>
        </mc:AlternateContent>
        <mc:AlternateContent>
          <mc:Choice Requires="wps">
            <w:drawing>
              <wp:anchor behindDoc="0" distT="0" distB="0" distL="0" distR="0" simplePos="0" locked="0" layoutInCell="0" allowOverlap="1" relativeHeight="7" wp14:anchorId="797A1B42">
                <wp:simplePos x="0" y="0"/>
                <wp:positionH relativeFrom="column">
                  <wp:posOffset>4766310</wp:posOffset>
                </wp:positionH>
                <wp:positionV relativeFrom="paragraph">
                  <wp:posOffset>104140</wp:posOffset>
                </wp:positionV>
                <wp:extent cx="675005" cy="240665"/>
                <wp:effectExtent l="0" t="0" r="0" b="0"/>
                <wp:wrapNone/>
                <wp:docPr id="7" name="Text Box 6"/>
                <a:graphic xmlns:a="http://schemas.openxmlformats.org/drawingml/2006/main">
                  <a:graphicData uri="http://schemas.microsoft.com/office/word/2010/wordprocessingShape">
                    <wps:wsp>
                      <wps:cNvSpPr/>
                      <wps:spPr>
                        <a:xfrm>
                          <a:off x="0" y="0"/>
                          <a:ext cx="674280" cy="240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before="0" w:after="200"/>
                              <w:jc w:val="center"/>
                              <w:rPr>
                                <w:b/>
                                <w:b/>
                                <w:color w:val="C00000"/>
                                <w:lang w:val="fr-FR"/>
                              </w:rPr>
                            </w:pPr>
                            <w:r>
                              <w:rPr>
                                <w:b/>
                                <w:color w:val="C00000"/>
                                <w:lang w:val="fr-FR"/>
                              </w:rPr>
                              <w:t>(1)</w:t>
                            </w:r>
                          </w:p>
                        </w:txbxContent>
                      </wps:txbx>
                      <wps:bodyPr>
                        <a:prstTxWarp prst="textNoShape"/>
                        <a:noAutofit/>
                      </wps:bodyPr>
                    </wps:wsp>
                  </a:graphicData>
                </a:graphic>
              </wp:anchor>
            </w:drawing>
          </mc:Choice>
          <mc:Fallback>
            <w:pict>
              <v:rect id="shape_0" ID="Text Box 6" path="m0,0l-2147483645,0l-2147483645,-2147483646l0,-2147483646xe" stroked="f" style="position:absolute;margin-left:375.3pt;margin-top:8.2pt;width:53.05pt;height:18.85pt;mso-wrap-style:square;v-text-anchor:top" wp14:anchorId="797A1B42">
                <v:fill o:detectmouseclick="t" on="false"/>
                <v:stroke color="#3465a4" weight="6480" joinstyle="round" endcap="flat"/>
                <v:textbox>
                  <w:txbxContent>
                    <w:p>
                      <w:pPr>
                        <w:pStyle w:val="FrameContents"/>
                        <w:spacing w:before="0" w:after="200"/>
                        <w:jc w:val="center"/>
                        <w:rPr>
                          <w:b/>
                          <w:b/>
                          <w:color w:val="C00000"/>
                          <w:lang w:val="fr-FR"/>
                        </w:rPr>
                      </w:pPr>
                      <w:r>
                        <w:rPr>
                          <w:b/>
                          <w:color w:val="C00000"/>
                          <w:lang w:val="fr-FR"/>
                        </w:rPr>
                        <w:t>(1)</w:t>
                      </w:r>
                    </w:p>
                  </w:txbxContent>
                </v:textbox>
                <w10:wrap type="none"/>
              </v:rect>
            </w:pict>
          </mc:Fallback>
        </mc:AlternateContent>
        <mc:AlternateContent>
          <mc:Choice Requires="wps">
            <w:drawing>
              <wp:anchor behindDoc="0" distT="0" distB="0" distL="0" distR="0" simplePos="0" locked="0" layoutInCell="0" allowOverlap="1" relativeHeight="8" wp14:anchorId="7D45CA98">
                <wp:simplePos x="0" y="0"/>
                <wp:positionH relativeFrom="column">
                  <wp:posOffset>1722120</wp:posOffset>
                </wp:positionH>
                <wp:positionV relativeFrom="paragraph">
                  <wp:posOffset>1078230</wp:posOffset>
                </wp:positionV>
                <wp:extent cx="240665" cy="158115"/>
                <wp:effectExtent l="0" t="0" r="7620" b="0"/>
                <wp:wrapNone/>
                <wp:docPr id="9" name="Rectangle 7"/>
                <a:graphic xmlns:a="http://schemas.openxmlformats.org/drawingml/2006/main">
                  <a:graphicData uri="http://schemas.microsoft.com/office/word/2010/wordprocessingShape">
                    <wps:wsp>
                      <wps:cNvSpPr/>
                      <wps:spPr>
                        <a:xfrm>
                          <a:off x="0" y="0"/>
                          <a:ext cx="240120" cy="157320"/>
                        </a:xfrm>
                        <a:prstGeom prst="rect">
                          <a:avLst/>
                        </a:prstGeom>
                        <a:noFill/>
                        <a:ln>
                          <a:solidFill>
                            <a:srgbClr val="c0504d"/>
                          </a:solidFill>
                          <a:round/>
                        </a:ln>
                      </wps:spPr>
                      <wps:style>
                        <a:lnRef idx="2">
                          <a:schemeClr val="accent2"/>
                        </a:lnRef>
                        <a:fillRef idx="1">
                          <a:schemeClr val="lt1"/>
                        </a:fillRef>
                        <a:effectRef idx="0">
                          <a:schemeClr val="accent2"/>
                        </a:effectRef>
                        <a:fontRef idx="minor"/>
                      </wps:style>
                      <wps:bodyPr/>
                    </wps:wsp>
                  </a:graphicData>
                </a:graphic>
              </wp:anchor>
            </w:drawing>
          </mc:Choice>
          <mc:Fallback>
            <w:pict>
              <v:rect id="shape_0" ID="Rectangle 7" path="m0,0l-2147483645,0l-2147483645,-2147483646l0,-2147483646xe" stroked="t" style="position:absolute;margin-left:135.6pt;margin-top:84.9pt;width:18.85pt;height:12.35pt;mso-wrap-style:none;v-text-anchor:middle" wp14:anchorId="7D45CA98">
                <v:fill o:detectmouseclick="t" on="false"/>
                <v:stroke color="#c0504d" weight="25560" joinstyle="round" endcap="flat"/>
                <w10:wrap type="none"/>
              </v:rect>
            </w:pict>
          </mc:Fallback>
        </mc:AlternateContent>
        <mc:AlternateContent>
          <mc:Choice Requires="wps">
            <w:drawing>
              <wp:anchor behindDoc="0" distT="0" distB="0" distL="0" distR="0" simplePos="0" locked="0" layoutInCell="0" allowOverlap="1" relativeHeight="9" wp14:anchorId="2BBC98FC">
                <wp:simplePos x="0" y="0"/>
                <wp:positionH relativeFrom="column">
                  <wp:posOffset>1723390</wp:posOffset>
                </wp:positionH>
                <wp:positionV relativeFrom="paragraph">
                  <wp:posOffset>823595</wp:posOffset>
                </wp:positionV>
                <wp:extent cx="675005" cy="240665"/>
                <wp:effectExtent l="0" t="0" r="0" b="0"/>
                <wp:wrapNone/>
                <wp:docPr id="10" name="Text Box 8"/>
                <a:graphic xmlns:a="http://schemas.openxmlformats.org/drawingml/2006/main">
                  <a:graphicData uri="http://schemas.microsoft.com/office/word/2010/wordprocessingShape">
                    <wps:wsp>
                      <wps:cNvSpPr/>
                      <wps:spPr>
                        <a:xfrm>
                          <a:off x="0" y="0"/>
                          <a:ext cx="674280" cy="240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before="0" w:after="200"/>
                              <w:jc w:val="center"/>
                              <w:rPr>
                                <w:b/>
                                <w:b/>
                                <w:color w:val="C00000"/>
                                <w:lang w:val="fr-FR"/>
                              </w:rPr>
                            </w:pPr>
                            <w:r>
                              <w:rPr>
                                <w:b/>
                                <w:color w:val="C00000"/>
                                <w:lang w:val="fr-FR"/>
                              </w:rPr>
                              <w:t>(2)</w:t>
                            </w:r>
                          </w:p>
                        </w:txbxContent>
                      </wps:txbx>
                      <wps:bodyPr>
                        <a:prstTxWarp prst="textNoShape"/>
                        <a:noAutofit/>
                      </wps:bodyPr>
                    </wps:wsp>
                  </a:graphicData>
                </a:graphic>
              </wp:anchor>
            </w:drawing>
          </mc:Choice>
          <mc:Fallback>
            <w:pict>
              <v:rect id="shape_0" ID="Text Box 8" path="m0,0l-2147483645,0l-2147483645,-2147483646l0,-2147483646xe" stroked="f" style="position:absolute;margin-left:135.7pt;margin-top:64.85pt;width:53.05pt;height:18.85pt;mso-wrap-style:square;v-text-anchor:top" wp14:anchorId="2BBC98FC">
                <v:fill o:detectmouseclick="t" on="false"/>
                <v:stroke color="#3465a4" weight="6480" joinstyle="round" endcap="flat"/>
                <v:textbox>
                  <w:txbxContent>
                    <w:p>
                      <w:pPr>
                        <w:pStyle w:val="FrameContents"/>
                        <w:spacing w:before="0" w:after="200"/>
                        <w:jc w:val="center"/>
                        <w:rPr>
                          <w:b/>
                          <w:b/>
                          <w:color w:val="C00000"/>
                          <w:lang w:val="fr-FR"/>
                        </w:rPr>
                      </w:pPr>
                      <w:r>
                        <w:rPr>
                          <w:b/>
                          <w:color w:val="C00000"/>
                          <w:lang w:val="fr-FR"/>
                        </w:rPr>
                        <w:t>(2)</w:t>
                      </w:r>
                    </w:p>
                  </w:txbxContent>
                </v:textbox>
                <w10:wrap type="none"/>
              </v:rect>
            </w:pict>
          </mc:Fallback>
        </mc:AlternateContent>
        <mc:AlternateContent>
          <mc:Choice Requires="wps">
            <w:drawing>
              <wp:anchor behindDoc="0" distT="0" distB="0" distL="0" distR="0" simplePos="0" locked="0" layoutInCell="0" allowOverlap="1" relativeHeight="10" wp14:anchorId="5FFDEEBC">
                <wp:simplePos x="0" y="0"/>
                <wp:positionH relativeFrom="column">
                  <wp:posOffset>2607310</wp:posOffset>
                </wp:positionH>
                <wp:positionV relativeFrom="paragraph">
                  <wp:posOffset>13970</wp:posOffset>
                </wp:positionV>
                <wp:extent cx="675005" cy="240665"/>
                <wp:effectExtent l="0" t="0" r="0" b="0"/>
                <wp:wrapNone/>
                <wp:docPr id="12" name="Text Box 9"/>
                <a:graphic xmlns:a="http://schemas.openxmlformats.org/drawingml/2006/main">
                  <a:graphicData uri="http://schemas.microsoft.com/office/word/2010/wordprocessingShape">
                    <wps:wsp>
                      <wps:cNvSpPr/>
                      <wps:spPr>
                        <a:xfrm>
                          <a:off x="0" y="0"/>
                          <a:ext cx="674280" cy="240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before="0" w:after="200"/>
                              <w:jc w:val="center"/>
                              <w:rPr>
                                <w:b/>
                                <w:b/>
                                <w:color w:val="C00000"/>
                                <w:lang w:val="fr-FR"/>
                              </w:rPr>
                            </w:pPr>
                            <w:r>
                              <w:rPr>
                                <w:b/>
                                <w:color w:val="C00000"/>
                                <w:lang w:val="fr-FR"/>
                              </w:rPr>
                              <w:t>(3)</w:t>
                            </w:r>
                          </w:p>
                        </w:txbxContent>
                      </wps:txbx>
                      <wps:bodyPr>
                        <a:prstTxWarp prst="textNoShape"/>
                        <a:noAutofit/>
                      </wps:bodyPr>
                    </wps:wsp>
                  </a:graphicData>
                </a:graphic>
              </wp:anchor>
            </w:drawing>
          </mc:Choice>
          <mc:Fallback>
            <w:pict>
              <v:rect id="shape_0" ID="Text Box 9" path="m0,0l-2147483645,0l-2147483645,-2147483646l0,-2147483646xe" stroked="f" style="position:absolute;margin-left:205.3pt;margin-top:1.1pt;width:53.05pt;height:18.85pt;mso-wrap-style:square;v-text-anchor:top" wp14:anchorId="5FFDEEBC">
                <v:fill o:detectmouseclick="t" on="false"/>
                <v:stroke color="#3465a4" weight="6480" joinstyle="round" endcap="flat"/>
                <v:textbox>
                  <w:txbxContent>
                    <w:p>
                      <w:pPr>
                        <w:pStyle w:val="FrameContents"/>
                        <w:spacing w:before="0" w:after="200"/>
                        <w:jc w:val="center"/>
                        <w:rPr>
                          <w:b/>
                          <w:b/>
                          <w:color w:val="C00000"/>
                          <w:lang w:val="fr-FR"/>
                        </w:rPr>
                      </w:pPr>
                      <w:r>
                        <w:rPr>
                          <w:b/>
                          <w:color w:val="C00000"/>
                          <w:lang w:val="fr-FR"/>
                        </w:rPr>
                        <w:t>(3)</w:t>
                      </w:r>
                    </w:p>
                  </w:txbxContent>
                </v:textbox>
                <w10:wrap type="none"/>
              </v:rect>
            </w:pict>
          </mc:Fallback>
        </mc:AlternateContent>
        <w:drawing>
          <wp:inline distT="0" distB="0" distL="0" distR="0">
            <wp:extent cx="5972810" cy="2208530"/>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5972810" cy="2208530"/>
                    </a:xfrm>
                    <a:prstGeom prst="rect">
                      <a:avLst/>
                    </a:prstGeom>
                  </pic:spPr>
                </pic:pic>
              </a:graphicData>
            </a:graphic>
          </wp:inline>
        </w:drawing>
      </w:r>
    </w:p>
    <w:p>
      <w:pPr>
        <w:pStyle w:val="Normal"/>
        <w:jc w:val="center"/>
        <w:rPr/>
      </w:pPr>
      <w:r>
        <w:rPr/>
      </w:r>
    </w:p>
    <w:p>
      <w:pPr>
        <w:pStyle w:val="Heading1"/>
        <w:rPr/>
      </w:pPr>
      <w:r>
        <w:rPr/>
        <w:t>Main.vi</w:t>
      </w:r>
    </w:p>
    <w:p>
      <w:pPr>
        <w:pStyle w:val="Normal"/>
        <w:rPr/>
      </w:pPr>
      <w:r>
        <w:rPr/>
        <w:t>Passes orders to the subvis and retrieves last DAC values.</w:t>
      </w:r>
    </w:p>
    <w:p>
      <w:pPr>
        <w:pStyle w:val="Heading2"/>
        <w:rPr/>
      </w:pPr>
      <w:r>
        <w:rPr/>
        <w:t>Modifications</w:t>
      </w:r>
    </w:p>
    <w:p>
      <w:pPr>
        <w:pStyle w:val="ListParagraph"/>
        <w:numPr>
          <w:ilvl w:val="0"/>
          <w:numId w:val="1"/>
        </w:numPr>
        <w:rPr/>
      </w:pPr>
      <w:r>
        <w:rPr/>
        <w:t>Several orders can be transmitted together (Incoming orders FIFO)</w:t>
      </w:r>
    </w:p>
    <w:p>
      <w:pPr>
        <w:pStyle w:val="ListParagraph"/>
        <w:numPr>
          <w:ilvl w:val="0"/>
          <w:numId w:val="1"/>
        </w:numPr>
        <w:rPr/>
      </w:pPr>
      <w:r>
        <w:rPr/>
        <w:t>Recovering all 64 DAC values together, using DMA FIFO for faster transmission.</w:t>
      </w:r>
    </w:p>
    <w:p>
      <w:pPr>
        <w:pStyle w:val="Heading2"/>
        <w:rPr/>
      </w:pPr>
      <w:r>
        <w:rPr/>
        <w:t xml:space="preserve">ToDo </w:t>
      </w:r>
    </w:p>
    <w:p>
      <w:pPr>
        <w:pStyle w:val="ListParagraph"/>
        <w:numPr>
          <w:ilvl w:val="0"/>
          <w:numId w:val="1"/>
        </w:numPr>
        <w:rPr/>
      </w:pPr>
      <w:r>
        <w:rPr/>
        <w:t>Check the amount of orders that can be transmitted</w:t>
      </w:r>
    </w:p>
    <w:p>
      <w:pPr>
        <w:pStyle w:val="Heading2"/>
        <w:rPr/>
      </w:pPr>
      <w:r>
        <w:rPr/>
        <w:t xml:space="preserve">Remarks </w:t>
      </w:r>
    </w:p>
    <w:p>
      <w:pPr>
        <w:pStyle w:val="ListParagraph"/>
        <w:numPr>
          <w:ilvl w:val="0"/>
          <w:numId w:val="1"/>
        </w:numPr>
        <w:rPr>
          <w:strike/>
        </w:rPr>
      </w:pPr>
      <w:r>
        <w:rPr>
          <w:strike/>
        </w:rPr>
        <w:t>Lockin disabled (would need to be optimized).</w:t>
      </w:r>
    </w:p>
    <w:p>
      <w:pPr>
        <w:pStyle w:val="ListParagraph"/>
        <w:numPr>
          <w:ilvl w:val="0"/>
          <w:numId w:val="1"/>
        </w:numPr>
        <w:rPr>
          <w:strike/>
        </w:rPr>
      </w:pPr>
      <w:r>
        <w:rPr>
          <w:strike/>
        </w:rPr>
        <w:t>ADC also disabled (not working above ~kHz acquisition).</w:t>
      </w:r>
    </w:p>
    <w:p>
      <w:pPr>
        <w:pStyle w:val="ListParagraph"/>
        <w:numPr>
          <w:ilvl w:val="0"/>
          <w:numId w:val="1"/>
        </w:numPr>
        <w:rPr/>
      </w:pPr>
      <w:r>
        <w:rPr/>
        <w:t xml:space="preserve">Orders are U64, the most significant byte coding the subvi.  </w:t>
      </w:r>
    </w:p>
    <w:p>
      <w:pPr>
        <w:pStyle w:val="ListParagraph"/>
        <w:numPr>
          <w:ilvl w:val="0"/>
          <w:numId w:val="1"/>
        </w:numPr>
        <w:rPr/>
      </w:pPr>
      <w:r>
        <w:rPr/>
        <w:t>Using Labview, beware of the reset option for the close ref VI. (right click – Properties).</w:t>
      </w:r>
    </w:p>
    <w:p>
      <w:pPr>
        <w:pStyle w:val="Normal"/>
        <w:jc w:val="center"/>
        <w:rPr/>
      </w:pPr>
      <w:r>
        <w:rPr/>
        <w:drawing>
          <wp:inline distT="0" distB="0" distL="0" distR="0">
            <wp:extent cx="5972810" cy="2909570"/>
            <wp:effectExtent l="0" t="0" r="0" b="0"/>
            <wp:docPr id="1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
                    <pic:cNvPicPr>
                      <a:picLocks noChangeAspect="1" noChangeArrowheads="1"/>
                    </pic:cNvPicPr>
                  </pic:nvPicPr>
                  <pic:blipFill>
                    <a:blip r:embed="rId4"/>
                    <a:stretch>
                      <a:fillRect/>
                    </a:stretch>
                  </pic:blipFill>
                  <pic:spPr bwMode="auto">
                    <a:xfrm>
                      <a:off x="0" y="0"/>
                      <a:ext cx="5972810" cy="2909570"/>
                    </a:xfrm>
                    <a:prstGeom prst="rect">
                      <a:avLst/>
                    </a:prstGeom>
                  </pic:spPr>
                </pic:pic>
              </a:graphicData>
            </a:graphic>
          </wp:inline>
        </w:drawing>
      </w:r>
    </w:p>
    <w:p>
      <w:pPr>
        <w:pStyle w:val="Normal"/>
        <w:rPr/>
      </w:pPr>
      <w:r>
        <w:rPr/>
      </w:r>
      <w:r>
        <w:br w:type="page"/>
      </w:r>
    </w:p>
    <w:p>
      <w:pPr>
        <w:pStyle w:val="Heading1"/>
        <w:rPr/>
      </w:pPr>
      <w:r>
        <w:rPr/>
        <w:t>FPGA_DAC_buses.vi</w:t>
      </w:r>
    </w:p>
    <w:p>
      <w:pPr>
        <w:pStyle w:val="Normal"/>
        <w:spacing w:before="0" w:after="0"/>
        <w:rPr/>
      </w:pPr>
      <w:r>
        <w:rPr/>
        <w:t>Ramps DACs to target values, one step at a time</w:t>
      </w:r>
    </w:p>
    <w:p>
      <w:pPr>
        <w:pStyle w:val="Normal"/>
        <w:spacing w:before="0" w:after="0"/>
        <w:rPr>
          <w:b/>
          <w:b/>
        </w:rPr>
      </w:pPr>
      <w:r>
        <w:rPr>
          <w:b/>
          <w:highlight w:val="yellow"/>
        </w:rPr>
        <w:t>Updated in 2.0.6 to control the 4 FPGA arbitrary outputs (AO).</w:t>
      </w:r>
    </w:p>
    <w:p>
      <w:pPr>
        <w:pStyle w:val="Heading2"/>
        <w:rPr/>
      </w:pPr>
      <w:r>
        <w:rPr/>
        <w:t>Orders</w:t>
      </w:r>
    </w:p>
    <w:tbl>
      <w:tblPr>
        <w:tblStyle w:val="Grilledutableau"/>
        <w:tblW w:w="1016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16"/>
        <w:gridCol w:w="418"/>
        <w:gridCol w:w="417"/>
        <w:gridCol w:w="416"/>
        <w:gridCol w:w="1488"/>
        <w:gridCol w:w="1488"/>
        <w:gridCol w:w="1488"/>
        <w:gridCol w:w="1336"/>
        <w:gridCol w:w="2696"/>
      </w:tblGrid>
      <w:tr>
        <w:trPr/>
        <w:tc>
          <w:tcPr>
            <w:tcW w:w="416"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1</w:t>
            </w:r>
          </w:p>
        </w:tc>
        <w:tc>
          <w:tcPr>
            <w:tcW w:w="418"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1</w:t>
            </w:r>
          </w:p>
        </w:tc>
        <w:tc>
          <w:tcPr>
            <w:tcW w:w="417"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w:t>
            </w:r>
          </w:p>
        </w:tc>
        <w:tc>
          <w:tcPr>
            <w:tcW w:w="416"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w:t>
            </w:r>
          </w:p>
        </w:tc>
        <w:tc>
          <w:tcPr>
            <w:tcW w:w="1488"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w:t>
            </w:r>
          </w:p>
        </w:tc>
        <w:tc>
          <w:tcPr>
            <w:tcW w:w="1488"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w:t>
            </w:r>
          </w:p>
        </w:tc>
        <w:tc>
          <w:tcPr>
            <w:tcW w:w="1488"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w:t>
            </w:r>
          </w:p>
        </w:tc>
        <w:tc>
          <w:tcPr>
            <w:tcW w:w="1336" w:type="dxa"/>
            <w:tcBorders>
              <w:right w:val="single" w:sz="12" w:space="0" w:color="000000"/>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w:t>
            </w:r>
          </w:p>
        </w:tc>
        <w:tc>
          <w:tcPr>
            <w:tcW w:w="2696" w:type="dxa"/>
            <w:tcBorders>
              <w:left w:val="single" w:sz="12" w:space="0" w:color="000000"/>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stop move</w:t>
            </w:r>
          </w:p>
        </w:tc>
      </w:tr>
      <w:tr>
        <w:trPr/>
        <w:tc>
          <w:tcPr>
            <w:tcW w:w="416"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w:t>
            </w:r>
          </w:p>
        </w:tc>
        <w:tc>
          <w:tcPr>
            <w:tcW w:w="41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16"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336" w:type="dxa"/>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2696"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start move</w:t>
            </w:r>
          </w:p>
        </w:tc>
      </w:tr>
      <w:tr>
        <w:trPr/>
        <w:tc>
          <w:tcPr>
            <w:tcW w:w="416"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1</w:t>
            </w:r>
          </w:p>
        </w:tc>
        <w:tc>
          <w:tcPr>
            <w:tcW w:w="418"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3</w:t>
            </w:r>
          </w:p>
        </w:tc>
        <w:tc>
          <w:tcPr>
            <w:tcW w:w="417"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w:t>
            </w:r>
          </w:p>
        </w:tc>
        <w:tc>
          <w:tcPr>
            <w:tcW w:w="416"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w:t>
            </w:r>
          </w:p>
        </w:tc>
        <w:tc>
          <w:tcPr>
            <w:tcW w:w="1488"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w:t>
            </w:r>
          </w:p>
        </w:tc>
        <w:tc>
          <w:tcPr>
            <w:tcW w:w="1488"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0</w:t>
            </w:r>
          </w:p>
        </w:tc>
        <w:tc>
          <w:tcPr>
            <w:tcW w:w="2824" w:type="dxa"/>
            <w:gridSpan w:val="2"/>
            <w:tcBorders>
              <w:right w:val="single" w:sz="12" w:space="0" w:color="000000"/>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wait (us)</w:t>
            </w:r>
          </w:p>
        </w:tc>
        <w:tc>
          <w:tcPr>
            <w:tcW w:w="2696" w:type="dxa"/>
            <w:tcBorders>
              <w:left w:val="single" w:sz="12" w:space="0" w:color="000000"/>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DAC slew rate (us/150uV)</w:t>
            </w:r>
          </w:p>
        </w:tc>
      </w:tr>
      <w:tr>
        <w:trPr/>
        <w:tc>
          <w:tcPr>
            <w:tcW w:w="416"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1</w:t>
            </w:r>
          </w:p>
        </w:tc>
        <w:tc>
          <w:tcPr>
            <w:tcW w:w="418"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3</w:t>
            </w:r>
          </w:p>
        </w:tc>
        <w:tc>
          <w:tcPr>
            <w:tcW w:w="417"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w:t>
            </w:r>
          </w:p>
        </w:tc>
        <w:tc>
          <w:tcPr>
            <w:tcW w:w="416"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w:t>
            </w:r>
          </w:p>
        </w:tc>
        <w:tc>
          <w:tcPr>
            <w:tcW w:w="1488"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w:t>
            </w:r>
          </w:p>
        </w:tc>
        <w:tc>
          <w:tcPr>
            <w:tcW w:w="1488"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1</w:t>
            </w:r>
          </w:p>
        </w:tc>
        <w:tc>
          <w:tcPr>
            <w:tcW w:w="2824" w:type="dxa"/>
            <w:gridSpan w:val="2"/>
            <w:tcBorders>
              <w:right w:val="single" w:sz="12" w:space="0" w:color="000000"/>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wait (us)</w:t>
            </w:r>
          </w:p>
        </w:tc>
        <w:tc>
          <w:tcPr>
            <w:tcW w:w="2696" w:type="dxa"/>
            <w:tcBorders>
              <w:left w:val="single" w:sz="12" w:space="0" w:color="000000"/>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AO slew rate (us/30uV)</w:t>
            </w:r>
          </w:p>
        </w:tc>
      </w:tr>
      <w:tr>
        <w:trPr/>
        <w:tc>
          <w:tcPr>
            <w:tcW w:w="416"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c>
          <w:tcPr>
            <w:tcW w:w="41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16"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panel</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channel</w:t>
            </w:r>
          </w:p>
        </w:tc>
        <w:tc>
          <w:tcPr>
            <w:tcW w:w="2824" w:type="dxa"/>
            <w:gridSpan w:val="2"/>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value</w:t>
            </w:r>
          </w:p>
        </w:tc>
        <w:tc>
          <w:tcPr>
            <w:tcW w:w="2696"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set DAC target</w:t>
            </w:r>
          </w:p>
        </w:tc>
      </w:tr>
      <w:tr>
        <w:trPr/>
        <w:tc>
          <w:tcPr>
            <w:tcW w:w="416"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1</w:t>
            </w:r>
          </w:p>
        </w:tc>
        <w:tc>
          <w:tcPr>
            <w:tcW w:w="418"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5</w:t>
            </w:r>
          </w:p>
        </w:tc>
        <w:tc>
          <w:tcPr>
            <w:tcW w:w="417"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w:t>
            </w:r>
          </w:p>
        </w:tc>
        <w:tc>
          <w:tcPr>
            <w:tcW w:w="416"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w:t>
            </w:r>
          </w:p>
        </w:tc>
        <w:tc>
          <w:tcPr>
            <w:tcW w:w="1488" w:type="dxa"/>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channel</w:t>
            </w:r>
          </w:p>
        </w:tc>
        <w:tc>
          <w:tcPr>
            <w:tcW w:w="4312" w:type="dxa"/>
            <w:gridSpan w:val="3"/>
            <w:tcBorders>
              <w:right w:val="single" w:sz="12" w:space="0" w:color="000000"/>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value (FXP, signed, 20bits, 5bits integer)</w:t>
            </w:r>
          </w:p>
        </w:tc>
        <w:tc>
          <w:tcPr>
            <w:tcW w:w="2696" w:type="dxa"/>
            <w:tcBorders>
              <w:left w:val="single" w:sz="12" w:space="0" w:color="000000"/>
            </w:tcBorders>
          </w:tcPr>
          <w:p>
            <w:pPr>
              <w:pStyle w:val="Normal"/>
              <w:widowControl/>
              <w:spacing w:lineRule="auto" w:line="240" w:before="0" w:after="0"/>
              <w:jc w:val="center"/>
              <w:rPr>
                <w:b/>
                <w:b/>
                <w:highlight w:val="yellow"/>
              </w:rPr>
            </w:pPr>
            <w:r>
              <w:rPr>
                <w:rFonts w:eastAsia="Calibri" w:cs=""/>
                <w:b/>
                <w:kern w:val="0"/>
                <w:sz w:val="22"/>
                <w:szCs w:val="22"/>
                <w:highlight w:val="yellow"/>
                <w:lang w:val="en-US" w:eastAsia="en-US" w:bidi="ar-SA"/>
              </w:rPr>
              <w:t>set AO target</w:t>
            </w:r>
          </w:p>
        </w:tc>
      </w:tr>
    </w:tbl>
    <w:p>
      <w:pPr>
        <w:pStyle w:val="Heading2"/>
        <w:rPr/>
      </w:pPr>
      <w:r>
        <w:rPr/>
        <w:t>Modifications</w:t>
      </w:r>
    </w:p>
    <w:p>
      <w:pPr>
        <w:pStyle w:val="ListParagraph"/>
        <w:numPr>
          <w:ilvl w:val="0"/>
          <w:numId w:val="1"/>
        </w:numPr>
        <w:rPr/>
      </w:pPr>
      <w:r>
        <w:rPr/>
        <w:t>Huge cleanup</w:t>
      </w:r>
    </w:p>
    <w:p>
      <w:pPr>
        <w:pStyle w:val="ListParagraph"/>
        <w:numPr>
          <w:ilvl w:val="0"/>
          <w:numId w:val="1"/>
        </w:numPr>
        <w:rPr/>
      </w:pPr>
      <w:r>
        <w:rPr/>
        <w:t>us to wait instead of ms (now U16).</w:t>
      </w:r>
    </w:p>
    <w:p>
      <w:pPr>
        <w:pStyle w:val="ListParagraph"/>
        <w:numPr>
          <w:ilvl w:val="0"/>
          <w:numId w:val="1"/>
        </w:numPr>
        <w:rPr/>
      </w:pPr>
      <w:r>
        <w:rPr/>
        <w:t>When FPGA is restarted, the DAC memory is reset to 0V (32568) instead of -5V.</w:t>
      </w:r>
    </w:p>
    <w:p>
      <w:pPr>
        <w:pStyle w:val="ListParagraph"/>
        <w:numPr>
          <w:ilvl w:val="0"/>
          <w:numId w:val="1"/>
        </w:numPr>
        <w:rPr>
          <w:b/>
          <w:b/>
          <w:highlight w:val="yellow"/>
        </w:rPr>
      </w:pPr>
      <w:r>
        <w:rPr>
          <w:b/>
          <w:highlight w:val="yellow"/>
        </w:rPr>
        <w:t>Use_panel removed, now use_DAC is automatically set when new target is received.</w:t>
      </w:r>
    </w:p>
    <w:p>
      <w:pPr>
        <w:pStyle w:val="Heading2"/>
        <w:rPr/>
      </w:pPr>
      <w:r>
        <w:rPr/>
        <w:t xml:space="preserve">ToDo </w:t>
      </w:r>
    </w:p>
    <w:p>
      <w:pPr>
        <w:pStyle w:val="ListParagraph"/>
        <w:numPr>
          <w:ilvl w:val="0"/>
          <w:numId w:val="1"/>
        </w:numPr>
        <w:rPr/>
      </w:pPr>
      <w:r>
        <w:rPr/>
        <w:t>On first execution, directly go to instead of ramping</w:t>
      </w:r>
    </w:p>
    <w:p>
      <w:pPr>
        <w:pStyle w:val="Heading2"/>
        <w:rPr/>
      </w:pPr>
      <w:r>
        <w:rPr/>
        <w:t>Remarks</w:t>
      </w:r>
    </w:p>
    <w:p>
      <w:pPr>
        <w:pStyle w:val="ListParagraph"/>
        <w:numPr>
          <w:ilvl w:val="0"/>
          <w:numId w:val="2"/>
        </w:numPr>
        <w:rPr/>
      </w:pPr>
      <w:r>
        <w:rPr/>
        <w:t>0V is 2^15=32768</w:t>
      </w:r>
    </w:p>
    <w:p>
      <w:pPr>
        <w:pStyle w:val="ListParagraph"/>
        <w:numPr>
          <w:ilvl w:val="0"/>
          <w:numId w:val="2"/>
        </w:numPr>
        <w:rPr/>
      </w:pPr>
      <w:r>
        <w:rPr/>
        <w:t>Stop order leaves the DAC in the middle of the ramp.</w:t>
      </w:r>
    </w:p>
    <w:p>
      <w:pPr>
        <w:pStyle w:val="ListParagraph"/>
        <w:numPr>
          <w:ilvl w:val="0"/>
          <w:numId w:val="2"/>
        </w:numPr>
        <w:rPr/>
      </w:pPr>
      <w:r>
        <w:rPr/>
        <w:t>When the FPGA is restarted, the current value is lost. The DAC will ramp to the first order starting from 0V.</w:t>
      </w:r>
    </w:p>
    <w:p>
      <w:pPr>
        <w:pStyle w:val="ListParagraph"/>
        <w:numPr>
          <w:ilvl w:val="0"/>
          <w:numId w:val="2"/>
        </w:numPr>
        <w:rPr/>
      </w:pPr>
      <w:r>
        <w:rPr/>
        <w:t>The data format for the AO is a signed fixed-point, with 20 bits of data including 5 bits of integer.</w:t>
      </w:r>
    </w:p>
    <w:p>
      <w:pPr>
        <w:pStyle w:val="ListParagraph"/>
        <w:numPr>
          <w:ilvl w:val="0"/>
          <w:numId w:val="2"/>
        </w:numPr>
        <w:rPr/>
      </w:pPr>
      <w:r>
        <w:rPr/>
        <w:t>The DAC and AO slew rates can be different (for ex when AO is used to slowly ramp the coil).</w:t>
      </w:r>
    </w:p>
    <w:p>
      <w:pPr>
        <w:pStyle w:val="Normal"/>
        <w:rPr/>
      </w:pPr>
      <w:r>
        <w:rPr/>
      </w:r>
      <w:r>
        <w:br w:type="page"/>
      </w:r>
    </w:p>
    <w:p>
      <w:pPr>
        <w:pStyle w:val="Heading1"/>
        <w:rPr/>
      </w:pPr>
      <w:r>
        <w:rPr/>
        <w:t xml:space="preserve">FPGA_DAC_move.vi </w:t>
      </w:r>
    </w:p>
    <w:p>
      <w:pPr>
        <w:pStyle w:val="Normal"/>
        <w:rPr/>
      </w:pPr>
      <w:r>
        <w:rPr/>
        <w:t xml:space="preserve">Sends the order to the DAC. </w:t>
      </w:r>
    </w:p>
    <w:p>
      <w:pPr>
        <w:pStyle w:val="Heading2"/>
        <w:rPr/>
      </w:pPr>
      <w:r>
        <w:rPr/>
        <w:t>Orders</w:t>
      </w:r>
    </w:p>
    <w:p>
      <w:pPr>
        <w:pStyle w:val="Normal"/>
        <w:rPr/>
      </w:pPr>
      <w:r>
        <w:rPr/>
        <w:t xml:space="preserve">Called by DAC_buses (slow ramp), Fast_cycles or Lock-in. </w:t>
      </w:r>
    </w:p>
    <w:p>
      <w:pPr>
        <w:pStyle w:val="Heading2"/>
        <w:rPr/>
      </w:pPr>
      <w:r>
        <w:rPr/>
        <w:t>Modifications</w:t>
      </w:r>
    </w:p>
    <w:p>
      <w:pPr>
        <w:pStyle w:val="ListParagraph"/>
        <w:numPr>
          <w:ilvl w:val="0"/>
          <w:numId w:val="1"/>
        </w:numPr>
        <w:rPr/>
      </w:pPr>
      <w:r>
        <w:rPr/>
        <w:t xml:space="preserve">Cleaner 9602/9612 differentiation. </w:t>
      </w:r>
    </w:p>
    <w:p>
      <w:pPr>
        <w:pStyle w:val="ListParagraph"/>
        <w:numPr>
          <w:ilvl w:val="0"/>
          <w:numId w:val="1"/>
        </w:numPr>
        <w:rPr/>
      </w:pPr>
      <w:r>
        <w:rPr/>
        <w:t>Cleanup on the DIO sequence to update a DAC (44 =&gt; 34 instructions)</w:t>
      </w:r>
    </w:p>
    <w:p>
      <w:pPr>
        <w:pStyle w:val="ListParagraph"/>
        <w:numPr>
          <w:ilvl w:val="0"/>
          <w:numId w:val="1"/>
        </w:numPr>
        <w:rPr/>
      </w:pPr>
      <w:r>
        <w:rPr/>
        <w:t>4us/DAC instead of 16us.</w:t>
      </w:r>
    </w:p>
    <w:p>
      <w:pPr>
        <w:pStyle w:val="Heading2"/>
        <w:rPr/>
      </w:pPr>
      <w:r>
        <w:rPr/>
        <w:t>ToDo</w:t>
      </w:r>
    </w:p>
    <w:p>
      <w:pPr>
        <w:pStyle w:val="ListParagraph"/>
        <w:numPr>
          <w:ilvl w:val="0"/>
          <w:numId w:val="1"/>
        </w:numPr>
        <w:rPr/>
      </w:pPr>
      <w:r>
        <w:rPr/>
        <w:t>Treat multiple panels in parallel? (impossible for channels)</w:t>
      </w:r>
    </w:p>
    <w:p>
      <w:pPr>
        <w:pStyle w:val="ListParagraph"/>
        <w:numPr>
          <w:ilvl w:val="0"/>
          <w:numId w:val="1"/>
        </w:numPr>
        <w:rPr/>
      </w:pPr>
      <w:r>
        <w:rPr/>
        <w:t>Auto panel/channel flip based on setup name.</w:t>
      </w:r>
    </w:p>
    <w:p>
      <w:pPr>
        <w:pStyle w:val="Heading2"/>
        <w:rPr/>
      </w:pPr>
      <w:r>
        <w:rPr/>
        <w:t>Remarks</w:t>
      </w:r>
    </w:p>
    <w:p>
      <w:pPr>
        <w:pStyle w:val="ListParagraph"/>
        <w:numPr>
          <w:ilvl w:val="0"/>
          <w:numId w:val="2"/>
        </w:numPr>
        <w:rPr/>
      </w:pPr>
      <w:r>
        <w:rPr/>
        <w:t>Panel order is different from setup to setup (0:leftmost or rightmost). See troubleshooting section</w:t>
      </w:r>
    </w:p>
    <w:p>
      <w:pPr>
        <w:pStyle w:val="ListParagraph"/>
        <w:numPr>
          <w:ilvl w:val="0"/>
          <w:numId w:val="2"/>
        </w:numPr>
        <w:rPr/>
      </w:pPr>
      <w:r>
        <w:rPr/>
        <w:t>For the sequence to update the DAC, see LTC2642 datasheet (p12). LSB is SCLK, bits 1 to 8 are CS for each channel (only 1 false) and MSB is data bit (common to every channel).</w:t>
      </w:r>
    </w:p>
    <w:p>
      <w:pPr>
        <w:pStyle w:val="Normal"/>
        <w:rPr/>
      </w:pPr>
      <w:r>
        <w:rPr/>
      </w:r>
      <w:r>
        <w:br w:type="page"/>
      </w:r>
    </w:p>
    <w:p>
      <w:pPr>
        <w:pStyle w:val="Heading1"/>
        <w:rPr/>
      </w:pPr>
      <w:r>
        <w:rPr/>
        <w:t xml:space="preserve">FPGA_Fast_cycles.vi </w:t>
      </w:r>
    </w:p>
    <w:p>
      <w:pPr>
        <w:pStyle w:val="Normal"/>
        <w:rPr/>
      </w:pPr>
      <w:r>
        <w:rPr/>
        <w:t xml:space="preserve">Plays a pre-configured sequence with DAC, trigger and timings. </w:t>
      </w:r>
    </w:p>
    <w:p>
      <w:pPr>
        <w:pStyle w:val="Heading2"/>
        <w:rPr/>
      </w:pPr>
      <w:r>
        <w:rPr/>
        <w:t>Orders</w:t>
      </w:r>
    </w:p>
    <w:tbl>
      <w:tblPr>
        <w:tblStyle w:val="Grilledutableau"/>
        <w:tblW w:w="979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7"/>
        <w:gridCol w:w="722"/>
        <w:gridCol w:w="721"/>
        <w:gridCol w:w="691"/>
        <w:gridCol w:w="989"/>
        <w:gridCol w:w="1377"/>
        <w:gridCol w:w="1385"/>
        <w:gridCol w:w="1396"/>
        <w:gridCol w:w="2247"/>
      </w:tblGrid>
      <w:tr>
        <w:trPr/>
        <w:tc>
          <w:tcPr>
            <w:tcW w:w="26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c>
          <w:tcPr>
            <w:tcW w:w="72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721"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91"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989"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37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38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396" w:type="dxa"/>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2247"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stop</w:t>
            </w:r>
          </w:p>
        </w:tc>
      </w:tr>
      <w:tr>
        <w:trPr/>
        <w:tc>
          <w:tcPr>
            <w:tcW w:w="26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c>
          <w:tcPr>
            <w:tcW w:w="72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w:t>
            </w:r>
          </w:p>
        </w:tc>
        <w:tc>
          <w:tcPr>
            <w:tcW w:w="721"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91"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989"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37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2781" w:type="dxa"/>
            <w:gridSpan w:val="2"/>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start index</w:t>
            </w:r>
          </w:p>
        </w:tc>
        <w:tc>
          <w:tcPr>
            <w:tcW w:w="2247"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start</w:t>
            </w:r>
          </w:p>
        </w:tc>
      </w:tr>
      <w:tr>
        <w:trPr/>
        <w:tc>
          <w:tcPr>
            <w:tcW w:w="26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c>
          <w:tcPr>
            <w:tcW w:w="72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3</w:t>
            </w:r>
          </w:p>
        </w:tc>
        <w:tc>
          <w:tcPr>
            <w:tcW w:w="721"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91" w:type="dxa"/>
            <w:tcBorders>
              <w:bottom w:val="single" w:sz="12" w:space="0" w:color="C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989" w:type="dxa"/>
            <w:tcBorders>
              <w:bottom w:val="single" w:sz="12" w:space="0" w:color="C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377" w:type="dxa"/>
            <w:tcBorders>
              <w:bottom w:val="single" w:sz="12" w:space="0" w:color="C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385" w:type="dxa"/>
            <w:tcBorders>
              <w:bottom w:val="single" w:sz="12" w:space="0" w:color="C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396" w:type="dxa"/>
            <w:tcBorders>
              <w:bottom w:val="single" w:sz="12" w:space="0" w:color="C00000"/>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2247"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restart</w:t>
            </w:r>
          </w:p>
        </w:tc>
      </w:tr>
      <w:tr>
        <w:trPr/>
        <w:tc>
          <w:tcPr>
            <w:tcW w:w="26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c>
          <w:tcPr>
            <w:tcW w:w="72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&gt;127</w:t>
            </w:r>
          </w:p>
        </w:tc>
        <w:tc>
          <w:tcPr>
            <w:tcW w:w="721" w:type="dxa"/>
            <w:tcBorders>
              <w:right w:val="single" w:sz="12" w:space="0" w:color="C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addr</w:t>
            </w:r>
          </w:p>
        </w:tc>
        <w:tc>
          <w:tcPr>
            <w:tcW w:w="5838" w:type="dxa"/>
            <w:gridSpan w:val="5"/>
            <w:tcBorders>
              <w:top w:val="single" w:sz="12" w:space="0" w:color="C00000"/>
              <w:left w:val="single" w:sz="12" w:space="0" w:color="C00000"/>
              <w:bottom w:val="single" w:sz="12" w:space="0" w:color="C00000"/>
              <w:right w:val="single" w:sz="12" w:space="0" w:color="C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slot info (see below)</w:t>
            </w:r>
          </w:p>
        </w:tc>
        <w:tc>
          <w:tcPr>
            <w:tcW w:w="2247" w:type="dxa"/>
            <w:tcBorders>
              <w:left w:val="single" w:sz="12" w:space="0" w:color="C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set slot</w:t>
            </w:r>
          </w:p>
        </w:tc>
      </w:tr>
      <w:tr>
        <w:trPr/>
        <w:tc>
          <w:tcPr>
            <w:tcW w:w="26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c>
          <w:tcPr>
            <w:tcW w:w="72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w:t>
            </w:r>
          </w:p>
        </w:tc>
        <w:tc>
          <w:tcPr>
            <w:tcW w:w="721"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91"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5147" w:type="dxa"/>
            <w:gridSpan w:val="4"/>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us per SPI instruction</w:t>
            </w:r>
          </w:p>
        </w:tc>
        <w:tc>
          <w:tcPr>
            <w:tcW w:w="2247"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set SPI refresh time</w:t>
            </w:r>
          </w:p>
        </w:tc>
      </w:tr>
      <w:tr>
        <w:trPr/>
        <w:tc>
          <w:tcPr>
            <w:tcW w:w="26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c>
          <w:tcPr>
            <w:tcW w:w="72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8</w:t>
            </w:r>
          </w:p>
        </w:tc>
        <w:tc>
          <w:tcPr>
            <w:tcW w:w="721"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91"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5147" w:type="dxa"/>
            <w:gridSpan w:val="4"/>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us per DAC</w:t>
            </w:r>
          </w:p>
        </w:tc>
        <w:tc>
          <w:tcPr>
            <w:tcW w:w="2247"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set DAC refresh time</w:t>
            </w:r>
          </w:p>
        </w:tc>
      </w:tr>
      <w:tr>
        <w:trPr/>
        <w:tc>
          <w:tcPr>
            <w:tcW w:w="26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c>
          <w:tcPr>
            <w:tcW w:w="722" w:type="dxa"/>
            <w:tcBorders/>
          </w:tcPr>
          <w:p>
            <w:pPr>
              <w:pStyle w:val="Normal"/>
              <w:widowControl/>
              <w:tabs>
                <w:tab w:val="clear" w:pos="720"/>
                <w:tab w:val="center" w:pos="100" w:leader="none"/>
              </w:tabs>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c>
          <w:tcPr>
            <w:tcW w:w="721"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691"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989"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37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2781" w:type="dxa"/>
            <w:gridSpan w:val="2"/>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trigger states</w:t>
            </w:r>
          </w:p>
        </w:tc>
        <w:tc>
          <w:tcPr>
            <w:tcW w:w="2247"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set reset trigger states</w:t>
            </w:r>
          </w:p>
        </w:tc>
      </w:tr>
    </w:tbl>
    <w:p>
      <w:pPr>
        <w:pStyle w:val="Heading2"/>
        <w:rPr/>
      </w:pPr>
      <w:r>
        <w:rPr/>
        <w:t>Sequence elements</w:t>
      </w:r>
    </w:p>
    <w:tbl>
      <w:tblPr>
        <w:tblStyle w:val="Grilledutableau"/>
        <w:tblW w:w="905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90"/>
        <w:gridCol w:w="671"/>
        <w:gridCol w:w="851"/>
        <w:gridCol w:w="993"/>
        <w:gridCol w:w="1039"/>
        <w:gridCol w:w="94"/>
        <w:gridCol w:w="426"/>
        <w:gridCol w:w="519"/>
        <w:gridCol w:w="330"/>
        <w:gridCol w:w="710"/>
        <w:gridCol w:w="566"/>
        <w:gridCol w:w="1559"/>
      </w:tblGrid>
      <w:tr>
        <w:trPr>
          <w:trHeight w:val="340" w:hRule="atLeast"/>
        </w:trPr>
        <w:tc>
          <w:tcPr>
            <w:tcW w:w="1290" w:type="dxa"/>
            <w:tcBorders>
              <w:top w:val="single" w:sz="18" w:space="0" w:color="C00000"/>
              <w:left w:val="single" w:sz="18" w:space="0" w:color="C00000"/>
              <w:right w:val="single" w:sz="12" w:space="0" w:color="0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panel4</w:t>
            </w:r>
          </w:p>
        </w:tc>
        <w:tc>
          <w:tcPr>
            <w:tcW w:w="671" w:type="dxa"/>
            <w:tcBorders>
              <w:top w:val="single" w:sz="18" w:space="0" w:color="C00000"/>
              <w:left w:val="single" w:sz="12" w:space="0" w:color="000000"/>
              <w:right w:val="single" w:sz="12" w:space="0" w:color="000000"/>
            </w:tcBorders>
            <w:vAlign w:val="center"/>
          </w:tcPr>
          <w:p>
            <w:pPr>
              <w:pStyle w:val="Normal"/>
              <w:widowControl/>
              <w:spacing w:lineRule="auto" w:line="240" w:before="0" w:after="0"/>
              <w:jc w:val="center"/>
              <w:rPr>
                <w:b/>
                <w:b/>
                <w:lang w:val="fr-FR"/>
              </w:rPr>
            </w:pPr>
            <w:r>
              <w:rPr>
                <w:rFonts w:eastAsia="Calibri" w:cs=""/>
                <w:b/>
                <w:kern w:val="0"/>
                <w:sz w:val="22"/>
                <w:szCs w:val="22"/>
                <w:lang w:val="fr-FR" w:eastAsia="en-US" w:bidi="ar-SA"/>
              </w:rPr>
              <w:t>0 (1)</w:t>
            </w:r>
          </w:p>
        </w:tc>
        <w:tc>
          <w:tcPr>
            <w:tcW w:w="851" w:type="dxa"/>
            <w:tcBorders>
              <w:top w:val="single" w:sz="18" w:space="0" w:color="C00000"/>
              <w:left w:val="single" w:sz="12" w:space="0" w:color="000000"/>
            </w:tcBorders>
            <w:vAlign w:val="center"/>
          </w:tcPr>
          <w:p>
            <w:pPr>
              <w:pStyle w:val="Normal"/>
              <w:widowControl/>
              <w:spacing w:lineRule="auto" w:line="240" w:before="0" w:after="0"/>
              <w:jc w:val="center"/>
              <w:rPr>
                <w:bCs/>
                <w:lang w:val="fr-FR"/>
              </w:rPr>
            </w:pPr>
            <w:r>
              <w:rPr>
                <w:rFonts w:eastAsia="Calibri" w:cs=""/>
                <w:kern w:val="0"/>
                <w:sz w:val="22"/>
                <w:szCs w:val="22"/>
                <w:lang w:val="fr-FR" w:eastAsia="en-US" w:bidi="ar-SA"/>
              </w:rPr>
              <w:t>CLK (1)</w:t>
            </w:r>
          </w:p>
        </w:tc>
        <w:tc>
          <w:tcPr>
            <w:tcW w:w="993" w:type="dxa"/>
            <w:tcBorders>
              <w:top w:val="single" w:sz="18" w:space="0" w:color="C00000"/>
              <w:right w:val="single" w:sz="12" w:space="0" w:color="000000"/>
            </w:tcBorders>
            <w:vAlign w:val="center"/>
          </w:tcPr>
          <w:p>
            <w:pPr>
              <w:pStyle w:val="Normal"/>
              <w:widowControl/>
              <w:spacing w:lineRule="auto" w:line="240" w:before="0" w:after="0"/>
              <w:jc w:val="center"/>
              <w:rPr>
                <w:lang w:val="fr-FR"/>
              </w:rPr>
            </w:pPr>
            <w:r>
              <w:rPr>
                <w:rFonts w:eastAsia="Calibri" w:cs=""/>
                <w:bCs/>
                <w:kern w:val="0"/>
                <w:sz w:val="22"/>
                <w:szCs w:val="22"/>
                <w:lang w:val="fr-FR" w:eastAsia="en-US" w:bidi="ar-SA"/>
              </w:rPr>
              <w:t>Addr (6)</w:t>
            </w:r>
          </w:p>
        </w:tc>
        <w:tc>
          <w:tcPr>
            <w:tcW w:w="2408" w:type="dxa"/>
            <w:gridSpan w:val="5"/>
            <w:tcBorders>
              <w:top w:val="single" w:sz="18" w:space="0" w:color="C00000"/>
              <w:left w:val="single" w:sz="12" w:space="0" w:color="0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even_output (16)</w:t>
            </w:r>
          </w:p>
        </w:tc>
        <w:tc>
          <w:tcPr>
            <w:tcW w:w="2835" w:type="dxa"/>
            <w:gridSpan w:val="3"/>
            <w:tcBorders>
              <w:top w:val="single" w:sz="18" w:space="0" w:color="C00000"/>
              <w:right w:val="single" w:sz="18" w:space="0" w:color="C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odd_output (16)</w:t>
            </w:r>
          </w:p>
        </w:tc>
      </w:tr>
      <w:tr>
        <w:trPr>
          <w:trHeight w:val="340" w:hRule="atLeast"/>
        </w:trPr>
        <w:tc>
          <w:tcPr>
            <w:tcW w:w="1290" w:type="dxa"/>
            <w:tcBorders>
              <w:left w:val="single" w:sz="18" w:space="0" w:color="C00000"/>
              <w:right w:val="single" w:sz="12" w:space="0" w:color="0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end</w:t>
            </w:r>
          </w:p>
        </w:tc>
        <w:tc>
          <w:tcPr>
            <w:tcW w:w="2515" w:type="dxa"/>
            <w:gridSpan w:val="3"/>
            <w:tcBorders>
              <w:left w:val="single" w:sz="12" w:space="0" w:color="000000"/>
              <w:right w:val="single" w:sz="12" w:space="0" w:color="000000"/>
            </w:tcBorders>
            <w:vAlign w:val="center"/>
          </w:tcPr>
          <w:p>
            <w:pPr>
              <w:pStyle w:val="Normal"/>
              <w:widowControl/>
              <w:spacing w:lineRule="auto" w:line="240" w:before="0" w:after="0"/>
              <w:jc w:val="center"/>
              <w:rPr>
                <w:b/>
                <w:b/>
                <w:lang w:val="fr-FR"/>
              </w:rPr>
            </w:pPr>
            <w:r>
              <w:rPr>
                <w:rFonts w:eastAsia="Calibri" w:cs=""/>
                <w:b/>
                <w:kern w:val="0"/>
                <w:sz w:val="22"/>
                <w:szCs w:val="22"/>
                <w:lang w:val="fr-FR" w:eastAsia="en-US" w:bidi="ar-SA"/>
              </w:rPr>
              <w:t>0x8</w:t>
            </w:r>
            <w:r>
              <w:rPr>
                <w:rFonts w:eastAsia="Calibri" w:cs=""/>
                <w:b/>
                <w:kern w:val="0"/>
                <w:sz w:val="22"/>
                <w:szCs w:val="22"/>
                <w:lang w:val="fr-FR" w:eastAsia="en-US" w:bidi="ar-SA"/>
              </w:rPr>
              <w:t>F</w:t>
            </w:r>
            <w:r>
              <w:rPr>
                <w:rFonts w:eastAsia="Calibri" w:cs=""/>
                <w:b/>
                <w:kern w:val="0"/>
                <w:sz w:val="22"/>
                <w:szCs w:val="22"/>
                <w:lang w:val="fr-FR" w:eastAsia="en-US" w:bidi="ar-SA"/>
              </w:rPr>
              <w:t xml:space="preserve"> (8)</w:t>
            </w:r>
          </w:p>
        </w:tc>
        <w:tc>
          <w:tcPr>
            <w:tcW w:w="5243" w:type="dxa"/>
            <w:gridSpan w:val="8"/>
            <w:tcBorders>
              <w:right w:val="single" w:sz="18" w:space="0" w:color="C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 (32)</w:t>
            </w:r>
          </w:p>
        </w:tc>
      </w:tr>
      <w:tr>
        <w:trPr>
          <w:trHeight w:val="340" w:hRule="atLeast"/>
        </w:trPr>
        <w:tc>
          <w:tcPr>
            <w:tcW w:w="1290" w:type="dxa"/>
            <w:tcBorders>
              <w:left w:val="single" w:sz="18" w:space="0" w:color="C00000"/>
              <w:right w:val="single" w:sz="12" w:space="0" w:color="0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wait</w:t>
            </w:r>
          </w:p>
        </w:tc>
        <w:tc>
          <w:tcPr>
            <w:tcW w:w="2515" w:type="dxa"/>
            <w:gridSpan w:val="3"/>
            <w:tcBorders>
              <w:left w:val="single" w:sz="12" w:space="0" w:color="000000"/>
              <w:right w:val="single" w:sz="12" w:space="0" w:color="000000"/>
            </w:tcBorders>
            <w:vAlign w:val="center"/>
          </w:tcPr>
          <w:p>
            <w:pPr>
              <w:pStyle w:val="Normal"/>
              <w:widowControl/>
              <w:spacing w:lineRule="auto" w:line="240" w:before="0" w:after="0"/>
              <w:jc w:val="center"/>
              <w:rPr>
                <w:b/>
                <w:b/>
                <w:lang w:val="fr-FR"/>
              </w:rPr>
            </w:pPr>
            <w:r>
              <w:rPr>
                <w:rFonts w:eastAsia="Calibri" w:cs=""/>
                <w:b/>
                <w:kern w:val="0"/>
                <w:sz w:val="22"/>
                <w:szCs w:val="22"/>
                <w:lang w:val="fr-FR" w:eastAsia="en-US" w:bidi="ar-SA"/>
              </w:rPr>
              <w:t>0x81 (8)</w:t>
            </w:r>
          </w:p>
        </w:tc>
        <w:tc>
          <w:tcPr>
            <w:tcW w:w="1133" w:type="dxa"/>
            <w:gridSpan w:val="2"/>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 (1</w:t>
            </w:r>
            <w:r>
              <w:rPr>
                <w:rFonts w:eastAsia="Calibri" w:cs=""/>
                <w:kern w:val="0"/>
                <w:sz w:val="22"/>
                <w:szCs w:val="22"/>
                <w:lang w:val="fr-FR" w:eastAsia="en-US" w:bidi="ar-SA"/>
              </w:rPr>
              <w:t>3</w:t>
            </w:r>
            <w:r>
              <w:rPr>
                <w:rFonts w:eastAsia="Calibri" w:cs=""/>
                <w:kern w:val="0"/>
                <w:sz w:val="22"/>
                <w:szCs w:val="22"/>
                <w:lang w:val="fr-FR" w:eastAsia="en-US" w:bidi="ar-SA"/>
              </w:rPr>
              <w:t>)</w:t>
            </w:r>
          </w:p>
        </w:tc>
        <w:tc>
          <w:tcPr>
            <w:tcW w:w="1275" w:type="dxa"/>
            <w:gridSpan w:val="3"/>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range (</w:t>
            </w:r>
            <w:r>
              <w:rPr>
                <w:rFonts w:eastAsia="Calibri" w:cs=""/>
                <w:kern w:val="0"/>
                <w:sz w:val="22"/>
                <w:szCs w:val="22"/>
                <w:lang w:val="fr-FR" w:eastAsia="en-US" w:bidi="ar-SA"/>
              </w:rPr>
              <w:t>3</w:t>
            </w:r>
            <w:r>
              <w:rPr>
                <w:rFonts w:eastAsia="Calibri" w:cs=""/>
                <w:kern w:val="0"/>
                <w:sz w:val="22"/>
                <w:szCs w:val="22"/>
                <w:lang w:val="fr-FR" w:eastAsia="en-US" w:bidi="ar-SA"/>
              </w:rPr>
              <w:t>)</w:t>
            </w:r>
          </w:p>
        </w:tc>
        <w:tc>
          <w:tcPr>
            <w:tcW w:w="2835" w:type="dxa"/>
            <w:gridSpan w:val="3"/>
            <w:tcBorders>
              <w:right w:val="single" w:sz="18" w:space="0" w:color="C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value (16)</w:t>
            </w:r>
          </w:p>
        </w:tc>
      </w:tr>
      <w:tr>
        <w:trPr>
          <w:trHeight w:val="340" w:hRule="atLeast"/>
        </w:trPr>
        <w:tc>
          <w:tcPr>
            <w:tcW w:w="1290" w:type="dxa"/>
            <w:tcBorders>
              <w:left w:val="single" w:sz="18" w:space="0" w:color="C00000"/>
              <w:right w:val="single" w:sz="12" w:space="0" w:color="0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trigger out</w:t>
            </w:r>
          </w:p>
        </w:tc>
        <w:tc>
          <w:tcPr>
            <w:tcW w:w="2515" w:type="dxa"/>
            <w:gridSpan w:val="3"/>
            <w:tcBorders>
              <w:left w:val="single" w:sz="12" w:space="0" w:color="000000"/>
              <w:right w:val="single" w:sz="12" w:space="0" w:color="000000"/>
            </w:tcBorders>
            <w:vAlign w:val="center"/>
          </w:tcPr>
          <w:p>
            <w:pPr>
              <w:pStyle w:val="Normal"/>
              <w:widowControl/>
              <w:spacing w:lineRule="auto" w:line="240" w:before="0" w:after="0"/>
              <w:jc w:val="center"/>
              <w:rPr>
                <w:b/>
                <w:b/>
                <w:lang w:val="fr-FR"/>
              </w:rPr>
            </w:pPr>
            <w:r>
              <w:rPr>
                <w:rFonts w:eastAsia="Calibri" w:cs=""/>
                <w:b/>
                <w:kern w:val="0"/>
                <w:sz w:val="22"/>
                <w:szCs w:val="22"/>
                <w:lang w:val="fr-FR" w:eastAsia="en-US" w:bidi="ar-SA"/>
              </w:rPr>
              <w:t>0x82 (8)</w:t>
            </w:r>
          </w:p>
        </w:tc>
        <w:tc>
          <w:tcPr>
            <w:tcW w:w="1039" w:type="dxa"/>
            <w:tcBorders>
              <w:right w:val="nil"/>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 (</w:t>
            </w:r>
            <w:r>
              <w:rPr>
                <w:rFonts w:eastAsia="Calibri" w:cs=""/>
                <w:kern w:val="0"/>
                <w:sz w:val="22"/>
                <w:szCs w:val="22"/>
                <w:lang w:val="fr-FR" w:eastAsia="en-US" w:bidi="ar-SA"/>
              </w:rPr>
              <w:t>21</w:t>
            </w:r>
            <w:r>
              <w:rPr>
                <w:rFonts w:eastAsia="Calibri" w:cs=""/>
                <w:kern w:val="0"/>
                <w:sz w:val="22"/>
                <w:szCs w:val="22"/>
                <w:lang w:val="fr-FR" w:eastAsia="en-US" w:bidi="ar-SA"/>
              </w:rPr>
              <w:t>)</w:t>
            </w:r>
          </w:p>
        </w:tc>
        <w:tc>
          <w:tcPr>
            <w:tcW w:w="1039" w:type="dxa"/>
            <w:gridSpan w:val="3"/>
            <w:tcBorders>
              <w:right w:val="nil"/>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DIO (4)</w:t>
            </w:r>
          </w:p>
        </w:tc>
        <w:tc>
          <w:tcPr>
            <w:tcW w:w="1040" w:type="dxa"/>
            <w:gridSpan w:val="2"/>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CLK (1)</w:t>
            </w:r>
          </w:p>
        </w:tc>
        <w:tc>
          <w:tcPr>
            <w:tcW w:w="2125" w:type="dxa"/>
            <w:gridSpan w:val="2"/>
            <w:tcBorders>
              <w:right w:val="single" w:sz="18" w:space="0" w:color="C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 xml:space="preserve">Addr </w:t>
            </w:r>
            <w:r>
              <w:rPr>
                <w:rFonts w:eastAsia="Calibri" w:cs=""/>
                <w:kern w:val="0"/>
                <w:sz w:val="22"/>
                <w:szCs w:val="22"/>
                <w:lang w:val="fr-FR" w:eastAsia="en-US" w:bidi="ar-SA"/>
              </w:rPr>
              <w:t>(</w:t>
            </w:r>
            <w:r>
              <w:rPr>
                <w:rFonts w:eastAsia="Calibri" w:cs=""/>
                <w:kern w:val="0"/>
                <w:sz w:val="22"/>
                <w:szCs w:val="22"/>
                <w:lang w:val="fr-FR" w:eastAsia="en-US" w:bidi="ar-SA"/>
              </w:rPr>
              <w:t>6</w:t>
            </w:r>
            <w:r>
              <w:rPr>
                <w:rFonts w:eastAsia="Calibri" w:cs=""/>
                <w:kern w:val="0"/>
                <w:sz w:val="22"/>
                <w:szCs w:val="22"/>
                <w:lang w:val="fr-FR" w:eastAsia="en-US" w:bidi="ar-SA"/>
              </w:rPr>
              <w:t>)</w:t>
            </w:r>
          </w:p>
        </w:tc>
      </w:tr>
      <w:tr>
        <w:trPr>
          <w:trHeight w:val="340" w:hRule="atLeast"/>
        </w:trPr>
        <w:tc>
          <w:tcPr>
            <w:tcW w:w="1290" w:type="dxa"/>
            <w:tcBorders>
              <w:left w:val="single" w:sz="18" w:space="0" w:color="C00000"/>
              <w:right w:val="single" w:sz="12" w:space="0" w:color="0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trigger in</w:t>
            </w:r>
          </w:p>
        </w:tc>
        <w:tc>
          <w:tcPr>
            <w:tcW w:w="2515" w:type="dxa"/>
            <w:gridSpan w:val="3"/>
            <w:tcBorders>
              <w:left w:val="single" w:sz="12" w:space="0" w:color="000000"/>
              <w:right w:val="single" w:sz="12" w:space="0" w:color="000000"/>
            </w:tcBorders>
            <w:vAlign w:val="center"/>
          </w:tcPr>
          <w:p>
            <w:pPr>
              <w:pStyle w:val="Normal"/>
              <w:widowControl/>
              <w:spacing w:lineRule="auto" w:line="240" w:before="0" w:after="0"/>
              <w:jc w:val="center"/>
              <w:rPr>
                <w:b/>
                <w:b/>
                <w:lang w:val="fr-FR"/>
              </w:rPr>
            </w:pPr>
            <w:r>
              <w:rPr>
                <w:rFonts w:eastAsia="Calibri" w:cs=""/>
                <w:b/>
                <w:kern w:val="0"/>
                <w:sz w:val="22"/>
                <w:szCs w:val="22"/>
                <w:lang w:val="fr-FR" w:eastAsia="en-US" w:bidi="ar-SA"/>
              </w:rPr>
              <w:t>0x83 (8)</w:t>
            </w:r>
          </w:p>
        </w:tc>
        <w:tc>
          <w:tcPr>
            <w:tcW w:w="1559" w:type="dxa"/>
            <w:gridSpan w:val="3"/>
            <w:tcBorders/>
            <w:vAlign w:val="center"/>
          </w:tcPr>
          <w:p>
            <w:pPr>
              <w:pStyle w:val="Normal"/>
              <w:widowControl/>
              <w:spacing w:lineRule="auto" w:line="240" w:before="0" w:after="0"/>
              <w:jc w:val="center"/>
              <w:rPr>
                <w:lang w:val="fr-FR"/>
              </w:rPr>
            </w:pPr>
            <w:r>
              <w:rPr>
                <w:rFonts w:eastAsia="Calibri" w:cs=""/>
                <w:b/>
                <w:kern w:val="0"/>
                <w:sz w:val="22"/>
                <w:szCs w:val="22"/>
                <w:lang w:val="fr-FR" w:eastAsia="en-US" w:bidi="ar-SA"/>
              </w:rPr>
              <w:t xml:space="preserve">- </w:t>
            </w:r>
            <w:r>
              <w:rPr>
                <w:rFonts w:eastAsia="Calibri" w:cs=""/>
                <w:kern w:val="0"/>
                <w:sz w:val="22"/>
                <w:szCs w:val="22"/>
                <w:lang w:val="fr-FR" w:eastAsia="en-US" w:bidi="ar-SA"/>
              </w:rPr>
              <w:t>(</w:t>
            </w:r>
            <w:r>
              <w:rPr>
                <w:rFonts w:eastAsia="Calibri" w:cs=""/>
                <w:kern w:val="0"/>
                <w:sz w:val="22"/>
                <w:szCs w:val="22"/>
                <w:lang w:val="fr-FR" w:eastAsia="en-US" w:bidi="ar-SA"/>
              </w:rPr>
              <w:t>24</w:t>
            </w:r>
            <w:r>
              <w:rPr>
                <w:rFonts w:eastAsia="Calibri" w:cs=""/>
                <w:kern w:val="0"/>
                <w:sz w:val="22"/>
                <w:szCs w:val="22"/>
                <w:lang w:val="fr-FR" w:eastAsia="en-US" w:bidi="ar-SA"/>
              </w:rPr>
              <w:t>)</w:t>
            </w:r>
          </w:p>
        </w:tc>
        <w:tc>
          <w:tcPr>
            <w:tcW w:w="1559" w:type="dxa"/>
            <w:gridSpan w:val="3"/>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mask</w:t>
            </w:r>
            <w:r>
              <w:rPr>
                <w:rFonts w:eastAsia="Calibri" w:cs=""/>
                <w:kern w:val="0"/>
                <w:sz w:val="22"/>
                <w:szCs w:val="22"/>
                <w:lang w:val="fr-FR" w:eastAsia="en-US" w:bidi="ar-SA"/>
              </w:rPr>
              <w:t xml:space="preserve"> (</w:t>
            </w:r>
            <w:r>
              <w:rPr>
                <w:rFonts w:eastAsia="Calibri" w:cs=""/>
                <w:kern w:val="0"/>
                <w:sz w:val="22"/>
                <w:szCs w:val="22"/>
                <w:lang w:val="fr-FR" w:eastAsia="en-US" w:bidi="ar-SA"/>
              </w:rPr>
              <w:t>4)</w:t>
            </w:r>
          </w:p>
        </w:tc>
        <w:tc>
          <w:tcPr>
            <w:tcW w:w="2125" w:type="dxa"/>
            <w:gridSpan w:val="2"/>
            <w:tcBorders>
              <w:right w:val="single" w:sz="18" w:space="0" w:color="C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state</w:t>
            </w:r>
            <w:r>
              <w:rPr>
                <w:rFonts w:eastAsia="Calibri" w:cs=""/>
                <w:kern w:val="0"/>
                <w:sz w:val="22"/>
                <w:szCs w:val="22"/>
                <w:lang w:val="fr-FR" w:eastAsia="en-US" w:bidi="ar-SA"/>
              </w:rPr>
              <w:t xml:space="preserve"> (</w:t>
            </w:r>
            <w:r>
              <w:rPr>
                <w:rFonts w:eastAsia="Calibri" w:cs=""/>
                <w:kern w:val="0"/>
                <w:sz w:val="22"/>
                <w:szCs w:val="22"/>
                <w:lang w:val="fr-FR" w:eastAsia="en-US" w:bidi="ar-SA"/>
              </w:rPr>
              <w:t>4</w:t>
            </w:r>
            <w:r>
              <w:rPr>
                <w:rFonts w:eastAsia="Calibri" w:cs=""/>
                <w:kern w:val="0"/>
                <w:sz w:val="22"/>
                <w:szCs w:val="22"/>
                <w:lang w:val="fr-FR" w:eastAsia="en-US" w:bidi="ar-SA"/>
              </w:rPr>
              <w:t>)</w:t>
            </w:r>
          </w:p>
        </w:tc>
      </w:tr>
      <w:tr>
        <w:trPr>
          <w:trHeight w:val="340" w:hRule="atLeast"/>
        </w:trPr>
        <w:tc>
          <w:tcPr>
            <w:tcW w:w="1290" w:type="dxa"/>
            <w:tcBorders>
              <w:left w:val="single" w:sz="18" w:space="0" w:color="C00000"/>
              <w:right w:val="single" w:sz="12" w:space="0" w:color="0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jump for</w:t>
            </w:r>
          </w:p>
        </w:tc>
        <w:tc>
          <w:tcPr>
            <w:tcW w:w="2515" w:type="dxa"/>
            <w:gridSpan w:val="3"/>
            <w:tcBorders>
              <w:left w:val="single" w:sz="12" w:space="0" w:color="000000"/>
              <w:right w:val="single" w:sz="12" w:space="0" w:color="000000"/>
            </w:tcBorders>
            <w:vAlign w:val="center"/>
          </w:tcPr>
          <w:p>
            <w:pPr>
              <w:pStyle w:val="Normal"/>
              <w:widowControl/>
              <w:spacing w:lineRule="auto" w:line="240" w:before="0" w:after="0"/>
              <w:jc w:val="center"/>
              <w:rPr>
                <w:b/>
                <w:b/>
                <w:lang w:val="fr-FR"/>
              </w:rPr>
            </w:pPr>
            <w:r>
              <w:rPr>
                <w:rFonts w:eastAsia="Calibri" w:cs=""/>
                <w:b/>
                <w:kern w:val="0"/>
                <w:sz w:val="22"/>
                <w:szCs w:val="22"/>
                <w:lang w:val="fr-FR" w:eastAsia="en-US" w:bidi="ar-SA"/>
              </w:rPr>
              <w:t>0x84 (8)</w:t>
            </w:r>
          </w:p>
        </w:tc>
        <w:tc>
          <w:tcPr>
            <w:tcW w:w="1559" w:type="dxa"/>
            <w:gridSpan w:val="3"/>
            <w:tcBorders/>
            <w:vAlign w:val="center"/>
          </w:tcPr>
          <w:p>
            <w:pPr>
              <w:pStyle w:val="Normal"/>
              <w:widowControl/>
              <w:spacing w:lineRule="auto" w:line="240" w:before="0" w:after="0"/>
              <w:jc w:val="center"/>
              <w:rPr>
                <w:b/>
                <w:b/>
                <w:lang w:val="fr-FR"/>
              </w:rPr>
            </w:pPr>
            <w:r>
              <w:rPr>
                <w:rFonts w:eastAsia="Calibri" w:cs=""/>
                <w:b/>
                <w:kern w:val="0"/>
                <w:sz w:val="22"/>
                <w:szCs w:val="22"/>
                <w:lang w:val="fr-FR" w:eastAsia="en-US" w:bidi="ar-SA"/>
              </w:rPr>
              <w:t xml:space="preserve">- </w:t>
            </w:r>
            <w:r>
              <w:rPr>
                <w:rFonts w:eastAsia="Calibri" w:cs=""/>
                <w:kern w:val="0"/>
                <w:sz w:val="22"/>
                <w:szCs w:val="22"/>
                <w:lang w:val="fr-FR" w:eastAsia="en-US" w:bidi="ar-SA"/>
              </w:rPr>
              <w:t>(</w:t>
            </w:r>
            <w:r>
              <w:rPr>
                <w:rFonts w:eastAsia="Calibri" w:cs=""/>
                <w:kern w:val="0"/>
                <w:sz w:val="22"/>
                <w:szCs w:val="22"/>
                <w:lang w:val="fr-FR" w:eastAsia="en-US" w:bidi="ar-SA"/>
              </w:rPr>
              <w:t>8</w:t>
            </w:r>
            <w:r>
              <w:rPr>
                <w:rFonts w:eastAsia="Calibri" w:cs=""/>
                <w:kern w:val="0"/>
                <w:sz w:val="22"/>
                <w:szCs w:val="22"/>
                <w:lang w:val="fr-FR" w:eastAsia="en-US" w:bidi="ar-SA"/>
              </w:rPr>
              <w:t>)</w:t>
            </w:r>
          </w:p>
        </w:tc>
        <w:tc>
          <w:tcPr>
            <w:tcW w:w="1559" w:type="dxa"/>
            <w:gridSpan w:val="3"/>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count (</w:t>
            </w:r>
            <w:r>
              <w:rPr>
                <w:rFonts w:eastAsia="Calibri" w:cs=""/>
                <w:kern w:val="0"/>
                <w:sz w:val="22"/>
                <w:szCs w:val="22"/>
                <w:lang w:val="fr-FR" w:eastAsia="en-US" w:bidi="ar-SA"/>
              </w:rPr>
              <w:t>12</w:t>
            </w:r>
            <w:r>
              <w:rPr>
                <w:rFonts w:eastAsia="Calibri" w:cs=""/>
                <w:kern w:val="0"/>
                <w:sz w:val="22"/>
                <w:szCs w:val="22"/>
                <w:lang w:val="fr-FR" w:eastAsia="en-US" w:bidi="ar-SA"/>
              </w:rPr>
              <w:t>)</w:t>
            </w:r>
          </w:p>
        </w:tc>
        <w:tc>
          <w:tcPr>
            <w:tcW w:w="2125" w:type="dxa"/>
            <w:gridSpan w:val="2"/>
            <w:tcBorders>
              <w:right w:val="single" w:sz="18" w:space="0" w:color="C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target slot (</w:t>
            </w:r>
            <w:r>
              <w:rPr>
                <w:rFonts w:eastAsia="Calibri" w:cs=""/>
                <w:kern w:val="0"/>
                <w:sz w:val="22"/>
                <w:szCs w:val="22"/>
                <w:lang w:val="fr-FR" w:eastAsia="en-US" w:bidi="ar-SA"/>
              </w:rPr>
              <w:t>12</w:t>
            </w:r>
            <w:r>
              <w:rPr>
                <w:rFonts w:eastAsia="Calibri" w:cs=""/>
                <w:kern w:val="0"/>
                <w:sz w:val="22"/>
                <w:szCs w:val="22"/>
                <w:lang w:val="fr-FR" w:eastAsia="en-US" w:bidi="ar-SA"/>
              </w:rPr>
              <w:t>)</w:t>
            </w:r>
          </w:p>
        </w:tc>
      </w:tr>
      <w:tr>
        <w:trPr>
          <w:trHeight w:val="340" w:hRule="atLeast"/>
        </w:trPr>
        <w:tc>
          <w:tcPr>
            <w:tcW w:w="1290" w:type="dxa"/>
            <w:tcBorders>
              <w:left w:val="single" w:sz="18" w:space="0" w:color="C00000"/>
              <w:right w:val="single" w:sz="12" w:space="0" w:color="0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SPI read</w:t>
            </w:r>
          </w:p>
        </w:tc>
        <w:tc>
          <w:tcPr>
            <w:tcW w:w="2515" w:type="dxa"/>
            <w:gridSpan w:val="3"/>
            <w:tcBorders>
              <w:left w:val="single" w:sz="12" w:space="0" w:color="000000"/>
              <w:right w:val="single" w:sz="12" w:space="0" w:color="000000"/>
            </w:tcBorders>
            <w:vAlign w:val="center"/>
          </w:tcPr>
          <w:p>
            <w:pPr>
              <w:pStyle w:val="Normal"/>
              <w:widowControl/>
              <w:spacing w:lineRule="auto" w:line="240" w:before="0" w:after="0"/>
              <w:jc w:val="center"/>
              <w:rPr>
                <w:b/>
                <w:b/>
                <w:lang w:val="fr-FR"/>
              </w:rPr>
            </w:pPr>
            <w:r>
              <w:rPr>
                <w:rFonts w:eastAsia="Calibri" w:cs=""/>
                <w:b/>
                <w:kern w:val="0"/>
                <w:sz w:val="22"/>
                <w:szCs w:val="22"/>
                <w:lang w:val="fr-FR" w:eastAsia="en-US" w:bidi="ar-SA"/>
              </w:rPr>
              <w:t>0x85 (8)</w:t>
            </w:r>
          </w:p>
        </w:tc>
        <w:tc>
          <w:tcPr>
            <w:tcW w:w="2408" w:type="dxa"/>
            <w:gridSpan w:val="5"/>
            <w:tcBorders/>
            <w:vAlign w:val="center"/>
          </w:tcPr>
          <w:p>
            <w:pPr>
              <w:pStyle w:val="Normal"/>
              <w:widowControl/>
              <w:spacing w:lineRule="auto" w:line="240" w:before="0" w:after="0"/>
              <w:jc w:val="center"/>
              <w:rPr>
                <w:b/>
                <w:b/>
                <w:lang w:val="fr-FR"/>
              </w:rPr>
            </w:pPr>
            <w:r>
              <w:rPr>
                <w:rFonts w:eastAsia="Calibri" w:cs=""/>
                <w:kern w:val="0"/>
                <w:sz w:val="22"/>
                <w:szCs w:val="22"/>
                <w:lang w:val="fr-FR" w:eastAsia="en-US" w:bidi="ar-SA"/>
              </w:rPr>
              <w:t>- (16)</w:t>
            </w:r>
          </w:p>
        </w:tc>
        <w:tc>
          <w:tcPr>
            <w:tcW w:w="1276" w:type="dxa"/>
            <w:gridSpan w:val="2"/>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addr (8)</w:t>
            </w:r>
          </w:p>
        </w:tc>
        <w:tc>
          <w:tcPr>
            <w:tcW w:w="1559" w:type="dxa"/>
            <w:tcBorders>
              <w:right w:val="single" w:sz="18" w:space="0" w:color="C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Nbytes (8)</w:t>
            </w:r>
          </w:p>
        </w:tc>
      </w:tr>
      <w:tr>
        <w:trPr>
          <w:trHeight w:val="340" w:hRule="atLeast"/>
        </w:trPr>
        <w:tc>
          <w:tcPr>
            <w:tcW w:w="1290" w:type="dxa"/>
            <w:tcBorders>
              <w:left w:val="single" w:sz="18" w:space="0" w:color="C00000"/>
              <w:bottom w:val="single" w:sz="18" w:space="0" w:color="C00000"/>
              <w:right w:val="single" w:sz="12" w:space="0" w:color="0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SPI write</w:t>
            </w:r>
          </w:p>
        </w:tc>
        <w:tc>
          <w:tcPr>
            <w:tcW w:w="2515" w:type="dxa"/>
            <w:gridSpan w:val="3"/>
            <w:tcBorders>
              <w:left w:val="single" w:sz="12" w:space="0" w:color="000000"/>
              <w:bottom w:val="single" w:sz="18" w:space="0" w:color="C00000"/>
              <w:right w:val="single" w:sz="12" w:space="0" w:color="000000"/>
            </w:tcBorders>
            <w:vAlign w:val="center"/>
          </w:tcPr>
          <w:p>
            <w:pPr>
              <w:pStyle w:val="Normal"/>
              <w:widowControl/>
              <w:spacing w:lineRule="auto" w:line="240" w:before="0" w:after="0"/>
              <w:jc w:val="center"/>
              <w:rPr>
                <w:b/>
                <w:b/>
                <w:lang w:val="fr-FR"/>
              </w:rPr>
            </w:pPr>
            <w:r>
              <w:rPr>
                <w:rFonts w:eastAsia="Calibri" w:cs=""/>
                <w:b/>
                <w:kern w:val="0"/>
                <w:sz w:val="22"/>
                <w:szCs w:val="22"/>
                <w:lang w:val="fr-FR" w:eastAsia="en-US" w:bidi="ar-SA"/>
              </w:rPr>
              <w:t>0x86 (8)</w:t>
            </w:r>
          </w:p>
        </w:tc>
        <w:tc>
          <w:tcPr>
            <w:tcW w:w="2408" w:type="dxa"/>
            <w:gridSpan w:val="5"/>
            <w:tcBorders>
              <w:bottom w:val="single" w:sz="18" w:space="0" w:color="C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 (16)</w:t>
            </w:r>
          </w:p>
        </w:tc>
        <w:tc>
          <w:tcPr>
            <w:tcW w:w="1276" w:type="dxa"/>
            <w:gridSpan w:val="2"/>
            <w:tcBorders>
              <w:bottom w:val="single" w:sz="18" w:space="0" w:color="C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addr (8)</w:t>
            </w:r>
          </w:p>
        </w:tc>
        <w:tc>
          <w:tcPr>
            <w:tcW w:w="1559" w:type="dxa"/>
            <w:tcBorders>
              <w:bottom w:val="single" w:sz="18" w:space="0" w:color="C00000"/>
              <w:right w:val="single" w:sz="18" w:space="0" w:color="C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data (8)</w:t>
            </w:r>
          </w:p>
        </w:tc>
      </w:tr>
      <w:tr>
        <w:trPr>
          <w:trHeight w:val="340" w:hRule="atLeast"/>
        </w:trPr>
        <w:tc>
          <w:tcPr>
            <w:tcW w:w="1290" w:type="dxa"/>
            <w:tcBorders>
              <w:top w:val="nil"/>
              <w:left w:val="single" w:sz="18" w:space="0" w:color="C00000"/>
              <w:bottom w:val="single" w:sz="18" w:space="0" w:color="C00000"/>
              <w:right w:val="single" w:sz="12" w:space="0" w:color="0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ADC read</w:t>
            </w:r>
          </w:p>
        </w:tc>
        <w:tc>
          <w:tcPr>
            <w:tcW w:w="2515" w:type="dxa"/>
            <w:gridSpan w:val="3"/>
            <w:tcBorders>
              <w:top w:val="nil"/>
              <w:left w:val="single" w:sz="12" w:space="0" w:color="000000"/>
              <w:bottom w:val="single" w:sz="18" w:space="0" w:color="C00000"/>
              <w:right w:val="single" w:sz="12" w:space="0" w:color="000000"/>
            </w:tcBorders>
            <w:vAlign w:val="center"/>
          </w:tcPr>
          <w:p>
            <w:pPr>
              <w:pStyle w:val="Normal"/>
              <w:widowControl/>
              <w:spacing w:lineRule="auto" w:line="240" w:before="0" w:after="0"/>
              <w:jc w:val="center"/>
              <w:rPr>
                <w:b/>
                <w:b/>
                <w:lang w:val="fr-FR"/>
              </w:rPr>
            </w:pPr>
            <w:r>
              <w:rPr>
                <w:rFonts w:eastAsia="Calibri" w:cs=""/>
                <w:b/>
                <w:kern w:val="0"/>
                <w:sz w:val="22"/>
                <w:szCs w:val="22"/>
                <w:lang w:val="fr-FR" w:eastAsia="en-US" w:bidi="ar-SA"/>
              </w:rPr>
              <w:t>0x87 (8)</w:t>
            </w:r>
          </w:p>
        </w:tc>
        <w:tc>
          <w:tcPr>
            <w:tcW w:w="2408" w:type="dxa"/>
            <w:gridSpan w:val="5"/>
            <w:tcBorders>
              <w:top w:val="nil"/>
              <w:bottom w:val="single" w:sz="18" w:space="0" w:color="C00000"/>
            </w:tcBorders>
            <w:vAlign w:val="center"/>
          </w:tcPr>
          <w:p>
            <w:pPr>
              <w:pStyle w:val="Normal"/>
              <w:widowControl/>
              <w:spacing w:lineRule="auto" w:line="240" w:before="0" w:after="0"/>
              <w:jc w:val="center"/>
              <w:rPr>
                <w:lang w:val="fr-FR"/>
              </w:rPr>
            </w:pPr>
            <w:r>
              <w:rPr>
                <w:rFonts w:eastAsia="Calibri" w:cs=""/>
                <w:kern w:val="0"/>
                <w:sz w:val="22"/>
                <w:szCs w:val="22"/>
                <w:lang w:val="fr-FR" w:eastAsia="en-US" w:bidi="ar-SA"/>
              </w:rPr>
              <w:t xml:space="preserve">- </w:t>
            </w:r>
            <w:r>
              <w:rPr>
                <w:rFonts w:eastAsia="Calibri" w:cs=""/>
                <w:kern w:val="0"/>
                <w:sz w:val="22"/>
                <w:szCs w:val="22"/>
                <w:lang w:val="fr-FR" w:eastAsia="en-US" w:bidi="ar-SA"/>
              </w:rPr>
              <w:t>(28)</w:t>
            </w:r>
          </w:p>
        </w:tc>
        <w:tc>
          <w:tcPr>
            <w:tcW w:w="2835" w:type="dxa"/>
            <w:gridSpan w:val="3"/>
            <w:tcBorders>
              <w:top w:val="nil"/>
              <w:bottom w:val="single" w:sz="18" w:space="0" w:color="C00000"/>
              <w:right w:val="single" w:sz="18" w:space="0" w:color="C00000"/>
            </w:tcBorders>
            <w:vAlign w:val="center"/>
          </w:tcPr>
          <w:p>
            <w:pPr>
              <w:pStyle w:val="Normal"/>
              <w:widowControl/>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Channel (4)</w:t>
            </w:r>
          </w:p>
        </w:tc>
      </w:tr>
    </w:tbl>
    <w:p>
      <w:pPr>
        <w:pStyle w:val="Heading2"/>
        <w:rPr/>
      </w:pPr>
      <w:r>
        <w:rPr/>
        <w:t>Modifications</w:t>
      </w:r>
    </w:p>
    <w:p>
      <w:pPr>
        <w:pStyle w:val="ListParagraph"/>
        <w:numPr>
          <w:ilvl w:val="0"/>
          <w:numId w:val="1"/>
        </w:numPr>
        <w:rPr/>
      </w:pPr>
      <w:r>
        <w:rPr/>
        <w:t>All DACs are controllable in fastseq. DAC id = panel*8+channel, from 0 to 64.</w:t>
      </w:r>
    </w:p>
    <w:p>
      <w:pPr>
        <w:pStyle w:val="ListParagraph"/>
        <w:numPr>
          <w:ilvl w:val="0"/>
          <w:numId w:val="1"/>
        </w:numPr>
        <w:rPr/>
      </w:pPr>
      <w:r>
        <w:rPr/>
        <w:t>Ramp mode clock now cleaner &amp; separated</w:t>
      </w:r>
    </w:p>
    <w:p>
      <w:pPr>
        <w:pStyle w:val="ListParagraph"/>
        <w:numPr>
          <w:ilvl w:val="0"/>
          <w:numId w:val="1"/>
        </w:numPr>
        <w:rPr/>
      </w:pPr>
      <w:r>
        <w:rPr/>
        <w:t>In ramp mode, when trig0 is True the DAC instructions are played at full speed (pre-ramp seq).</w:t>
      </w:r>
    </w:p>
    <w:p>
      <w:pPr>
        <w:pStyle w:val="ListParagraph"/>
        <w:numPr>
          <w:ilvl w:val="0"/>
          <w:numId w:val="1"/>
        </w:numPr>
        <w:rPr/>
      </w:pPr>
      <w:r>
        <w:rPr/>
        <w:t>Timing now have a specified unit for better precision (1us – 10us – 100us – 1ms).</w:t>
      </w:r>
    </w:p>
    <w:p>
      <w:pPr>
        <w:pStyle w:val="ListParagraph"/>
        <w:numPr>
          <w:ilvl w:val="0"/>
          <w:numId w:val="1"/>
        </w:numPr>
        <w:rPr/>
      </w:pPr>
      <w:r>
        <w:rPr/>
        <w:t>Jump for implemented (jump will disable after a given number of repetitions).</w:t>
      </w:r>
    </w:p>
    <w:p>
      <w:pPr>
        <w:pStyle w:val="ListParagraph"/>
        <w:numPr>
          <w:ilvl w:val="0"/>
          <w:numId w:val="1"/>
        </w:numPr>
        <w:rPr/>
      </w:pPr>
      <w:r>
        <w:rPr/>
        <w:t>Now 10 triggers.</w:t>
      </w:r>
    </w:p>
    <w:p>
      <w:pPr>
        <w:pStyle w:val="ListParagraph"/>
        <w:numPr>
          <w:ilvl w:val="0"/>
          <w:numId w:val="1"/>
        </w:numPr>
        <w:rPr/>
      </w:pPr>
      <w:r>
        <w:rPr/>
        <w:t xml:space="preserve">Restart instruction (stop – wait – start). </w:t>
      </w:r>
    </w:p>
    <w:p>
      <w:pPr>
        <w:pStyle w:val="ListParagraph"/>
        <w:numPr>
          <w:ilvl w:val="0"/>
          <w:numId w:val="1"/>
        </w:numPr>
        <w:rPr/>
      </w:pPr>
      <w:r>
        <w:rPr/>
        <w:t>The sequence can now wait for external trigger(s).</w:t>
      </w:r>
    </w:p>
    <w:p>
      <w:pPr>
        <w:pStyle w:val="ListParagraph"/>
        <w:numPr>
          <w:ilvl w:val="0"/>
          <w:numId w:val="1"/>
        </w:numPr>
        <w:rPr/>
      </w:pPr>
      <w:r>
        <w:rPr/>
        <w:t>Triggers can now be reset to an arbitrary state after fastseq (effective after one fastseq run)</w:t>
      </w:r>
    </w:p>
    <w:p>
      <w:pPr>
        <w:pStyle w:val="ListParagraph"/>
        <w:numPr>
          <w:ilvl w:val="0"/>
          <w:numId w:val="1"/>
        </w:numPr>
        <w:rPr>
          <w:b/>
          <w:b/>
          <w:highlight w:val="yellow"/>
        </w:rPr>
      </w:pPr>
      <w:r>
        <w:rPr>
          <w:b/>
          <w:highlight w:val="yellow"/>
        </w:rPr>
        <w:t>Jump for are now re-enabled after their count is expired (PAM, for nested loop)</w:t>
      </w:r>
    </w:p>
    <w:p>
      <w:pPr>
        <w:pStyle w:val="ListParagraph"/>
        <w:numPr>
          <w:ilvl w:val="0"/>
          <w:numId w:val="1"/>
        </w:numPr>
        <w:rPr>
          <w:b/>
          <w:b/>
          <w:highlight w:val="yellow"/>
        </w:rPr>
      </w:pPr>
      <w:r>
        <w:rPr>
          <w:b/>
          <w:highlight w:val="yellow"/>
        </w:rPr>
        <w:t>IRQ n°5 is raised when the sequence is over, but does not block the next execution.</w:t>
      </w:r>
    </w:p>
    <w:p>
      <w:pPr>
        <w:pStyle w:val="Heading2"/>
        <w:rPr/>
      </w:pPr>
      <w:r>
        <w:rPr/>
        <w:t>ToDo</w:t>
      </w:r>
    </w:p>
    <w:p>
      <w:pPr>
        <w:pStyle w:val="ListParagraph"/>
        <w:numPr>
          <w:ilvl w:val="0"/>
          <w:numId w:val="1"/>
        </w:numPr>
        <w:rPr>
          <w:strike/>
        </w:rPr>
      </w:pPr>
      <w:r>
        <w:rPr>
          <w:strike/>
        </w:rPr>
        <w:t>Wait for an external trigger?</w:t>
      </w:r>
    </w:p>
    <w:p>
      <w:pPr>
        <w:pStyle w:val="ListParagraph"/>
        <w:numPr>
          <w:ilvl w:val="0"/>
          <w:numId w:val="1"/>
        </w:numPr>
        <w:rPr/>
      </w:pPr>
      <w:r>
        <w:rPr/>
        <w:t>Auto-incremented DAC</w:t>
      </w:r>
    </w:p>
    <w:p>
      <w:pPr>
        <w:pStyle w:val="Heading2"/>
        <w:rPr/>
      </w:pPr>
      <w:r>
        <w:rPr/>
        <w:t>Remarks</w:t>
      </w:r>
    </w:p>
    <w:p>
      <w:pPr>
        <w:pStyle w:val="ListParagraph"/>
        <w:numPr>
          <w:ilvl w:val="0"/>
          <w:numId w:val="2"/>
        </w:numPr>
        <w:rPr/>
      </w:pPr>
      <w:r>
        <w:rPr/>
        <w:t xml:space="preserve">When the ramp mode is active (ramp &amp; NOT(trig0)), each DAC instruction will wait the given number of us before passing to the next slot. </w:t>
      </w:r>
    </w:p>
    <w:p>
      <w:pPr>
        <w:pStyle w:val="ListParagraph"/>
        <w:numPr>
          <w:ilvl w:val="0"/>
          <w:numId w:val="2"/>
        </w:numPr>
        <w:rPr/>
      </w:pPr>
      <w:r>
        <w:rPr/>
        <w:t>Otherwise (in “RT”) the DAC instructions are played at full speed (4us).</w:t>
      </w:r>
    </w:p>
    <w:p>
      <w:pPr>
        <w:pStyle w:val="ListParagraph"/>
        <w:numPr>
          <w:ilvl w:val="0"/>
          <w:numId w:val="2"/>
        </w:numPr>
        <w:rPr/>
      </w:pPr>
      <w:r>
        <w:rPr/>
        <w:t>The END command (trigger with bit 15 True) is equivalent to the stop order.</w:t>
      </w:r>
    </w:p>
    <w:p>
      <w:pPr>
        <w:pStyle w:val="ListParagraph"/>
        <w:numPr>
          <w:ilvl w:val="0"/>
          <w:numId w:val="2"/>
        </w:numPr>
        <w:rPr/>
      </w:pPr>
      <w:r>
        <w:rPr/>
        <w:t>Triggers are reset to True when the fast seq ends.</w:t>
      </w:r>
    </w:p>
    <w:p>
      <w:pPr>
        <w:pStyle w:val="ListParagraph"/>
        <w:numPr>
          <w:ilvl w:val="0"/>
          <w:numId w:val="2"/>
        </w:numPr>
        <w:rPr/>
      </w:pPr>
      <w:r>
        <w:rPr/>
        <w:t xml:space="preserve">Lockin and Fastcycle are not useable at the same time. </w:t>
      </w:r>
    </w:p>
    <w:p>
      <w:pPr>
        <w:pStyle w:val="ListParagraph"/>
        <w:numPr>
          <w:ilvl w:val="0"/>
          <w:numId w:val="2"/>
        </w:numPr>
        <w:rPr/>
      </w:pPr>
      <w:r>
        <w:rPr/>
        <w:t>The trigger in has a 10 seconds timeout. In the case of a timeout or a stop instruction, the sequence is immediately stopped.</w:t>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t>FPGA_lock-in.vi</w:t>
      </w:r>
    </w:p>
    <w:p>
      <w:pPr>
        <w:pStyle w:val="Normal"/>
        <w:spacing w:before="0" w:after="0"/>
        <w:rPr/>
      </w:pPr>
      <w:r>
        <w:rPr/>
        <w:t>Adds a sinusoidal modulation to one DAC output.</w:t>
      </w:r>
    </w:p>
    <w:p>
      <w:pPr>
        <w:pStyle w:val="Normal"/>
        <w:rPr/>
      </w:pPr>
      <w:r>
        <w:rPr/>
        <w:t>Build for Everton, not used on any other setup.</w:t>
      </w:r>
    </w:p>
    <w:p>
      <w:pPr>
        <w:pStyle w:val="Heading2"/>
        <w:rPr/>
      </w:pPr>
      <w:r>
        <w:rPr/>
        <w:t>Orders</w:t>
      </w:r>
    </w:p>
    <w:tbl>
      <w:tblPr>
        <w:tblStyle w:val="Grilledutableau"/>
        <w:tblW w:w="939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14"/>
        <w:gridCol w:w="412"/>
        <w:gridCol w:w="412"/>
        <w:gridCol w:w="410"/>
        <w:gridCol w:w="1434"/>
        <w:gridCol w:w="1434"/>
        <w:gridCol w:w="1454"/>
        <w:gridCol w:w="1464"/>
        <w:gridCol w:w="1961"/>
      </w:tblGrid>
      <w:tr>
        <w:trPr/>
        <w:tc>
          <w:tcPr>
            <w:tcW w:w="41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w:t>
            </w:r>
          </w:p>
        </w:tc>
        <w:tc>
          <w:tcPr>
            <w:tcW w:w="41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41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10"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3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3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5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panel</w:t>
            </w:r>
          </w:p>
        </w:tc>
        <w:tc>
          <w:tcPr>
            <w:tcW w:w="1464" w:type="dxa"/>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channel</w:t>
            </w:r>
          </w:p>
        </w:tc>
        <w:tc>
          <w:tcPr>
            <w:tcW w:w="1961"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set channel</w:t>
            </w:r>
          </w:p>
        </w:tc>
      </w:tr>
      <w:tr>
        <w:trPr/>
        <w:tc>
          <w:tcPr>
            <w:tcW w:w="41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w:t>
            </w:r>
          </w:p>
        </w:tc>
        <w:tc>
          <w:tcPr>
            <w:tcW w:w="41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w:t>
            </w:r>
          </w:p>
        </w:tc>
        <w:tc>
          <w:tcPr>
            <w:tcW w:w="41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10"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3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3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2918" w:type="dxa"/>
            <w:gridSpan w:val="2"/>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amplitude (DAC steps)</w:t>
            </w:r>
          </w:p>
        </w:tc>
        <w:tc>
          <w:tcPr>
            <w:tcW w:w="1961"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set amplitude</w:t>
            </w:r>
          </w:p>
        </w:tc>
      </w:tr>
      <w:tr>
        <w:trPr/>
        <w:tc>
          <w:tcPr>
            <w:tcW w:w="41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w:t>
            </w:r>
          </w:p>
        </w:tc>
        <w:tc>
          <w:tcPr>
            <w:tcW w:w="41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3</w:t>
            </w:r>
          </w:p>
        </w:tc>
        <w:tc>
          <w:tcPr>
            <w:tcW w:w="41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10"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3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3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5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64" w:type="dxa"/>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&gt;0 to stop</w:t>
            </w:r>
          </w:p>
        </w:tc>
        <w:tc>
          <w:tcPr>
            <w:tcW w:w="1961"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inhibate</w:t>
            </w:r>
          </w:p>
        </w:tc>
      </w:tr>
      <w:tr>
        <w:trPr/>
        <w:tc>
          <w:tcPr>
            <w:tcW w:w="414"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w:t>
            </w:r>
          </w:p>
        </w:tc>
        <w:tc>
          <w:tcPr>
            <w:tcW w:w="41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c>
          <w:tcPr>
            <w:tcW w:w="41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10"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5786" w:type="dxa"/>
            <w:gridSpan w:val="4"/>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multiple of 1ms</w:t>
            </w:r>
          </w:p>
        </w:tc>
        <w:tc>
          <w:tcPr>
            <w:tcW w:w="1961"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set frequency</w:t>
            </w:r>
          </w:p>
        </w:tc>
      </w:tr>
    </w:tbl>
    <w:p>
      <w:pPr>
        <w:pStyle w:val="Heading2"/>
        <w:rPr/>
      </w:pPr>
      <w:r>
        <w:rPr/>
        <w:t>Modifications</w:t>
      </w:r>
    </w:p>
    <w:p>
      <w:pPr>
        <w:pStyle w:val="ListParagraph"/>
        <w:numPr>
          <w:ilvl w:val="0"/>
          <w:numId w:val="1"/>
        </w:numPr>
        <w:rPr/>
      </w:pPr>
      <w:r>
        <w:rPr/>
        <w:t>100pts sine instead of 4pts square.</w:t>
      </w:r>
    </w:p>
    <w:p>
      <w:pPr>
        <w:pStyle w:val="ListParagraph"/>
        <w:numPr>
          <w:ilvl w:val="0"/>
          <w:numId w:val="1"/>
        </w:numPr>
        <w:rPr/>
      </w:pPr>
      <w:r>
        <w:rPr/>
        <w:t>Frequency now in ms.</w:t>
      </w:r>
    </w:p>
    <w:p>
      <w:pPr>
        <w:pStyle w:val="Heading2"/>
        <w:rPr/>
      </w:pPr>
      <w:r>
        <w:rPr/>
        <w:t xml:space="preserve">ToDo </w:t>
      </w:r>
    </w:p>
    <w:p>
      <w:pPr>
        <w:pStyle w:val="ListParagraph"/>
        <w:numPr>
          <w:ilvl w:val="0"/>
          <w:numId w:val="1"/>
        </w:numPr>
        <w:rPr/>
      </w:pPr>
      <w:r>
        <w:rPr/>
        <w:t>Faster sine for &gt;1kHz.</w:t>
      </w:r>
    </w:p>
    <w:p>
      <w:pPr>
        <w:pStyle w:val="ListParagraph"/>
        <w:numPr>
          <w:ilvl w:val="0"/>
          <w:numId w:val="1"/>
        </w:numPr>
        <w:rPr/>
      </w:pPr>
      <w:r>
        <w:rPr/>
        <w:t>Quadrature trigger?</w:t>
      </w:r>
    </w:p>
    <w:p>
      <w:pPr>
        <w:pStyle w:val="Heading2"/>
        <w:rPr/>
      </w:pPr>
      <w:r>
        <w:rPr/>
        <w:t>Remarks</w:t>
      </w:r>
    </w:p>
    <w:p>
      <w:pPr>
        <w:pStyle w:val="ListParagraph"/>
        <w:numPr>
          <w:ilvl w:val="0"/>
          <w:numId w:val="2"/>
        </w:numPr>
        <w:rPr/>
      </w:pPr>
      <w:r>
        <w:rPr/>
        <w:t xml:space="preserve">Trigger 0 is True when the sine restarts (for 10us*divider) </w:t>
      </w:r>
    </w:p>
    <w:p>
      <w:pPr>
        <w:pStyle w:val="ListParagraph"/>
        <w:numPr>
          <w:ilvl w:val="0"/>
          <w:numId w:val="2"/>
        </w:numPr>
        <w:rPr/>
      </w:pPr>
      <w:r>
        <w:rPr/>
        <w:t xml:space="preserve">Lockin and Fastcycle are not useable at the same time. </w:t>
      </w:r>
    </w:p>
    <w:p>
      <w:pPr>
        <w:pStyle w:val="ListParagraph"/>
        <w:numPr>
          <w:ilvl w:val="0"/>
          <w:numId w:val="2"/>
        </w:numPr>
        <w:rPr/>
      </w:pPr>
      <w:r>
        <w:rPr/>
        <w:t xml:space="preserve">The Lockin stops for 100us during the channel, amplitude or frequency update. </w:t>
      </w:r>
    </w:p>
    <w:p>
      <w:pPr>
        <w:pStyle w:val="Normal"/>
        <w:rPr/>
      </w:pPr>
      <w:r>
        <w:rPr/>
      </w:r>
      <w:r>
        <w:br w:type="page"/>
      </w:r>
    </w:p>
    <w:p>
      <w:pPr>
        <w:pStyle w:val="Heading1"/>
        <w:rPr/>
      </w:pPr>
      <w:r>
        <w:rPr/>
        <w:t>FPGA_ADC.vi</w:t>
      </w:r>
    </w:p>
    <w:p>
      <w:pPr>
        <w:pStyle w:val="Normal"/>
        <w:rPr/>
      </w:pPr>
      <w:r>
        <w:rPr/>
        <w:t>Built-in ADC with the 9612 &amp; 9627 FPGA</w:t>
      </w:r>
    </w:p>
    <w:p>
      <w:pPr>
        <w:pStyle w:val="Heading2"/>
        <w:rPr/>
      </w:pPr>
      <w:r>
        <w:rPr/>
        <w:t>Orders</w:t>
      </w:r>
    </w:p>
    <w:tbl>
      <w:tblPr>
        <w:tblStyle w:val="Grilledutableau"/>
        <w:tblW w:w="964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37"/>
        <w:gridCol w:w="418"/>
        <w:gridCol w:w="416"/>
        <w:gridCol w:w="418"/>
        <w:gridCol w:w="1488"/>
        <w:gridCol w:w="1488"/>
        <w:gridCol w:w="1488"/>
        <w:gridCol w:w="1489"/>
        <w:gridCol w:w="2000"/>
      </w:tblGrid>
      <w:tr>
        <w:trPr/>
        <w:tc>
          <w:tcPr>
            <w:tcW w:w="43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416"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9" w:type="dxa"/>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2000"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stop</w:t>
            </w:r>
          </w:p>
        </w:tc>
      </w:tr>
      <w:tr>
        <w:trPr/>
        <w:tc>
          <w:tcPr>
            <w:tcW w:w="43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w:t>
            </w:r>
          </w:p>
        </w:tc>
        <w:tc>
          <w:tcPr>
            <w:tcW w:w="416"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9" w:type="dxa"/>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2000"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start</w:t>
            </w:r>
          </w:p>
        </w:tc>
      </w:tr>
      <w:tr>
        <w:trPr/>
        <w:tc>
          <w:tcPr>
            <w:tcW w:w="43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3</w:t>
            </w:r>
          </w:p>
        </w:tc>
        <w:tc>
          <w:tcPr>
            <w:tcW w:w="416"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5953" w:type="dxa"/>
            <w:gridSpan w:val="4"/>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 </w:t>
            </w:r>
            <w:r>
              <w:rPr>
                <w:rFonts w:eastAsia="Calibri" w:cs=""/>
                <w:kern w:val="0"/>
                <w:sz w:val="22"/>
                <w:szCs w:val="22"/>
                <w:lang w:val="en-US" w:eastAsia="en-US" w:bidi="ar-SA"/>
              </w:rPr>
              <w:t>ticks, divider of 40MHz</w:t>
            </w:r>
          </w:p>
        </w:tc>
        <w:tc>
          <w:tcPr>
            <w:tcW w:w="2000"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set sampling rate</w:t>
            </w:r>
          </w:p>
        </w:tc>
      </w:tr>
      <w:tr>
        <w:trPr/>
        <w:tc>
          <w:tcPr>
            <w:tcW w:w="43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c>
          <w:tcPr>
            <w:tcW w:w="416"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mode</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input</w:t>
            </w:r>
          </w:p>
        </w:tc>
        <w:tc>
          <w:tcPr>
            <w:tcW w:w="1489" w:type="dxa"/>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edge</w:t>
            </w:r>
          </w:p>
        </w:tc>
        <w:tc>
          <w:tcPr>
            <w:tcW w:w="2000"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set trigger</w:t>
            </w:r>
          </w:p>
        </w:tc>
      </w:tr>
      <w:tr>
        <w:trPr/>
        <w:tc>
          <w:tcPr>
            <w:tcW w:w="43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c>
          <w:tcPr>
            <w:tcW w:w="416"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5953" w:type="dxa"/>
            <w:gridSpan w:val="4"/>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sample count (per channel)</w:t>
            </w:r>
          </w:p>
        </w:tc>
        <w:tc>
          <w:tcPr>
            <w:tcW w:w="2000"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set sample count</w:t>
            </w:r>
          </w:p>
        </w:tc>
      </w:tr>
      <w:tr>
        <w:trPr/>
        <w:tc>
          <w:tcPr>
            <w:tcW w:w="43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w:t>
            </w:r>
          </w:p>
        </w:tc>
        <w:tc>
          <w:tcPr>
            <w:tcW w:w="416"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9" w:type="dxa"/>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Nchannel</w:t>
            </w:r>
          </w:p>
        </w:tc>
        <w:tc>
          <w:tcPr>
            <w:tcW w:w="2000"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set Nchannel</w:t>
            </w:r>
          </w:p>
        </w:tc>
      </w:tr>
      <w:tr>
        <w:trPr/>
        <w:tc>
          <w:tcPr>
            <w:tcW w:w="43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w:t>
            </w:r>
          </w:p>
        </w:tc>
        <w:tc>
          <w:tcPr>
            <w:tcW w:w="416"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5953" w:type="dxa"/>
            <w:gridSpan w:val="4"/>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wait after trigger (ticks)</w:t>
            </w:r>
          </w:p>
        </w:tc>
        <w:tc>
          <w:tcPr>
            <w:tcW w:w="2000"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set delay</w:t>
            </w:r>
          </w:p>
        </w:tc>
      </w:tr>
      <w:tr>
        <w:trPr/>
        <w:tc>
          <w:tcPr>
            <w:tcW w:w="437"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8</w:t>
            </w:r>
          </w:p>
        </w:tc>
        <w:tc>
          <w:tcPr>
            <w:tcW w:w="416"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41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89" w:type="dxa"/>
            <w:tcBorders>
              <w:righ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1:ON, 0:OFF</w:t>
            </w:r>
          </w:p>
        </w:tc>
        <w:tc>
          <w:tcPr>
            <w:tcW w:w="2000" w:type="dxa"/>
            <w:tcBorders>
              <w:left w:val="single" w:sz="12" w:space="0" w:color="000000"/>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set retriggerable</w:t>
            </w:r>
          </w:p>
        </w:tc>
      </w:tr>
    </w:tbl>
    <w:p>
      <w:pPr>
        <w:pStyle w:val="Heading2"/>
        <w:rPr/>
      </w:pPr>
      <w:r>
        <w:rPr/>
        <w:t>Modifications</w:t>
      </w:r>
    </w:p>
    <w:p>
      <w:pPr>
        <w:pStyle w:val="ListParagraph"/>
        <w:numPr>
          <w:ilvl w:val="0"/>
          <w:numId w:val="1"/>
        </w:numPr>
        <w:rPr/>
      </w:pPr>
      <w:r>
        <w:rPr/>
        <w:t xml:space="preserve"> </w:t>
      </w:r>
      <w:r>
        <w:rPr/>
        <w:t>Everything</w:t>
      </w:r>
    </w:p>
    <w:p>
      <w:pPr>
        <w:pStyle w:val="ListParagraph"/>
        <w:numPr>
          <w:ilvl w:val="0"/>
          <w:numId w:val="1"/>
        </w:numPr>
        <w:rPr>
          <w:b/>
          <w:b/>
          <w:highlight w:val="yellow"/>
        </w:rPr>
      </w:pPr>
      <w:r>
        <w:rPr>
          <w:b/>
          <w:highlight w:val="yellow"/>
        </w:rPr>
        <w:t>ADC is now re-triggerable (order 6:8)</w:t>
      </w:r>
    </w:p>
    <w:p>
      <w:pPr>
        <w:pStyle w:val="Heading2"/>
        <w:rPr/>
      </w:pPr>
      <w:r>
        <w:rPr/>
        <w:t xml:space="preserve">ToDo </w:t>
      </w:r>
    </w:p>
    <w:p>
      <w:pPr>
        <w:pStyle w:val="Heading2"/>
        <w:rPr/>
      </w:pPr>
      <w:r>
        <w:rPr/>
        <w:t>Remarks</w:t>
      </w:r>
    </w:p>
    <w:p>
      <w:pPr>
        <w:pStyle w:val="ListParagraph"/>
        <w:numPr>
          <w:ilvl w:val="0"/>
          <w:numId w:val="2"/>
        </w:numPr>
        <w:rPr/>
      </w:pPr>
      <w:r>
        <w:rPr/>
        <w:t>Trigger mode : 0=none ; 1=external (panel 8) ; 2=internal (panel 9 &amp; DIOs 1:4)</w:t>
      </w:r>
    </w:p>
    <w:p>
      <w:pPr>
        <w:pStyle w:val="ListParagraph"/>
        <w:numPr>
          <w:ilvl w:val="0"/>
          <w:numId w:val="2"/>
        </w:numPr>
        <w:rPr/>
      </w:pPr>
      <w:r>
        <w:rPr/>
        <w:t>Trigger input : 0 to 9</w:t>
      </w:r>
    </w:p>
    <w:p>
      <w:pPr>
        <w:pStyle w:val="ListParagraph"/>
        <w:numPr>
          <w:ilvl w:val="0"/>
          <w:numId w:val="2"/>
        </w:numPr>
        <w:rPr/>
      </w:pPr>
      <w:r>
        <w:rPr/>
        <w:t>Trigger edge : 0=falling ; 1=rising ; 2=both</w:t>
      </w:r>
    </w:p>
    <w:p>
      <w:pPr>
        <w:pStyle w:val="Heading2"/>
        <w:rPr/>
      </w:pPr>
      <w:r>
        <w:rPr/>
        <w:t xml:space="preserve">Max sampling rate </w:t>
      </w:r>
    </w:p>
    <w:p>
      <w:pPr>
        <w:pStyle w:val="Normal"/>
        <w:spacing w:before="0" w:after="0"/>
        <w:rPr/>
      </w:pPr>
      <w:r>
        <w:rPr/>
        <w:t>With base clock @40MHz</w:t>
      </w:r>
    </w:p>
    <w:tbl>
      <w:tblPr>
        <w:tblStyle w:val="Grilledutableau"/>
        <w:tblW w:w="939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02"/>
        <w:gridCol w:w="1840"/>
        <w:gridCol w:w="3038"/>
        <w:gridCol w:w="2915"/>
      </w:tblGrid>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Nchannels</w:t>
            </w:r>
          </w:p>
        </w:tc>
        <w:tc>
          <w:tcPr>
            <w:tcW w:w="1840"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ticks</w:t>
            </w:r>
          </w:p>
        </w:tc>
        <w:tc>
          <w:tcPr>
            <w:tcW w:w="303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sampling rate per channel (kHz)</w:t>
            </w:r>
          </w:p>
        </w:tc>
        <w:tc>
          <w:tcPr>
            <w:tcW w:w="291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effective sampling rate (kHz)</w:t>
            </w:r>
          </w:p>
        </w:tc>
      </w:tr>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1840"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267</w:t>
            </w:r>
          </w:p>
        </w:tc>
        <w:tc>
          <w:tcPr>
            <w:tcW w:w="3038"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149.8</w:t>
            </w:r>
          </w:p>
        </w:tc>
        <w:tc>
          <w:tcPr>
            <w:tcW w:w="2915" w:type="dxa"/>
            <w:tcBorders/>
            <w:vAlign w:val="bottom"/>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149.8</w:t>
            </w:r>
          </w:p>
        </w:tc>
      </w:tr>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w:t>
            </w:r>
          </w:p>
        </w:tc>
        <w:tc>
          <w:tcPr>
            <w:tcW w:w="1840"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690</w:t>
            </w:r>
          </w:p>
        </w:tc>
        <w:tc>
          <w:tcPr>
            <w:tcW w:w="3038"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58.0</w:t>
            </w:r>
          </w:p>
        </w:tc>
        <w:tc>
          <w:tcPr>
            <w:tcW w:w="2915" w:type="dxa"/>
            <w:tcBorders/>
            <w:vAlign w:val="bottom"/>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115.9</w:t>
            </w:r>
          </w:p>
        </w:tc>
      </w:tr>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3</w:t>
            </w:r>
          </w:p>
        </w:tc>
        <w:tc>
          <w:tcPr>
            <w:tcW w:w="1840"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1029</w:t>
            </w:r>
          </w:p>
        </w:tc>
        <w:tc>
          <w:tcPr>
            <w:tcW w:w="3038"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38.9</w:t>
            </w:r>
          </w:p>
        </w:tc>
        <w:tc>
          <w:tcPr>
            <w:tcW w:w="2915" w:type="dxa"/>
            <w:tcBorders/>
            <w:vAlign w:val="bottom"/>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116.6</w:t>
            </w:r>
          </w:p>
        </w:tc>
      </w:tr>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c>
          <w:tcPr>
            <w:tcW w:w="1840"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1368</w:t>
            </w:r>
          </w:p>
        </w:tc>
        <w:tc>
          <w:tcPr>
            <w:tcW w:w="3038"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29.2</w:t>
            </w:r>
          </w:p>
        </w:tc>
        <w:tc>
          <w:tcPr>
            <w:tcW w:w="2915" w:type="dxa"/>
            <w:tcBorders/>
            <w:vAlign w:val="bottom"/>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117.0</w:t>
            </w:r>
          </w:p>
        </w:tc>
      </w:tr>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c>
          <w:tcPr>
            <w:tcW w:w="1840"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1707</w:t>
            </w:r>
          </w:p>
        </w:tc>
        <w:tc>
          <w:tcPr>
            <w:tcW w:w="3038"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23.4</w:t>
            </w:r>
          </w:p>
        </w:tc>
        <w:tc>
          <w:tcPr>
            <w:tcW w:w="2915" w:type="dxa"/>
            <w:tcBorders/>
            <w:vAlign w:val="bottom"/>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117.2</w:t>
            </w:r>
          </w:p>
        </w:tc>
      </w:tr>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w:t>
            </w:r>
          </w:p>
        </w:tc>
        <w:tc>
          <w:tcPr>
            <w:tcW w:w="1840"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2046</w:t>
            </w:r>
          </w:p>
        </w:tc>
        <w:tc>
          <w:tcPr>
            <w:tcW w:w="3038"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19.6</w:t>
            </w:r>
          </w:p>
        </w:tc>
        <w:tc>
          <w:tcPr>
            <w:tcW w:w="2915" w:type="dxa"/>
            <w:tcBorders/>
            <w:vAlign w:val="bottom"/>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117.3</w:t>
            </w:r>
          </w:p>
        </w:tc>
      </w:tr>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w:t>
            </w:r>
          </w:p>
        </w:tc>
        <w:tc>
          <w:tcPr>
            <w:tcW w:w="1840"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2385</w:t>
            </w:r>
          </w:p>
        </w:tc>
        <w:tc>
          <w:tcPr>
            <w:tcW w:w="3038"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16.8</w:t>
            </w:r>
          </w:p>
        </w:tc>
        <w:tc>
          <w:tcPr>
            <w:tcW w:w="2915" w:type="dxa"/>
            <w:tcBorders/>
            <w:vAlign w:val="bottom"/>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117.4</w:t>
            </w:r>
          </w:p>
        </w:tc>
      </w:tr>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8</w:t>
            </w:r>
          </w:p>
        </w:tc>
        <w:tc>
          <w:tcPr>
            <w:tcW w:w="1840"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2724</w:t>
            </w:r>
          </w:p>
        </w:tc>
        <w:tc>
          <w:tcPr>
            <w:tcW w:w="3038"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14.7</w:t>
            </w:r>
          </w:p>
        </w:tc>
        <w:tc>
          <w:tcPr>
            <w:tcW w:w="2915" w:type="dxa"/>
            <w:tcBorders/>
            <w:vAlign w:val="bottom"/>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117.5</w:t>
            </w:r>
          </w:p>
        </w:tc>
      </w:tr>
    </w:tbl>
    <w:p>
      <w:pPr>
        <w:pStyle w:val="Normal"/>
        <w:spacing w:before="0" w:after="0"/>
        <w:rPr/>
      </w:pPr>
      <w:r>
        <w:rPr/>
        <w:t>With base clock @80MHz</w:t>
      </w:r>
    </w:p>
    <w:tbl>
      <w:tblPr>
        <w:tblStyle w:val="Grilledutableau"/>
        <w:tblW w:w="939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02"/>
        <w:gridCol w:w="1840"/>
        <w:gridCol w:w="3038"/>
        <w:gridCol w:w="2915"/>
      </w:tblGrid>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Nchannels</w:t>
            </w:r>
          </w:p>
        </w:tc>
        <w:tc>
          <w:tcPr>
            <w:tcW w:w="1840"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ticks</w:t>
            </w:r>
          </w:p>
        </w:tc>
        <w:tc>
          <w:tcPr>
            <w:tcW w:w="3038"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sampling rate per channel (kHz)</w:t>
            </w:r>
          </w:p>
        </w:tc>
        <w:tc>
          <w:tcPr>
            <w:tcW w:w="2915"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effective sampling rate (kHz)</w:t>
            </w:r>
          </w:p>
        </w:tc>
      </w:tr>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1840"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400</w:t>
            </w:r>
          </w:p>
        </w:tc>
        <w:tc>
          <w:tcPr>
            <w:tcW w:w="3038"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200.0</w:t>
            </w:r>
          </w:p>
        </w:tc>
        <w:tc>
          <w:tcPr>
            <w:tcW w:w="2915" w:type="dxa"/>
            <w:tcBorders/>
            <w:vAlign w:val="bottom"/>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200.0</w:t>
            </w:r>
          </w:p>
        </w:tc>
      </w:tr>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2</w:t>
            </w:r>
          </w:p>
        </w:tc>
        <w:tc>
          <w:tcPr>
            <w:tcW w:w="1840"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1330</w:t>
            </w:r>
          </w:p>
        </w:tc>
        <w:tc>
          <w:tcPr>
            <w:tcW w:w="3038"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60.2</w:t>
            </w:r>
          </w:p>
        </w:tc>
        <w:tc>
          <w:tcPr>
            <w:tcW w:w="2915" w:type="dxa"/>
            <w:tcBorders/>
            <w:vAlign w:val="bottom"/>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120.3</w:t>
            </w:r>
          </w:p>
        </w:tc>
      </w:tr>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3</w:t>
            </w:r>
          </w:p>
        </w:tc>
        <w:tc>
          <w:tcPr>
            <w:tcW w:w="1840"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1989</w:t>
            </w:r>
          </w:p>
        </w:tc>
        <w:tc>
          <w:tcPr>
            <w:tcW w:w="3038"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40.2</w:t>
            </w:r>
          </w:p>
        </w:tc>
        <w:tc>
          <w:tcPr>
            <w:tcW w:w="2915" w:type="dxa"/>
            <w:tcBorders/>
            <w:vAlign w:val="bottom"/>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120.7</w:t>
            </w:r>
          </w:p>
        </w:tc>
      </w:tr>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4</w:t>
            </w:r>
          </w:p>
        </w:tc>
        <w:tc>
          <w:tcPr>
            <w:tcW w:w="1840"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2648</w:t>
            </w:r>
          </w:p>
        </w:tc>
        <w:tc>
          <w:tcPr>
            <w:tcW w:w="3038"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30.2</w:t>
            </w:r>
          </w:p>
        </w:tc>
        <w:tc>
          <w:tcPr>
            <w:tcW w:w="2915" w:type="dxa"/>
            <w:tcBorders/>
            <w:vAlign w:val="bottom"/>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120.8</w:t>
            </w:r>
          </w:p>
        </w:tc>
      </w:tr>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c>
          <w:tcPr>
            <w:tcW w:w="1840"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3307</w:t>
            </w:r>
          </w:p>
        </w:tc>
        <w:tc>
          <w:tcPr>
            <w:tcW w:w="3038"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24.2</w:t>
            </w:r>
          </w:p>
        </w:tc>
        <w:tc>
          <w:tcPr>
            <w:tcW w:w="2915" w:type="dxa"/>
            <w:tcBorders/>
            <w:vAlign w:val="bottom"/>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121.0</w:t>
            </w:r>
          </w:p>
        </w:tc>
      </w:tr>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6</w:t>
            </w:r>
          </w:p>
        </w:tc>
        <w:tc>
          <w:tcPr>
            <w:tcW w:w="1840"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3966</w:t>
            </w:r>
          </w:p>
        </w:tc>
        <w:tc>
          <w:tcPr>
            <w:tcW w:w="3038"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20.2</w:t>
            </w:r>
          </w:p>
        </w:tc>
        <w:tc>
          <w:tcPr>
            <w:tcW w:w="2915" w:type="dxa"/>
            <w:tcBorders/>
            <w:vAlign w:val="bottom"/>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121.0</w:t>
            </w:r>
          </w:p>
        </w:tc>
      </w:tr>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7</w:t>
            </w:r>
          </w:p>
        </w:tc>
        <w:tc>
          <w:tcPr>
            <w:tcW w:w="1840"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4625</w:t>
            </w:r>
          </w:p>
        </w:tc>
        <w:tc>
          <w:tcPr>
            <w:tcW w:w="3038"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17.3</w:t>
            </w:r>
          </w:p>
        </w:tc>
        <w:tc>
          <w:tcPr>
            <w:tcW w:w="2915" w:type="dxa"/>
            <w:tcBorders/>
            <w:vAlign w:val="bottom"/>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121.1</w:t>
            </w:r>
          </w:p>
        </w:tc>
      </w:tr>
      <w:tr>
        <w:trPr/>
        <w:tc>
          <w:tcPr>
            <w:tcW w:w="1602" w:type="dxa"/>
            <w:tcBorders/>
          </w:tcPr>
          <w:p>
            <w:pPr>
              <w:pStyle w:val="Normal"/>
              <w:widowControl/>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8</w:t>
            </w:r>
          </w:p>
        </w:tc>
        <w:tc>
          <w:tcPr>
            <w:tcW w:w="1840"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5284</w:t>
            </w:r>
          </w:p>
        </w:tc>
        <w:tc>
          <w:tcPr>
            <w:tcW w:w="3038" w:type="dxa"/>
            <w:tcBorders/>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15.1</w:t>
            </w:r>
          </w:p>
        </w:tc>
        <w:tc>
          <w:tcPr>
            <w:tcW w:w="2915" w:type="dxa"/>
            <w:tcBorders/>
            <w:vAlign w:val="bottom"/>
          </w:tcPr>
          <w:p>
            <w:pPr>
              <w:pStyle w:val="Normal"/>
              <w:widowControl/>
              <w:spacing w:lineRule="auto" w:line="240" w:before="0" w:after="0"/>
              <w:jc w:val="center"/>
              <w:rPr>
                <w:rFonts w:ascii="Calibri" w:hAnsi="Calibri" w:cs="Calibri"/>
                <w:color w:val="000000"/>
              </w:rPr>
            </w:pPr>
            <w:r>
              <w:rPr>
                <w:rFonts w:eastAsia="Calibri" w:cs="Calibri"/>
                <w:color w:val="000000"/>
                <w:kern w:val="0"/>
                <w:sz w:val="22"/>
                <w:szCs w:val="22"/>
                <w:lang w:val="en-US" w:eastAsia="en-US" w:bidi="ar-SA"/>
              </w:rPr>
              <w:t>121.1</w:t>
            </w:r>
          </w:p>
        </w:tc>
      </w:tr>
    </w:tbl>
    <w:p>
      <w:pPr>
        <w:pStyle w:val="Heading2"/>
        <w:ind w:left="0" w:hanging="0"/>
        <w:rPr/>
      </w:pPr>
      <w:r>
        <w:rPr/>
      </w:r>
    </w:p>
    <w:sectPr>
      <w:type w:val="nextPage"/>
      <w:pgSz w:w="12240" w:h="15840"/>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7241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Titre1Car"/>
    <w:uiPriority w:val="9"/>
    <w:qFormat/>
    <w:rsid w:val="001b520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itre2Car"/>
    <w:uiPriority w:val="9"/>
    <w:unhideWhenUsed/>
    <w:qFormat/>
    <w:rsid w:val="00e75ffa"/>
    <w:pPr>
      <w:keepNext w:val="true"/>
      <w:keepLines/>
      <w:spacing w:before="200" w:after="0"/>
      <w:ind w:left="284" w:hanging="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8308f8"/>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1b5202"/>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qFormat/>
    <w:rsid w:val="00e75ffa"/>
    <w:rPr>
      <w:rFonts w:ascii="Cambria" w:hAnsi="Cambria" w:eastAsia=""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qFormat/>
    <w:rsid w:val="008308f8"/>
    <w:rPr>
      <w:rFonts w:ascii="Cambria" w:hAnsi="Cambria" w:eastAsia="" w:cs="" w:asciiTheme="majorHAnsi" w:cstheme="majorBidi" w:eastAsiaTheme="majorEastAsia" w:hAnsiTheme="majorHAnsi"/>
      <w:b/>
      <w:bCs/>
      <w:color w:val="4F81BD" w:themeColor="accent1"/>
    </w:rPr>
  </w:style>
  <w:style w:type="character" w:styleId="Strong">
    <w:name w:val="Strong"/>
    <w:basedOn w:val="DefaultParagraphFont"/>
    <w:uiPriority w:val="22"/>
    <w:qFormat/>
    <w:rsid w:val="008308f8"/>
    <w:rPr>
      <w:b/>
      <w:bCs/>
    </w:rPr>
  </w:style>
  <w:style w:type="character" w:styleId="TitreCar" w:customStyle="1">
    <w:name w:val="Titre Car"/>
    <w:basedOn w:val="DefaultParagraphFont"/>
    <w:link w:val="Titre"/>
    <w:uiPriority w:val="10"/>
    <w:qFormat/>
    <w:rsid w:val="005c4bb9"/>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TextedebullesCar" w:customStyle="1">
    <w:name w:val="Texte de bulles Car"/>
    <w:basedOn w:val="DefaultParagraphFont"/>
    <w:link w:val="Textedebulles"/>
    <w:uiPriority w:val="99"/>
    <w:semiHidden/>
    <w:qFormat/>
    <w:rsid w:val="001c3d4f"/>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1b5202"/>
    <w:pPr>
      <w:spacing w:before="0" w:after="200"/>
      <w:ind w:left="720" w:hanging="0"/>
      <w:contextualSpacing/>
    </w:pPr>
    <w:rPr/>
  </w:style>
  <w:style w:type="paragraph" w:styleId="Title">
    <w:name w:val="Title"/>
    <w:basedOn w:val="Normal"/>
    <w:next w:val="Normal"/>
    <w:link w:val="TitreCar"/>
    <w:uiPriority w:val="10"/>
    <w:qFormat/>
    <w:rsid w:val="005c4bb9"/>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BalloonText">
    <w:name w:val="Balloon Text"/>
    <w:basedOn w:val="Normal"/>
    <w:link w:val="TextedebullesCar"/>
    <w:uiPriority w:val="99"/>
    <w:semiHidden/>
    <w:unhideWhenUsed/>
    <w:qFormat/>
    <w:rsid w:val="001c3d4f"/>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1b520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Application>LibreOffice/7.1.2.2$Windows_X86_64 LibreOffice_project/8a45595d069ef5570103caea1b71cc9d82b2aae4</Application>
  <AppVersion>15.0000</AppVersion>
  <Pages>10</Pages>
  <Words>1487</Words>
  <Characters>6354</Characters>
  <CharactersWithSpaces>7356</CharactersWithSpaces>
  <Paragraphs>443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2021-08-17T18:39:00Z</dcterms:created>
  <dc:creator>manip batm</dc:creator>
  <dc:description/>
  <dc:language>en-US</dc:language>
  <cp:lastModifiedBy/>
  <dcterms:modified xsi:type="dcterms:W3CDTF">2021-09-28T10:51:13Z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