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Conversion des sens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infrarouge/UV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Infrasons/Ultrasons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Affluence/proximité de présence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Agitation d'une foule/déclenchement d'un désordre/émeute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Position (secours en avalanche)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Vers 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Vibrations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Guidantes (droite gauche)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De présence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Vision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Température (chaud/froid)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