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B"/>
          <w:sz w:val="32"/>
        </w:rPr>
        <w:t>HOMEWORK SOLUTIONS</w:t>
      </w:r>
    </w:p>
    <w:p>
      <w:pPr>
        <w:jc w:val="center"/>
      </w:pPr>
      <w:r>
        <w:rPr>
          <w:i/>
          <w:sz w:val="24"/>
        </w:rPr>
        <w:t>Industrial Pollution Analysis Using Equal-Standard Pollution Load Method</w:t>
      </w:r>
    </w:p>
    <w:p/>
    <w:p>
      <w:pPr>
        <w:pStyle w:val="Heading1"/>
      </w:pPr>
      <w:r>
        <w:t>Question 1: Analysis of Industrial Wastewater Pollutants</w:t>
      </w:r>
    </w:p>
    <w:p>
      <w:r>
        <w:t>Analyze and evaluate the main pollutants and sources according to the pollutant emissions of industrial wastewater source in an industrial district (Table 1) by using the equal-standard pollution load method.</w:t>
      </w:r>
    </w:p>
    <w:p>
      <w:pPr>
        <w:pStyle w:val="Heading2"/>
      </w:pPr>
      <w:r>
        <w:t>Solution:</w:t>
      </w:r>
    </w:p>
    <w:p>
      <w:r>
        <w:t>The equal-standard pollution load method is used to convert different pollutants with different units into equivalent pollution loads based on their respective environmental quality standards. The formula is:</w:t>
      </w:r>
    </w:p>
    <w:p>
      <w:r>
        <w:rPr>
          <w:b/>
        </w:rPr>
        <w:t xml:space="preserve">Equal-standard pollution load = </w:t>
      </w:r>
      <w:r>
        <w:t>Actual pollutant emission (t/a) ÷ Environmental quality standard (mg/L) × 100</w:t>
      </w:r>
    </w:p>
    <w:p/>
    <w:p>
      <w:pPr>
        <w:pStyle w:val="Heading3"/>
      </w:pPr>
      <w:r>
        <w:t>Analysis of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Number</w:t>
            </w:r>
          </w:p>
        </w:tc>
        <w:tc>
          <w:tcPr>
            <w:tcW w:type="dxa" w:w="1440"/>
          </w:tcPr>
          <w:p>
            <w:r>
              <w:t>Business Names</w:t>
            </w:r>
          </w:p>
        </w:tc>
        <w:tc>
          <w:tcPr>
            <w:tcW w:type="dxa" w:w="1440"/>
          </w:tcPr>
          <w:p>
            <w:r>
              <w:t>COD (t/a)</w:t>
            </w:r>
          </w:p>
        </w:tc>
        <w:tc>
          <w:tcPr>
            <w:tcW w:type="dxa" w:w="1440"/>
          </w:tcPr>
          <w:p>
            <w:r>
              <w:t>SS (t/a)</w:t>
            </w:r>
          </w:p>
        </w:tc>
        <w:tc>
          <w:tcPr>
            <w:tcW w:type="dxa" w:w="1440"/>
          </w:tcPr>
          <w:p>
            <w:r>
              <w:t>NH3-N (t/a)</w:t>
            </w:r>
          </w:p>
        </w:tc>
        <w:tc>
          <w:tcPr>
            <w:tcW w:type="dxa" w:w="1440"/>
          </w:tcPr>
          <w:p>
            <w:r>
              <w:t>TP (t/a)</w:t>
            </w:r>
          </w:p>
        </w:tc>
      </w:tr>
      <w:tr>
        <w:tc>
          <w:tcPr>
            <w:tcW w:type="dxa" w:w="1440"/>
          </w:tcPr>
          <w:p>
            <w:r>
              <w:t>1</w:t>
            </w:r>
          </w:p>
        </w:tc>
        <w:tc>
          <w:tcPr>
            <w:tcW w:type="dxa" w:w="1440"/>
          </w:tcPr>
          <w:p>
            <w:r>
              <w:t>Rida Printing and Dyeing Co., Ltd</w:t>
            </w:r>
          </w:p>
        </w:tc>
        <w:tc>
          <w:tcPr>
            <w:tcW w:type="dxa" w:w="1440"/>
          </w:tcPr>
          <w:p>
            <w:r>
              <w:t>413</w:t>
            </w:r>
          </w:p>
        </w:tc>
        <w:tc>
          <w:tcPr>
            <w:tcW w:type="dxa" w:w="1440"/>
          </w:tcPr>
          <w:p>
            <w:r>
              <w:t>123.9</w:t>
            </w:r>
          </w:p>
        </w:tc>
        <w:tc>
          <w:tcPr>
            <w:tcW w:type="dxa" w:w="1440"/>
          </w:tcPr>
          <w:p>
            <w:r>
              <w:t>0</w:t>
            </w:r>
          </w:p>
        </w:tc>
        <w:tc>
          <w:tcPr>
            <w:tcW w:type="dxa" w:w="1440"/>
          </w:tcPr>
          <w:p>
            <w:r>
              <w:t>0.83</w:t>
            </w:r>
          </w:p>
        </w:tc>
      </w:tr>
      <w:tr>
        <w:tc>
          <w:tcPr>
            <w:tcW w:type="dxa" w:w="1440"/>
          </w:tcPr>
          <w:p>
            <w:r>
              <w:t>2</w:t>
            </w:r>
          </w:p>
        </w:tc>
        <w:tc>
          <w:tcPr>
            <w:tcW w:type="dxa" w:w="1440"/>
          </w:tcPr>
          <w:p>
            <w:r>
              <w:t>Shangtai knitting and Dyeing Co., Ltd</w:t>
            </w:r>
          </w:p>
        </w:tc>
        <w:tc>
          <w:tcPr>
            <w:tcW w:type="dxa" w:w="1440"/>
          </w:tcPr>
          <w:p>
            <w:r>
              <w:t>948.6</w:t>
            </w:r>
          </w:p>
        </w:tc>
        <w:tc>
          <w:tcPr>
            <w:tcW w:type="dxa" w:w="1440"/>
          </w:tcPr>
          <w:p>
            <w:r>
              <w:t>284.6</w:t>
            </w:r>
          </w:p>
        </w:tc>
        <w:tc>
          <w:tcPr>
            <w:tcW w:type="dxa" w:w="1440"/>
          </w:tcPr>
          <w:p>
            <w:r>
              <w:t>0</w:t>
            </w:r>
          </w:p>
        </w:tc>
        <w:tc>
          <w:tcPr>
            <w:tcW w:type="dxa" w:w="1440"/>
          </w:tcPr>
          <w:p>
            <w:r>
              <w:t>1.9</w:t>
            </w:r>
          </w:p>
        </w:tc>
      </w:tr>
      <w:tr>
        <w:tc>
          <w:tcPr>
            <w:tcW w:type="dxa" w:w="1440"/>
          </w:tcPr>
          <w:p>
            <w:r>
              <w:t>3</w:t>
            </w:r>
          </w:p>
        </w:tc>
        <w:tc>
          <w:tcPr>
            <w:tcW w:type="dxa" w:w="1440"/>
          </w:tcPr>
          <w:p>
            <w:r>
              <w:t>Jiaming photovoltaicmaterial Co., Ltd</w:t>
            </w:r>
          </w:p>
        </w:tc>
        <w:tc>
          <w:tcPr>
            <w:tcW w:type="dxa" w:w="1440"/>
          </w:tcPr>
          <w:p>
            <w:r>
              <w:t>50.2</w:t>
            </w:r>
          </w:p>
        </w:tc>
        <w:tc>
          <w:tcPr>
            <w:tcW w:type="dxa" w:w="1440"/>
          </w:tcPr>
          <w:p>
            <w:r>
              <w:t>35.1</w:t>
            </w:r>
          </w:p>
        </w:tc>
        <w:tc>
          <w:tcPr>
            <w:tcW w:type="dxa" w:w="1440"/>
          </w:tcPr>
          <w:p>
            <w:r>
              <w:t>0</w:t>
            </w:r>
          </w:p>
        </w:tc>
        <w:tc>
          <w:tcPr>
            <w:tcW w:type="dxa" w:w="1440"/>
          </w:tcPr>
          <w:p>
            <w:r>
              <w:t>0</w:t>
            </w:r>
          </w:p>
        </w:tc>
      </w:tr>
      <w:tr>
        <w:tc>
          <w:tcPr>
            <w:tcW w:type="dxa" w:w="1440"/>
          </w:tcPr>
          <w:p>
            <w:r>
              <w:t>4</w:t>
            </w:r>
          </w:p>
        </w:tc>
        <w:tc>
          <w:tcPr>
            <w:tcW w:type="dxa" w:w="1440"/>
          </w:tcPr>
          <w:p>
            <w:r>
              <w:t>Jinxin photovoltaicmaterial Co., Ltd</w:t>
            </w:r>
          </w:p>
        </w:tc>
        <w:tc>
          <w:tcPr>
            <w:tcW w:type="dxa" w:w="1440"/>
          </w:tcPr>
          <w:p>
            <w:r>
              <w:t>14.03</w:t>
            </w:r>
          </w:p>
        </w:tc>
        <w:tc>
          <w:tcPr>
            <w:tcW w:type="dxa" w:w="1440"/>
          </w:tcPr>
          <w:p>
            <w:r>
              <w:t>46.27</w:t>
            </w:r>
          </w:p>
        </w:tc>
        <w:tc>
          <w:tcPr>
            <w:tcW w:type="dxa" w:w="1440"/>
          </w:tcPr>
          <w:p>
            <w:r>
              <w:t>0</w:t>
            </w:r>
          </w:p>
        </w:tc>
        <w:tc>
          <w:tcPr>
            <w:tcW w:type="dxa" w:w="1440"/>
          </w:tcPr>
          <w:p>
            <w:r>
              <w:t>0</w:t>
            </w:r>
          </w:p>
        </w:tc>
      </w:tr>
      <w:tr>
        <w:tc>
          <w:tcPr>
            <w:tcW w:type="dxa" w:w="1440"/>
          </w:tcPr>
          <w:p>
            <w:r>
              <w:t>5</w:t>
            </w:r>
          </w:p>
        </w:tc>
        <w:tc>
          <w:tcPr>
            <w:tcW w:type="dxa" w:w="1440"/>
          </w:tcPr>
          <w:p>
            <w:r>
              <w:t>Yonghao Advanced Materials Co., Ltd</w:t>
            </w:r>
          </w:p>
        </w:tc>
        <w:tc>
          <w:tcPr>
            <w:tcW w:type="dxa" w:w="1440"/>
          </w:tcPr>
          <w:p>
            <w:r>
              <w:t>100.67</w:t>
            </w:r>
          </w:p>
        </w:tc>
        <w:tc>
          <w:tcPr>
            <w:tcW w:type="dxa" w:w="1440"/>
          </w:tcPr>
          <w:p>
            <w:r>
              <w:t>80.54</w:t>
            </w:r>
          </w:p>
        </w:tc>
        <w:tc>
          <w:tcPr>
            <w:tcW w:type="dxa" w:w="1440"/>
          </w:tcPr>
          <w:p>
            <w:r>
              <w:t>0</w:t>
            </w:r>
          </w:p>
        </w:tc>
        <w:tc>
          <w:tcPr>
            <w:tcW w:type="dxa" w:w="1440"/>
          </w:tcPr>
          <w:p>
            <w:r>
              <w:t>0</w:t>
            </w:r>
          </w:p>
        </w:tc>
      </w:tr>
      <w:tr>
        <w:tc>
          <w:tcPr>
            <w:tcW w:type="dxa" w:w="1440"/>
          </w:tcPr>
          <w:p>
            <w:r>
              <w:t>6</w:t>
            </w:r>
          </w:p>
        </w:tc>
        <w:tc>
          <w:tcPr>
            <w:tcW w:type="dxa" w:w="1440"/>
          </w:tcPr>
          <w:p>
            <w:r>
              <w:t>Xinyue fiber Co Ltd</w:t>
            </w:r>
          </w:p>
        </w:tc>
        <w:tc>
          <w:tcPr>
            <w:tcW w:type="dxa" w:w="1440"/>
          </w:tcPr>
          <w:p>
            <w:r>
              <w:t>75.27</w:t>
            </w:r>
          </w:p>
        </w:tc>
        <w:tc>
          <w:tcPr>
            <w:tcW w:type="dxa" w:w="1440"/>
          </w:tcPr>
          <w:p>
            <w:r>
              <w:t>45.16</w:t>
            </w:r>
          </w:p>
        </w:tc>
        <w:tc>
          <w:tcPr>
            <w:tcW w:type="dxa" w:w="1440"/>
          </w:tcPr>
          <w:p>
            <w:r>
              <w:t>0</w:t>
            </w:r>
          </w:p>
        </w:tc>
        <w:tc>
          <w:tcPr>
            <w:tcW w:type="dxa" w:w="1440"/>
          </w:tcPr>
          <w:p>
            <w:r>
              <w:t>0.3</w:t>
            </w:r>
          </w:p>
        </w:tc>
      </w:tr>
      <w:tr>
        <w:tc>
          <w:tcPr>
            <w:tcW w:type="dxa" w:w="1440"/>
          </w:tcPr>
          <w:p>
            <w:r>
              <w:t>7</w:t>
            </w:r>
          </w:p>
        </w:tc>
        <w:tc>
          <w:tcPr>
            <w:tcW w:type="dxa" w:w="1440"/>
          </w:tcPr>
          <w:p>
            <w:r>
              <w:t>Yueda knitting and Dyeing Co., Ltd</w:t>
            </w:r>
          </w:p>
        </w:tc>
        <w:tc>
          <w:tcPr>
            <w:tcW w:type="dxa" w:w="1440"/>
          </w:tcPr>
          <w:p>
            <w:r>
              <w:t>128.92</w:t>
            </w:r>
          </w:p>
        </w:tc>
        <w:tc>
          <w:tcPr>
            <w:tcW w:type="dxa" w:w="1440"/>
          </w:tcPr>
          <w:p>
            <w:r>
              <w:t>90.25</w:t>
            </w:r>
          </w:p>
        </w:tc>
        <w:tc>
          <w:tcPr>
            <w:tcW w:type="dxa" w:w="1440"/>
          </w:tcPr>
          <w:p>
            <w:r>
              <w:t>19.34</w:t>
            </w:r>
          </w:p>
        </w:tc>
        <w:tc>
          <w:tcPr>
            <w:tcW w:type="dxa" w:w="1440"/>
          </w:tcPr>
          <w:p>
            <w:r>
              <w:t>0.13</w:t>
            </w:r>
          </w:p>
        </w:tc>
      </w:tr>
      <w:tr>
        <w:tc>
          <w:tcPr>
            <w:tcW w:type="dxa" w:w="1440"/>
          </w:tcPr>
          <w:p>
            <w:r>
              <w:t>8</w:t>
            </w:r>
          </w:p>
        </w:tc>
        <w:tc>
          <w:tcPr>
            <w:tcW w:type="dxa" w:w="1440"/>
          </w:tcPr>
          <w:p>
            <w:r>
              <w:t>Shengtai Printing and Dyeing Co., Ltd</w:t>
            </w:r>
          </w:p>
        </w:tc>
        <w:tc>
          <w:tcPr>
            <w:tcW w:type="dxa" w:w="1440"/>
          </w:tcPr>
          <w:p>
            <w:r>
              <w:t>318.05</w:t>
            </w:r>
          </w:p>
        </w:tc>
        <w:tc>
          <w:tcPr>
            <w:tcW w:type="dxa" w:w="1440"/>
          </w:tcPr>
          <w:p>
            <w:r>
              <w:t>89.66</w:t>
            </w:r>
          </w:p>
        </w:tc>
        <w:tc>
          <w:tcPr>
            <w:tcW w:type="dxa" w:w="1440"/>
          </w:tcPr>
          <w:p>
            <w:r>
              <w:t>38.54</w:t>
            </w:r>
          </w:p>
        </w:tc>
        <w:tc>
          <w:tcPr>
            <w:tcW w:type="dxa" w:w="1440"/>
          </w:tcPr>
          <w:p>
            <w:r>
              <w:t>0.24</w:t>
            </w:r>
          </w:p>
        </w:tc>
      </w:tr>
      <w:tr>
        <w:tc>
          <w:tcPr>
            <w:tcW w:type="dxa" w:w="1440"/>
          </w:tcPr>
          <w:p>
            <w:r>
              <w:t>9</w:t>
            </w:r>
          </w:p>
        </w:tc>
        <w:tc>
          <w:tcPr>
            <w:tcW w:type="dxa" w:w="1440"/>
          </w:tcPr>
          <w:p>
            <w:r>
              <w:t>Qicai Knitting Co., Ltd</w:t>
            </w:r>
          </w:p>
        </w:tc>
        <w:tc>
          <w:tcPr>
            <w:tcW w:type="dxa" w:w="1440"/>
          </w:tcPr>
          <w:p>
            <w:r>
              <w:t>10.7</w:t>
            </w:r>
          </w:p>
        </w:tc>
        <w:tc>
          <w:tcPr>
            <w:tcW w:type="dxa" w:w="1440"/>
          </w:tcPr>
          <w:p>
            <w:r>
              <w:t>7.7</w:t>
            </w:r>
          </w:p>
        </w:tc>
        <w:tc>
          <w:tcPr>
            <w:tcW w:type="dxa" w:w="1440"/>
          </w:tcPr>
          <w:p>
            <w:r>
              <w:t>1.7</w:t>
            </w:r>
          </w:p>
        </w:tc>
        <w:tc>
          <w:tcPr>
            <w:tcW w:type="dxa" w:w="1440"/>
          </w:tcPr>
          <w:p>
            <w:r>
              <w:t>0.11</w:t>
            </w:r>
          </w:p>
        </w:tc>
      </w:tr>
      <w:tr>
        <w:tc>
          <w:tcPr>
            <w:tcW w:type="dxa" w:w="1440"/>
          </w:tcPr>
          <w:p>
            <w:r>
              <w:t>10</w:t>
            </w:r>
          </w:p>
        </w:tc>
        <w:tc>
          <w:tcPr>
            <w:tcW w:type="dxa" w:w="1440"/>
          </w:tcPr>
          <w:p>
            <w:r>
              <w:t>Shayin Printing and Dyeing Co., Ltd</w:t>
            </w:r>
          </w:p>
        </w:tc>
        <w:tc>
          <w:tcPr>
            <w:tcW w:type="dxa" w:w="1440"/>
          </w:tcPr>
          <w:p>
            <w:r>
              <w:t>746.3</w:t>
            </w:r>
          </w:p>
        </w:tc>
        <w:tc>
          <w:tcPr>
            <w:tcW w:type="dxa" w:w="1440"/>
          </w:tcPr>
          <w:p>
            <w:r>
              <w:t>235.6</w:t>
            </w:r>
          </w:p>
        </w:tc>
        <w:tc>
          <w:tcPr>
            <w:tcW w:type="dxa" w:w="1440"/>
          </w:tcPr>
          <w:p>
            <w:r>
              <w:t>0</w:t>
            </w:r>
          </w:p>
        </w:tc>
        <w:tc>
          <w:tcPr>
            <w:tcW w:type="dxa" w:w="1440"/>
          </w:tcPr>
          <w:p>
            <w:r>
              <w:t>2.4</w:t>
            </w:r>
          </w:p>
        </w:tc>
      </w:tr>
      <w:tr>
        <w:tc>
          <w:tcPr>
            <w:tcW w:type="dxa" w:w="1440"/>
          </w:tcPr>
          <w:p>
            <w:r>
              <w:t>11</w:t>
            </w:r>
          </w:p>
        </w:tc>
        <w:tc>
          <w:tcPr>
            <w:tcW w:type="dxa" w:w="1440"/>
          </w:tcPr>
          <w:p>
            <w:r>
              <w:t>Total</w:t>
            </w:r>
          </w:p>
        </w:tc>
        <w:tc>
          <w:tcPr>
            <w:tcW w:type="dxa" w:w="1440"/>
          </w:tcPr>
          <w:p>
            <w:r>
              <w:t>2805.74</w:t>
            </w:r>
          </w:p>
        </w:tc>
        <w:tc>
          <w:tcPr>
            <w:tcW w:type="dxa" w:w="1440"/>
          </w:tcPr>
          <w:p>
            <w:r>
              <w:t>1038.78</w:t>
            </w:r>
          </w:p>
        </w:tc>
        <w:tc>
          <w:tcPr>
            <w:tcW w:type="dxa" w:w="1440"/>
          </w:tcPr>
          <w:p>
            <w:r>
              <w:t>59.58</w:t>
            </w:r>
          </w:p>
        </w:tc>
        <w:tc>
          <w:tcPr>
            <w:tcW w:type="dxa" w:w="1440"/>
          </w:tcPr>
          <w:p>
            <w:r>
              <w:t>5.91</w:t>
            </w:r>
          </w:p>
        </w:tc>
      </w:tr>
    </w:tbl>
    <w:p/>
    <w:p>
      <w:pPr>
        <w:pStyle w:val="Heading3"/>
      </w:pPr>
      <w:r>
        <w:t>Environmental Quality Standards (Class III):</w:t>
      </w:r>
    </w:p>
    <w:p>
      <w:r>
        <w:rPr>
          <w:b/>
        </w:rPr>
        <w:t>According to GB3838-2002:</w:t>
      </w:r>
    </w:p>
    <w:p>
      <w:pPr>
        <w:pStyle w:val="ListBullet"/>
      </w:pPr>
      <w:r>
        <w:t>• COD: ≤20 mg/L</w:t>
      </w:r>
    </w:p>
    <w:p>
      <w:pPr>
        <w:pStyle w:val="ListBullet"/>
      </w:pPr>
      <w:r>
        <w:t>• SS (Suspended Solids): ≤30 mg/L</w:t>
      </w:r>
    </w:p>
    <w:p>
      <w:pPr>
        <w:pStyle w:val="ListBullet"/>
      </w:pPr>
      <w:r>
        <w:t>• NH3-N (Ammonia Nitrogen): ≤1 mg/L</w:t>
      </w:r>
    </w:p>
    <w:p>
      <w:pPr>
        <w:pStyle w:val="ListBullet"/>
      </w:pPr>
      <w:r>
        <w:t>• TP (Total Phosphorus): ≤0.2 mg/L</w:t>
      </w:r>
    </w:p>
    <w:p/>
    <w:p>
      <w:pPr>
        <w:pStyle w:val="Heading3"/>
      </w:pPr>
      <w:r>
        <w:t>Equal-Standard Pollution Load Calculations:</w:t>
      </w:r>
    </w:p>
    <w:p>
      <w:pPr>
        <w:pStyle w:val="ListNumber"/>
      </w:pPr>
      <w:r>
        <w:rPr>
          <w:b/>
        </w:rPr>
        <w:t xml:space="preserve">COD: </w:t>
      </w:r>
      <w:r>
        <w:t>2805.74 ÷ 20 × 100 = 14,028.7 standard units</w:t>
      </w:r>
    </w:p>
    <w:p>
      <w:pPr>
        <w:pStyle w:val="ListNumber"/>
      </w:pPr>
      <w:r>
        <w:rPr>
          <w:b/>
        </w:rPr>
        <w:t xml:space="preserve">SS: </w:t>
      </w:r>
      <w:r>
        <w:t>1038.78 ÷ 30 × 100 = 3,462.6 standard units</w:t>
      </w:r>
    </w:p>
    <w:p>
      <w:pPr>
        <w:pStyle w:val="ListNumber"/>
      </w:pPr>
      <w:r>
        <w:rPr>
          <w:b/>
        </w:rPr>
        <w:t xml:space="preserve">NH3-N: </w:t>
      </w:r>
      <w:r>
        <w:t>59.58 ÷ 1 × 100 = 5,958 standard units</w:t>
      </w:r>
    </w:p>
    <w:p>
      <w:pPr>
        <w:pStyle w:val="ListNumber"/>
      </w:pPr>
      <w:r>
        <w:rPr>
          <w:b/>
        </w:rPr>
        <w:t xml:space="preserve">TP: </w:t>
      </w:r>
      <w:r>
        <w:t>5.91 ÷ 0.2 × 100 = 2,955 standard units</w:t>
      </w:r>
    </w:p>
    <w:p/>
    <w:p>
      <w:pPr>
        <w:pStyle w:val="Heading3"/>
      </w:pPr>
      <w:r>
        <w:t>Key Findings and Evaluation:</w:t>
      </w:r>
    </w:p>
    <w:p>
      <w:pPr>
        <w:pStyle w:val="ListBullet"/>
      </w:pPr>
      <w:r>
        <w:t>COD is the dominant pollutant with the highest pollution load (14,028.7 units), requiring immediate attention</w:t>
      </w:r>
    </w:p>
    <w:p>
      <w:pPr>
        <w:pStyle w:val="ListBullet"/>
      </w:pPr>
      <w:r>
        <w:t>NH3-N is the second most significant pollutant (5,958 units), indicating excess nitrogen discharge</w:t>
      </w:r>
    </w:p>
    <w:p>
      <w:pPr>
        <w:pStyle w:val="ListBullet"/>
      </w:pPr>
      <w:r>
        <w:t>TP contribution is moderate (2,955 units) but still represents a major concern</w:t>
      </w:r>
    </w:p>
    <w:p>
      <w:pPr>
        <w:pStyle w:val="ListBullet"/>
      </w:pPr>
      <w:r>
        <w:t>SS has the lowest relative pollution load (3,462.6 units)</w:t>
      </w:r>
    </w:p>
    <w:p>
      <w:pPr>
        <w:pStyle w:val="ListBullet"/>
      </w:pPr>
      <w:r>
        <w:t>Shangtai knitting and Dyeing Co., Ltd and Shayin Printing and Dyeing Co., Ltd are the major contributors</w:t>
      </w:r>
    </w:p>
    <w:p>
      <w:pPr>
        <w:pStyle w:val="ListBullet"/>
      </w:pPr>
      <w:r>
        <w:t>Printing and dyeing industries are the primary pollution sources (over 60% of total COD)</w:t>
      </w:r>
    </w:p>
    <w:p>
      <w:pPr>
        <w:pStyle w:val="ListBullet"/>
      </w:pPr>
      <w:r>
        <w:t>Immediate pollution control and wastewater treatment measures are required for these facilities</w:t>
      </w:r>
    </w:p>
    <w:p/>
    <w:p>
      <w:pPr>
        <w:pStyle w:val="Heading3"/>
      </w:pPr>
      <w:r>
        <w:t>Recommendations:</w:t>
      </w:r>
    </w:p>
    <w:p>
      <w:pPr>
        <w:pStyle w:val="ListBullet"/>
      </w:pPr>
      <w:r>
        <w:t>Implement advanced wastewater treatment technologies for textile and printing industries</w:t>
      </w:r>
    </w:p>
    <w:p>
      <w:pPr>
        <w:pStyle w:val="ListBullet"/>
      </w:pPr>
      <w:r>
        <w:t>Install COD reduction systems with emphasis on organic matter removal</w:t>
      </w:r>
    </w:p>
    <w:p>
      <w:pPr>
        <w:pStyle w:val="ListBullet"/>
      </w:pPr>
      <w:r>
        <w:t>Deploy nutrient recovery systems to reduce NH3-N and TP emissions</w:t>
      </w:r>
    </w:p>
    <w:p>
      <w:pPr>
        <w:pStyle w:val="ListBullet"/>
      </w:pPr>
      <w:r>
        <w:t>Monitor discharge quality regularly and enforce compliance with standards</w:t>
      </w:r>
    </w:p>
    <w:p>
      <w:pPr>
        <w:pStyle w:val="ListBullet"/>
      </w:pPr>
      <w:r>
        <w:t>Develop and implement pollution prevention plans for major contributors</w:t>
      </w:r>
    </w:p>
    <w:p>
      <w:r>
        <w:br w:type="page"/>
      </w:r>
    </w:p>
    <w:p>
      <w:pPr>
        <w:pStyle w:val="Heading1"/>
      </w:pPr>
      <w:r>
        <w:t>Question 2: Analysis of Atmospheric Pollution Emissions</w:t>
      </w:r>
    </w:p>
    <w:p>
      <w:r>
        <w:t>Analyze and evaluate the main pollutants and sources according to the pollutant emissions of atmospheric pollution source in an industrial district (Table 3) by using the equal-standard pollution load method.</w:t>
      </w:r>
    </w:p>
    <w:p>
      <w:pPr>
        <w:pStyle w:val="Heading2"/>
      </w:pPr>
      <w:r>
        <w:t>Solution:</w:t>
      </w:r>
    </w:p>
    <w:p>
      <w:pPr>
        <w:pStyle w:val="Heading3"/>
      </w:pPr>
      <w:r>
        <w:t>Environmental Quality Standards for Atmosphere (Class III):</w:t>
      </w:r>
    </w:p>
    <w:p>
      <w:r>
        <w:t>According to GB3095-2012 (Ambient Air Quality Standards):</w:t>
      </w:r>
    </w:p>
    <w:p>
      <w:pPr>
        <w:pStyle w:val="ListBullet"/>
      </w:pPr>
      <w:r>
        <w:t>• SO2: ≤500 μg/m³</w:t>
      </w:r>
    </w:p>
    <w:p>
      <w:pPr>
        <w:pStyle w:val="ListBullet"/>
      </w:pPr>
      <w:r>
        <w:t>• Dust (PM10): ≤450 μg/m³</w:t>
      </w:r>
    </w:p>
    <w:p>
      <w:pPr>
        <w:pStyle w:val="ListBullet"/>
      </w:pPr>
      <w:r>
        <w:t>• NOx (NO2): ≤250 μg/m³</w:t>
      </w:r>
    </w:p>
    <w:p>
      <w:pPr>
        <w:pStyle w:val="ListBullet"/>
      </w:pPr>
      <w:r>
        <w:t>• Particle Matter (PM2.5): ≤900 μg/m³</w:t>
      </w:r>
    </w:p>
    <w:p/>
    <w:p>
      <w:pPr>
        <w:pStyle w:val="Heading3"/>
      </w:pPr>
      <w:r>
        <w:t>Atmospheric Pollutant Emissions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Number</w:t>
            </w:r>
          </w:p>
        </w:tc>
        <w:tc>
          <w:tcPr>
            <w:tcW w:type="dxa" w:w="1440"/>
          </w:tcPr>
          <w:p>
            <w:r>
              <w:t>Business Names</w:t>
            </w:r>
          </w:p>
        </w:tc>
        <w:tc>
          <w:tcPr>
            <w:tcW w:type="dxa" w:w="1440"/>
          </w:tcPr>
          <w:p>
            <w:r>
              <w:t>SO2 (t/a)</w:t>
            </w:r>
          </w:p>
        </w:tc>
        <w:tc>
          <w:tcPr>
            <w:tcW w:type="dxa" w:w="1440"/>
          </w:tcPr>
          <w:p>
            <w:r>
              <w:t>Dust (t/a)</w:t>
            </w:r>
          </w:p>
        </w:tc>
        <w:tc>
          <w:tcPr>
            <w:tcW w:type="dxa" w:w="1440"/>
          </w:tcPr>
          <w:p>
            <w:r>
              <w:t>NOx (t/a)</w:t>
            </w:r>
          </w:p>
        </w:tc>
        <w:tc>
          <w:tcPr>
            <w:tcW w:type="dxa" w:w="1440"/>
          </w:tcPr>
          <w:p>
            <w:r>
              <w:t>PM (t/a)</w:t>
            </w:r>
          </w:p>
        </w:tc>
      </w:tr>
      <w:tr>
        <w:tc>
          <w:tcPr>
            <w:tcW w:type="dxa" w:w="1440"/>
          </w:tcPr>
          <w:p>
            <w:r>
              <w:t>1</w:t>
            </w:r>
          </w:p>
        </w:tc>
        <w:tc>
          <w:tcPr>
            <w:tcW w:type="dxa" w:w="1440"/>
          </w:tcPr>
          <w:p>
            <w:r>
              <w:t>Rida Printing and Dyeing Co., Ltd</w:t>
            </w:r>
          </w:p>
        </w:tc>
        <w:tc>
          <w:tcPr>
            <w:tcW w:type="dxa" w:w="1440"/>
          </w:tcPr>
          <w:p>
            <w:r>
              <w:t>89.84</w:t>
            </w:r>
          </w:p>
        </w:tc>
        <w:tc>
          <w:tcPr>
            <w:tcW w:type="dxa" w:w="1440"/>
          </w:tcPr>
          <w:p>
            <w:r>
              <w:t>0</w:t>
            </w:r>
          </w:p>
        </w:tc>
        <w:tc>
          <w:tcPr>
            <w:tcW w:type="dxa" w:w="1440"/>
          </w:tcPr>
          <w:p>
            <w:r>
              <w:t>0</w:t>
            </w:r>
          </w:p>
        </w:tc>
        <w:tc>
          <w:tcPr>
            <w:tcW w:type="dxa" w:w="1440"/>
          </w:tcPr>
          <w:p>
            <w:r>
              <w:t>0</w:t>
            </w:r>
          </w:p>
        </w:tc>
      </w:tr>
      <w:tr>
        <w:tc>
          <w:tcPr>
            <w:tcW w:type="dxa" w:w="1440"/>
          </w:tcPr>
          <w:p>
            <w:r>
              <w:t>2</w:t>
            </w:r>
          </w:p>
        </w:tc>
        <w:tc>
          <w:tcPr>
            <w:tcW w:type="dxa" w:w="1440"/>
          </w:tcPr>
          <w:p>
            <w:r>
              <w:t>Shangtai knitting and Dyeing Co., Ltd</w:t>
            </w:r>
          </w:p>
        </w:tc>
        <w:tc>
          <w:tcPr>
            <w:tcW w:type="dxa" w:w="1440"/>
          </w:tcPr>
          <w:p>
            <w:r>
              <w:t>13.32</w:t>
            </w:r>
          </w:p>
        </w:tc>
        <w:tc>
          <w:tcPr>
            <w:tcW w:type="dxa" w:w="1440"/>
          </w:tcPr>
          <w:p>
            <w:r>
              <w:t>0</w:t>
            </w:r>
          </w:p>
        </w:tc>
        <w:tc>
          <w:tcPr>
            <w:tcW w:type="dxa" w:w="1440"/>
          </w:tcPr>
          <w:p>
            <w:r>
              <w:t>0</w:t>
            </w:r>
          </w:p>
        </w:tc>
        <w:tc>
          <w:tcPr>
            <w:tcW w:type="dxa" w:w="1440"/>
          </w:tcPr>
          <w:p>
            <w:r>
              <w:t>0</w:t>
            </w:r>
          </w:p>
        </w:tc>
      </w:tr>
      <w:tr>
        <w:tc>
          <w:tcPr>
            <w:tcW w:type="dxa" w:w="1440"/>
          </w:tcPr>
          <w:p>
            <w:r>
              <w:t>3</w:t>
            </w:r>
          </w:p>
        </w:tc>
        <w:tc>
          <w:tcPr>
            <w:tcW w:type="dxa" w:w="1440"/>
          </w:tcPr>
          <w:p>
            <w:r>
              <w:t>Jiamio photovoltaicmaterial Co., Ltd</w:t>
            </w:r>
          </w:p>
        </w:tc>
        <w:tc>
          <w:tcPr>
            <w:tcW w:type="dxa" w:w="1440"/>
          </w:tcPr>
          <w:p>
            <w:r>
              <w:t>11.2</w:t>
            </w:r>
          </w:p>
        </w:tc>
        <w:tc>
          <w:tcPr>
            <w:tcW w:type="dxa" w:w="1440"/>
          </w:tcPr>
          <w:p>
            <w:r>
              <w:t>3.15</w:t>
            </w:r>
          </w:p>
        </w:tc>
        <w:tc>
          <w:tcPr>
            <w:tcW w:type="dxa" w:w="1440"/>
          </w:tcPr>
          <w:p>
            <w:r>
              <w:t>13.34</w:t>
            </w:r>
          </w:p>
        </w:tc>
        <w:tc>
          <w:tcPr>
            <w:tcW w:type="dxa" w:w="1440"/>
          </w:tcPr>
          <w:p>
            <w:r>
              <w:t>0.38</w:t>
            </w:r>
          </w:p>
        </w:tc>
      </w:tr>
      <w:tr>
        <w:tc>
          <w:tcPr>
            <w:tcW w:type="dxa" w:w="1440"/>
          </w:tcPr>
          <w:p>
            <w:r>
              <w:t>4</w:t>
            </w:r>
          </w:p>
        </w:tc>
        <w:tc>
          <w:tcPr>
            <w:tcW w:type="dxa" w:w="1440"/>
          </w:tcPr>
          <w:p>
            <w:r>
              <w:t>Jinxin photovoltaicmaterial Co., Ltd</w:t>
            </w:r>
          </w:p>
        </w:tc>
        <w:tc>
          <w:tcPr>
            <w:tcW w:type="dxa" w:w="1440"/>
          </w:tcPr>
          <w:p>
            <w:r>
              <w:t>10.8</w:t>
            </w:r>
          </w:p>
        </w:tc>
        <w:tc>
          <w:tcPr>
            <w:tcW w:type="dxa" w:w="1440"/>
          </w:tcPr>
          <w:p>
            <w:r>
              <w:t>2.7</w:t>
            </w:r>
          </w:p>
        </w:tc>
        <w:tc>
          <w:tcPr>
            <w:tcW w:type="dxa" w:w="1440"/>
          </w:tcPr>
          <w:p>
            <w:r>
              <w:t>9.63</w:t>
            </w:r>
          </w:p>
        </w:tc>
        <w:tc>
          <w:tcPr>
            <w:tcW w:type="dxa" w:w="1440"/>
          </w:tcPr>
          <w:p>
            <w:r>
              <w:t>0.4</w:t>
            </w:r>
          </w:p>
        </w:tc>
      </w:tr>
      <w:tr>
        <w:tc>
          <w:tcPr>
            <w:tcW w:type="dxa" w:w="1440"/>
          </w:tcPr>
          <w:p>
            <w:r>
              <w:t>5</w:t>
            </w:r>
          </w:p>
        </w:tc>
        <w:tc>
          <w:tcPr>
            <w:tcW w:type="dxa" w:w="1440"/>
          </w:tcPr>
          <w:p>
            <w:r>
              <w:t>Yonghao Advanced Materials Co., Ltd</w:t>
            </w:r>
          </w:p>
        </w:tc>
        <w:tc>
          <w:tcPr>
            <w:tcW w:type="dxa" w:w="1440"/>
          </w:tcPr>
          <w:p>
            <w:r>
              <w:t>0</w:t>
            </w:r>
          </w:p>
        </w:tc>
        <w:tc>
          <w:tcPr>
            <w:tcW w:type="dxa" w:w="1440"/>
          </w:tcPr>
          <w:p>
            <w:r>
              <w:t>0</w:t>
            </w:r>
          </w:p>
        </w:tc>
        <w:tc>
          <w:tcPr>
            <w:tcW w:type="dxa" w:w="1440"/>
          </w:tcPr>
          <w:p>
            <w:r>
              <w:t>0</w:t>
            </w:r>
          </w:p>
        </w:tc>
        <w:tc>
          <w:tcPr>
            <w:tcW w:type="dxa" w:w="1440"/>
          </w:tcPr>
          <w:p>
            <w:r>
              <w:t>0.3</w:t>
            </w:r>
          </w:p>
        </w:tc>
      </w:tr>
      <w:tr>
        <w:tc>
          <w:tcPr>
            <w:tcW w:type="dxa" w:w="1440"/>
          </w:tcPr>
          <w:p>
            <w:r>
              <w:t>6</w:t>
            </w:r>
          </w:p>
        </w:tc>
        <w:tc>
          <w:tcPr>
            <w:tcW w:type="dxa" w:w="1440"/>
          </w:tcPr>
          <w:p>
            <w:r>
              <w:t>Shayin thermal power plants</w:t>
            </w:r>
          </w:p>
        </w:tc>
        <w:tc>
          <w:tcPr>
            <w:tcW w:type="dxa" w:w="1440"/>
          </w:tcPr>
          <w:p>
            <w:r>
              <w:t>193</w:t>
            </w:r>
          </w:p>
        </w:tc>
        <w:tc>
          <w:tcPr>
            <w:tcW w:type="dxa" w:w="1440"/>
          </w:tcPr>
          <w:p>
            <w:r>
              <w:t>30.25</w:t>
            </w:r>
          </w:p>
        </w:tc>
        <w:tc>
          <w:tcPr>
            <w:tcW w:type="dxa" w:w="1440"/>
          </w:tcPr>
          <w:p>
            <w:r>
              <w:t>154</w:t>
            </w:r>
          </w:p>
        </w:tc>
        <w:tc>
          <w:tcPr>
            <w:tcW w:type="dxa" w:w="1440"/>
          </w:tcPr>
          <w:p>
            <w:r>
              <w:t>0</w:t>
            </w:r>
          </w:p>
        </w:tc>
      </w:tr>
      <w:tr>
        <w:tc>
          <w:tcPr>
            <w:tcW w:type="dxa" w:w="1440"/>
          </w:tcPr>
          <w:p>
            <w:r>
              <w:t>7</w:t>
            </w:r>
          </w:p>
        </w:tc>
        <w:tc>
          <w:tcPr>
            <w:tcW w:type="dxa" w:w="1440"/>
          </w:tcPr>
          <w:p>
            <w:r>
              <w:t>Hengyue adhesives Co., Ltd</w:t>
            </w:r>
          </w:p>
        </w:tc>
        <w:tc>
          <w:tcPr>
            <w:tcW w:type="dxa" w:w="1440"/>
          </w:tcPr>
          <w:p>
            <w:r>
              <w:t>0.15</w:t>
            </w:r>
          </w:p>
        </w:tc>
        <w:tc>
          <w:tcPr>
            <w:tcW w:type="dxa" w:w="1440"/>
          </w:tcPr>
          <w:p>
            <w:r>
              <w:t>0.84</w:t>
            </w:r>
          </w:p>
        </w:tc>
        <w:tc>
          <w:tcPr>
            <w:tcW w:type="dxa" w:w="1440"/>
          </w:tcPr>
          <w:p>
            <w:r>
              <w:t>0.95</w:t>
            </w:r>
          </w:p>
        </w:tc>
        <w:tc>
          <w:tcPr>
            <w:tcW w:type="dxa" w:w="1440"/>
          </w:tcPr>
          <w:p>
            <w:r>
              <w:t>0</w:t>
            </w:r>
          </w:p>
        </w:tc>
      </w:tr>
      <w:tr>
        <w:tc>
          <w:tcPr>
            <w:tcW w:type="dxa" w:w="1440"/>
          </w:tcPr>
          <w:p>
            <w:r>
              <w:t>8</w:t>
            </w:r>
          </w:p>
        </w:tc>
        <w:tc>
          <w:tcPr>
            <w:tcW w:type="dxa" w:w="1440"/>
          </w:tcPr>
          <w:p>
            <w:r>
              <w:t>Rongze textile Co., Ltd</w:t>
            </w:r>
          </w:p>
        </w:tc>
        <w:tc>
          <w:tcPr>
            <w:tcW w:type="dxa" w:w="1440"/>
          </w:tcPr>
          <w:p>
            <w:r>
              <w:t>0</w:t>
            </w:r>
          </w:p>
        </w:tc>
        <w:tc>
          <w:tcPr>
            <w:tcW w:type="dxa" w:w="1440"/>
          </w:tcPr>
          <w:p>
            <w:r>
              <w:t>0</w:t>
            </w:r>
          </w:p>
        </w:tc>
        <w:tc>
          <w:tcPr>
            <w:tcW w:type="dxa" w:w="1440"/>
          </w:tcPr>
          <w:p>
            <w:r>
              <w:t>0</w:t>
            </w:r>
          </w:p>
        </w:tc>
        <w:tc>
          <w:tcPr>
            <w:tcW w:type="dxa" w:w="1440"/>
          </w:tcPr>
          <w:p>
            <w:r>
              <w:t>0.532</w:t>
            </w:r>
          </w:p>
        </w:tc>
      </w:tr>
      <w:tr>
        <w:tc>
          <w:tcPr>
            <w:tcW w:type="dxa" w:w="1440"/>
          </w:tcPr>
          <w:p>
            <w:r>
              <w:t>9</w:t>
            </w:r>
          </w:p>
        </w:tc>
        <w:tc>
          <w:tcPr>
            <w:tcW w:type="dxa" w:w="1440"/>
          </w:tcPr>
          <w:p>
            <w:r>
              <w:t>Yicang textile Co., Ltd</w:t>
            </w:r>
          </w:p>
        </w:tc>
        <w:tc>
          <w:tcPr>
            <w:tcW w:type="dxa" w:w="1440"/>
          </w:tcPr>
          <w:p>
            <w:r>
              <w:t>0</w:t>
            </w:r>
          </w:p>
        </w:tc>
        <w:tc>
          <w:tcPr>
            <w:tcW w:type="dxa" w:w="1440"/>
          </w:tcPr>
          <w:p>
            <w:r>
              <w:t>0</w:t>
            </w:r>
          </w:p>
        </w:tc>
        <w:tc>
          <w:tcPr>
            <w:tcW w:type="dxa" w:w="1440"/>
          </w:tcPr>
          <w:p>
            <w:r>
              <w:t>0</w:t>
            </w:r>
          </w:p>
        </w:tc>
        <w:tc>
          <w:tcPr>
            <w:tcW w:type="dxa" w:w="1440"/>
          </w:tcPr>
          <w:p>
            <w:r>
              <w:t>0.532</w:t>
            </w:r>
          </w:p>
        </w:tc>
      </w:tr>
      <w:tr>
        <w:tc>
          <w:tcPr>
            <w:tcW w:type="dxa" w:w="1440"/>
          </w:tcPr>
          <w:p>
            <w:r>
              <w:t>10</w:t>
            </w:r>
          </w:p>
        </w:tc>
        <w:tc>
          <w:tcPr>
            <w:tcW w:type="dxa" w:w="1440"/>
          </w:tcPr>
          <w:p>
            <w:r>
              <w:t>Yueda knitting and Dyeing Co., Ltd</w:t>
            </w:r>
          </w:p>
        </w:tc>
        <w:tc>
          <w:tcPr>
            <w:tcW w:type="dxa" w:w="1440"/>
          </w:tcPr>
          <w:p>
            <w:r>
              <w:t>17.33</w:t>
            </w:r>
          </w:p>
        </w:tc>
        <w:tc>
          <w:tcPr>
            <w:tcW w:type="dxa" w:w="1440"/>
          </w:tcPr>
          <w:p>
            <w:r>
              <w:t>16.73</w:t>
            </w:r>
          </w:p>
        </w:tc>
        <w:tc>
          <w:tcPr>
            <w:tcW w:type="dxa" w:w="1440"/>
          </w:tcPr>
          <w:p>
            <w:r>
              <w:t>1.19</w:t>
            </w:r>
          </w:p>
        </w:tc>
        <w:tc>
          <w:tcPr>
            <w:tcW w:type="dxa" w:w="1440"/>
          </w:tcPr>
          <w:p>
            <w:r>
              <w:t>3.16</w:t>
            </w:r>
          </w:p>
        </w:tc>
      </w:tr>
      <w:tr>
        <w:tc>
          <w:tcPr>
            <w:tcW w:type="dxa" w:w="1440"/>
          </w:tcPr>
          <w:p>
            <w:r>
              <w:t>11</w:t>
            </w:r>
          </w:p>
        </w:tc>
        <w:tc>
          <w:tcPr>
            <w:tcW w:type="dxa" w:w="1440"/>
          </w:tcPr>
          <w:p>
            <w:r>
              <w:t>Sheyang port electric power plant</w:t>
            </w:r>
          </w:p>
        </w:tc>
        <w:tc>
          <w:tcPr>
            <w:tcW w:type="dxa" w:w="1440"/>
          </w:tcPr>
          <w:p>
            <w:r>
              <w:t>5866</w:t>
            </w:r>
          </w:p>
        </w:tc>
        <w:tc>
          <w:tcPr>
            <w:tcW w:type="dxa" w:w="1440"/>
          </w:tcPr>
          <w:p>
            <w:r>
              <w:t>7312</w:t>
            </w:r>
          </w:p>
        </w:tc>
        <w:tc>
          <w:tcPr>
            <w:tcW w:type="dxa" w:w="1440"/>
          </w:tcPr>
          <w:p>
            <w:r>
              <w:t>7810</w:t>
            </w:r>
          </w:p>
        </w:tc>
        <w:tc>
          <w:tcPr>
            <w:tcW w:type="dxa" w:w="1440"/>
          </w:tcPr>
          <w:p>
            <w:r>
              <w:t>0</w:t>
            </w:r>
          </w:p>
        </w:tc>
      </w:tr>
      <w:tr>
        <w:tc>
          <w:tcPr>
            <w:tcW w:type="dxa" w:w="1440"/>
          </w:tcPr>
          <w:p>
            <w:r>
              <w:t>12</w:t>
            </w:r>
          </w:p>
        </w:tc>
        <w:tc>
          <w:tcPr>
            <w:tcW w:type="dxa" w:w="1440"/>
          </w:tcPr>
          <w:p>
            <w:r>
              <w:t>Hanbao feed technology Co., Ltd</w:t>
            </w:r>
          </w:p>
        </w:tc>
        <w:tc>
          <w:tcPr>
            <w:tcW w:type="dxa" w:w="1440"/>
          </w:tcPr>
          <w:p>
            <w:r>
              <w:t>0.922</w:t>
            </w:r>
          </w:p>
        </w:tc>
        <w:tc>
          <w:tcPr>
            <w:tcW w:type="dxa" w:w="1440"/>
          </w:tcPr>
          <w:p>
            <w:r>
              <w:t>0.236</w:t>
            </w:r>
          </w:p>
        </w:tc>
        <w:tc>
          <w:tcPr>
            <w:tcW w:type="dxa" w:w="1440"/>
          </w:tcPr>
          <w:p>
            <w:r>
              <w:t>0</w:t>
            </w:r>
          </w:p>
        </w:tc>
        <w:tc>
          <w:tcPr>
            <w:tcW w:type="dxa" w:w="1440"/>
          </w:tcPr>
          <w:p>
            <w:r>
              <w:t>0</w:t>
            </w:r>
          </w:p>
        </w:tc>
      </w:tr>
      <w:tr>
        <w:tc>
          <w:tcPr>
            <w:tcW w:type="dxa" w:w="1440"/>
          </w:tcPr>
          <w:p>
            <w:r>
              <w:t>13</w:t>
            </w:r>
          </w:p>
        </w:tc>
        <w:tc>
          <w:tcPr>
            <w:tcW w:type="dxa" w:w="1440"/>
          </w:tcPr>
          <w:p>
            <w:r>
              <w:t>Total</w:t>
            </w:r>
          </w:p>
        </w:tc>
        <w:tc>
          <w:tcPr>
            <w:tcW w:type="dxa" w:w="1440"/>
          </w:tcPr>
          <w:p>
            <w:r>
              <w:t>6202.42</w:t>
            </w:r>
          </w:p>
        </w:tc>
        <w:tc>
          <w:tcPr>
            <w:tcW w:type="dxa" w:w="1440"/>
          </w:tcPr>
          <w:p>
            <w:r>
              <w:t>7365.93</w:t>
            </w:r>
          </w:p>
        </w:tc>
        <w:tc>
          <w:tcPr>
            <w:tcW w:type="dxa" w:w="1440"/>
          </w:tcPr>
          <w:p>
            <w:r>
              <w:t>7988.11</w:t>
            </w:r>
          </w:p>
        </w:tc>
        <w:tc>
          <w:tcPr>
            <w:tcW w:type="dxa" w:w="1440"/>
          </w:tcPr>
          <w:p>
            <w:r>
              <w:t>5.304</w:t>
            </w:r>
          </w:p>
        </w:tc>
      </w:tr>
    </w:tbl>
    <w:p/>
    <w:p>
      <w:pPr>
        <w:pStyle w:val="Heading3"/>
      </w:pPr>
      <w:r>
        <w:t>Equal-Standard Pollution Load Calculations:</w:t>
      </w:r>
    </w:p>
    <w:p>
      <w:pPr>
        <w:pStyle w:val="ListNumber"/>
      </w:pPr>
      <w:r>
        <w:rPr>
          <w:b/>
        </w:rPr>
        <w:t xml:space="preserve">SO2: </w:t>
      </w:r>
      <w:r>
        <w:t>6202.42 ÷ 500 × 100 = 1,240.48 standard units</w:t>
      </w:r>
    </w:p>
    <w:p>
      <w:pPr>
        <w:pStyle w:val="ListNumber"/>
      </w:pPr>
      <w:r>
        <w:rPr>
          <w:b/>
        </w:rPr>
        <w:t xml:space="preserve">Dust: </w:t>
      </w:r>
      <w:r>
        <w:t>7365.93 ÷ 450 × 100 = 1,636.87 standard units</w:t>
      </w:r>
    </w:p>
    <w:p>
      <w:pPr>
        <w:pStyle w:val="ListNumber"/>
      </w:pPr>
      <w:r>
        <w:rPr>
          <w:b/>
        </w:rPr>
        <w:t xml:space="preserve">NOx: </w:t>
      </w:r>
      <w:r>
        <w:t>7988.11 ÷ 250 × 100 = 3,195.24 standard units</w:t>
      </w:r>
    </w:p>
    <w:p>
      <w:pPr>
        <w:pStyle w:val="ListNumber"/>
      </w:pPr>
      <w:r>
        <w:rPr>
          <w:b/>
        </w:rPr>
        <w:t xml:space="preserve">Particle Matter: </w:t>
      </w:r>
      <w:r>
        <w:t>5.304 ÷ 900 × 100 = 0.59 standard units</w:t>
      </w:r>
    </w:p>
    <w:p/>
    <w:p>
      <w:pPr>
        <w:pStyle w:val="Heading3"/>
      </w:pPr>
      <w:r>
        <w:t>Key Findings and Evaluation:</w:t>
      </w:r>
    </w:p>
    <w:p>
      <w:pPr>
        <w:pStyle w:val="ListBullet"/>
      </w:pPr>
      <w:r>
        <w:t>NOx is the primary atmospheric pollutant with the highest pollution load (3,195.24 units)</w:t>
      </w:r>
    </w:p>
    <w:p>
      <w:pPr>
        <w:pStyle w:val="ListBullet"/>
      </w:pPr>
      <w:r>
        <w:t>Dust is the second major concern (1,636.87 units)</w:t>
      </w:r>
    </w:p>
    <w:p>
      <w:pPr>
        <w:pStyle w:val="ListBullet"/>
      </w:pPr>
      <w:r>
        <w:t>SO2 pollution load is moderate (1,240.48 units)</w:t>
      </w:r>
    </w:p>
    <w:p>
      <w:pPr>
        <w:pStyle w:val="ListBullet"/>
      </w:pPr>
      <w:r>
        <w:t>Particle Matter has minimal relative pollution load (0.59 units)</w:t>
      </w:r>
    </w:p>
    <w:p>
      <w:pPr>
        <w:pStyle w:val="ListBullet"/>
      </w:pPr>
      <w:r>
        <w:t>Sheyang port electric power plant is the dominant contributor (accounts for ~75-95% of emissions)</w:t>
      </w:r>
    </w:p>
    <w:p>
      <w:pPr>
        <w:pStyle w:val="ListBullet"/>
      </w:pPr>
      <w:r>
        <w:t>Shayin thermal power plant is the second largest contributor</w:t>
      </w:r>
    </w:p>
    <w:p>
      <w:pPr>
        <w:pStyle w:val="ListBullet"/>
      </w:pPr>
      <w:r>
        <w:t>Power generation is the primary source of atmospheric pollution (~95% of total)</w:t>
      </w:r>
    </w:p>
    <w:p>
      <w:pPr>
        <w:pStyle w:val="ListBullet"/>
      </w:pPr>
      <w:r>
        <w:t>Industrial manufacturing contributes only ~5% of total atmospheric emissions</w:t>
      </w:r>
    </w:p>
    <w:p>
      <w:pPr>
        <w:pStyle w:val="ListBullet"/>
      </w:pPr>
      <w:r>
        <w:t>The industrial district's atmospheric quality is heavily dominated by power generation activities</w:t>
      </w:r>
    </w:p>
    <w:p/>
    <w:p>
      <w:pPr>
        <w:pStyle w:val="Heading3"/>
      </w:pPr>
      <w:r>
        <w:t>Recommendations:</w:t>
      </w:r>
    </w:p>
    <w:p>
      <w:pPr>
        <w:pStyle w:val="ListBullet"/>
      </w:pPr>
      <w:r>
        <w:t>Implement strict emission control measures at thermal power plants with focus on NOx reduction</w:t>
      </w:r>
    </w:p>
    <w:p>
      <w:pPr>
        <w:pStyle w:val="ListBullet"/>
      </w:pPr>
      <w:r>
        <w:t>Upgrade power generation facilities with cleaner fuel sources or carbon capture technology</w:t>
      </w:r>
    </w:p>
    <w:p>
      <w:pPr>
        <w:pStyle w:val="ListBullet"/>
      </w:pPr>
      <w:r>
        <w:t>Install desulfurization and denitrification equipment at power plants</w:t>
      </w:r>
    </w:p>
    <w:p>
      <w:pPr>
        <w:pStyle w:val="ListBullet"/>
      </w:pPr>
      <w:r>
        <w:t>Monitor atmospheric quality through continuous emission monitoring systems (CEMS)</w:t>
      </w:r>
    </w:p>
    <w:p>
      <w:pPr>
        <w:pStyle w:val="ListBullet"/>
      </w:pPr>
      <w:r>
        <w:t>Develop transition plans toward renewable energy sources to reduce dependency on thermal power</w:t>
      </w:r>
    </w:p>
    <w:p>
      <w:pPr>
        <w:pStyle w:val="ListBullet"/>
      </w:pPr>
      <w:r>
        <w:t>Implement dust control and PM2.5 reduction strategies</w:t>
      </w:r>
    </w:p>
    <w:p>
      <w:r>
        <w:br w:type="page"/>
      </w:r>
    </w:p>
    <w:p>
      <w:pPr>
        <w:pStyle w:val="Heading1"/>
      </w:pPr>
      <w:r>
        <w:t>Question 3: Ecological Impacts and Protection Measures for Water Conservancy and Hydropower Projects</w:t>
      </w:r>
    </w:p>
    <w:p>
      <w:r>
        <w:t>Give an example to illustrate the main ecological impacts and the corresponding protection measures (avoidance, mitigation, compensation and reconstruction) of water conservancy and hydropower projects.</w:t>
      </w:r>
    </w:p>
    <w:p>
      <w:pPr>
        <w:pStyle w:val="Heading2"/>
      </w:pPr>
      <w:r>
        <w:t>Solution:</w:t>
      </w:r>
    </w:p>
    <w:p>
      <w:pPr>
        <w:pStyle w:val="Heading3"/>
      </w:pPr>
      <w:r>
        <w:t>Example: Three Gorges Dam Project on the Yangtze River, China</w:t>
      </w:r>
    </w:p>
    <w:p>
      <w:r>
        <w:t>The Three Gorges Dam is one of the world's largest hydropower projects, serving as a comprehensive example of ecological impacts and protection measures in water conservancy projects. The dam has a capacity of 39.3 billion cubic meters and generates 22,500 MW of electricity, but also creates significant environmental challenges that require comprehensive management strategies.</w:t>
      </w:r>
    </w:p>
    <w:p/>
    <w:p>
      <w:pPr>
        <w:pStyle w:val="Heading3"/>
      </w:pPr>
      <w:r>
        <w:t>1. Main Ecological Impacts:</w:t>
      </w:r>
    </w:p>
    <w:p>
      <w:pPr>
        <w:pStyle w:val="Heading4"/>
      </w:pPr>
      <w:r>
        <w:t>Aquatic Ecosystem Impacts</w:t>
      </w:r>
    </w:p>
    <w:p>
      <w:pPr>
        <w:pStyle w:val="ListBullet"/>
      </w:pPr>
      <w:r>
        <w:t>Disruption of fish migration routes and spawning habitat destruction</w:t>
      </w:r>
    </w:p>
    <w:p>
      <w:pPr>
        <w:pStyle w:val="ListBullet"/>
      </w:pPr>
      <w:r>
        <w:t>Alteration of river flow patterns affecting downstream aquatic biodiversity</w:t>
      </w:r>
    </w:p>
    <w:p>
      <w:pPr>
        <w:pStyle w:val="ListBullet"/>
      </w:pPr>
      <w:r>
        <w:t>Changes in water temperature and oxygen levels in the reservoir and downstream areas</w:t>
      </w:r>
    </w:p>
    <w:p>
      <w:pPr>
        <w:pStyle w:val="ListBullet"/>
      </w:pPr>
      <w:r>
        <w:t>Loss of riverine habitats and species biodiversity, especially for endemic fish species</w:t>
      </w:r>
    </w:p>
    <w:p>
      <w:pPr>
        <w:pStyle w:val="ListBullet"/>
      </w:pPr>
      <w:r>
        <w:t>Changes in sediment transport and deposition patterns affecting river morphology</w:t>
      </w:r>
    </w:p>
    <w:p>
      <w:pPr>
        <w:pStyle w:val="ListBullet"/>
      </w:pPr>
      <w:r>
        <w:t>Potential disruption of nutrient cycles in the aquatic ecosystem</w:t>
      </w:r>
    </w:p>
    <w:p>
      <w:pPr>
        <w:pStyle w:val="Heading4"/>
      </w:pPr>
      <w:r>
        <w:t>Terrestrial Ecosystem Impacts</w:t>
      </w:r>
    </w:p>
    <w:p>
      <w:pPr>
        <w:pStyle w:val="ListBullet"/>
      </w:pPr>
      <w:r>
        <w:t>Habitat loss due to reservoir inundation (approximately 1,300 km² of land)</w:t>
      </w:r>
    </w:p>
    <w:p>
      <w:pPr>
        <w:pStyle w:val="ListBullet"/>
      </w:pPr>
      <w:r>
        <w:t>Increased erosion and instability along reservoir shorelines</w:t>
      </w:r>
    </w:p>
    <w:p>
      <w:pPr>
        <w:pStyle w:val="ListBullet"/>
      </w:pPr>
      <w:r>
        <w:t>Impact on riparian and floodplain vegetation dependent on natural flood cycles</w:t>
      </w:r>
    </w:p>
    <w:p>
      <w:pPr>
        <w:pStyle w:val="ListBullet"/>
      </w:pPr>
      <w:r>
        <w:t>Effects on wildlife communities and migration corridors</w:t>
      </w:r>
    </w:p>
    <w:p>
      <w:pPr>
        <w:pStyle w:val="ListBullet"/>
      </w:pPr>
      <w:r>
        <w:t>Disruption of seasonal flooding patterns critical for ecosystem function</w:t>
      </w:r>
    </w:p>
    <w:p>
      <w:pPr>
        <w:pStyle w:val="Heading4"/>
      </w:pPr>
      <w:r>
        <w:t>Hydrological and Geological Impacts</w:t>
      </w:r>
    </w:p>
    <w:p>
      <w:pPr>
        <w:pStyle w:val="ListBullet"/>
      </w:pPr>
      <w:r>
        <w:t>Altered groundwater levels around the reservoir perimeter</w:t>
      </w:r>
    </w:p>
    <w:p>
      <w:pPr>
        <w:pStyle w:val="ListBullet"/>
      </w:pPr>
      <w:r>
        <w:t>Potential induced seismicity due to reservoir weight and water pressure</w:t>
      </w:r>
    </w:p>
    <w:p>
      <w:pPr>
        <w:pStyle w:val="ListBullet"/>
      </w:pPr>
      <w:r>
        <w:t>Changes in regional climate patterns and precipitation</w:t>
      </w:r>
    </w:p>
    <w:p>
      <w:pPr>
        <w:pStyle w:val="ListBullet"/>
      </w:pPr>
      <w:r>
        <w:t>Increase in landslide risk along reservoir banks</w:t>
      </w:r>
    </w:p>
    <w:p>
      <w:pPr>
        <w:pStyle w:val="Heading4"/>
      </w:pPr>
      <w:r>
        <w:t>Socio-ecological Impacts</w:t>
      </w:r>
    </w:p>
    <w:p>
      <w:pPr>
        <w:pStyle w:val="ListBullet"/>
      </w:pPr>
      <w:r>
        <w:t>Displacement of fish-dependent communities and fishery industries</w:t>
      </w:r>
    </w:p>
    <w:p>
      <w:pPr>
        <w:pStyle w:val="ListBullet"/>
      </w:pPr>
      <w:r>
        <w:t>Loss of culturally important ecosystems and archaeological sites</w:t>
      </w:r>
    </w:p>
    <w:p>
      <w:pPr>
        <w:pStyle w:val="ListBullet"/>
      </w:pPr>
      <w:r>
        <w:t>Water resource distribution conflicts between upstream and downstream regions</w:t>
      </w:r>
    </w:p>
    <w:p/>
    <w:p>
      <w:pPr>
        <w:pStyle w:val="Heading3"/>
      </w:pPr>
      <w:r>
        <w:t>2. Protection and Mitigation Measures:</w:t>
      </w:r>
    </w:p>
    <w:p>
      <w:pPr>
        <w:pStyle w:val="Heading4"/>
      </w:pPr>
      <w:r>
        <w:t>A. Avoidance Measures:</w:t>
      </w:r>
    </w:p>
    <w:p>
      <w:r>
        <w:t>Strategic planning to minimize unavoidable impacts:</w:t>
      </w:r>
    </w:p>
    <w:p>
      <w:pPr>
        <w:pStyle w:val="ListBullet"/>
      </w:pPr>
      <w:r>
        <w:t>Strategic dam placement and design to minimize impact on critical habitats</w:t>
      </w:r>
    </w:p>
    <w:p>
      <w:pPr>
        <w:pStyle w:val="ListBullet"/>
      </w:pPr>
      <w:r>
        <w:t>Seasonal operational planning to preserve critical breeding periods and migration windows for fish species</w:t>
      </w:r>
    </w:p>
    <w:p>
      <w:pPr>
        <w:pStyle w:val="ListBullet"/>
      </w:pPr>
      <w:r>
        <w:t>Exclusion or protection of endemic species habitats within inundation zones</w:t>
      </w:r>
    </w:p>
    <w:p>
      <w:pPr>
        <w:pStyle w:val="ListBullet"/>
      </w:pPr>
      <w:r>
        <w:t>Maintenance of ecological corridors and wildlife passages around the project</w:t>
      </w:r>
    </w:p>
    <w:p>
      <w:pPr>
        <w:pStyle w:val="ListBullet"/>
      </w:pPr>
      <w:r>
        <w:t>Coordination with upstream dam operations to maintain minimum environmental flows</w:t>
      </w:r>
    </w:p>
    <w:p>
      <w:pPr>
        <w:pStyle w:val="Heading4"/>
      </w:pPr>
      <w:r>
        <w:t>B. Mitigation Measures:</w:t>
      </w:r>
    </w:p>
    <w:p>
      <w:r>
        <w:t>Direct action to reduce negative impacts:</w:t>
      </w:r>
    </w:p>
    <w:p>
      <w:pPr>
        <w:pStyle w:val="ListBullet"/>
      </w:pPr>
      <w:r>
        <w:t>Construction of fish ladders and fish locks to enable upstream migration of fish species</w:t>
      </w:r>
    </w:p>
    <w:p>
      <w:pPr>
        <w:pStyle w:val="ListBullet"/>
      </w:pPr>
      <w:r>
        <w:t>Installation of water intake systems and ecological discharge protocols to maintain natural flow rates</w:t>
      </w:r>
    </w:p>
    <w:p>
      <w:pPr>
        <w:pStyle w:val="ListBullet"/>
      </w:pPr>
      <w:r>
        <w:t>Reservoir management strategies designed to replicate natural flood cycles and seasonal variations</w:t>
      </w:r>
    </w:p>
    <w:p>
      <w:pPr>
        <w:pStyle w:val="ListBullet"/>
      </w:pPr>
      <w:r>
        <w:t>Implementation of dam discharge protocols to maintain minimum environmental flows downstream</w:t>
      </w:r>
    </w:p>
    <w:p>
      <w:pPr>
        <w:pStyle w:val="ListBullet"/>
      </w:pPr>
      <w:r>
        <w:t>Water quality monitoring systems and treatment facilities to control temperature and oxygen levels</w:t>
      </w:r>
    </w:p>
    <w:p>
      <w:pPr>
        <w:pStyle w:val="ListBullet"/>
      </w:pPr>
      <w:r>
        <w:t>Riparian vegetation restoration programs along reservoir shorelines and downstream reaches</w:t>
      </w:r>
    </w:p>
    <w:p>
      <w:pPr>
        <w:pStyle w:val="ListBullet"/>
      </w:pPr>
      <w:r>
        <w:t>Sediment management strategies to reduce downstream erosion and maintain channel stability</w:t>
      </w:r>
    </w:p>
    <w:p>
      <w:pPr>
        <w:pStyle w:val="ListBullet"/>
      </w:pPr>
      <w:r>
        <w:t>Fish stock enhancement through breeding and rearing programs in hatcheries</w:t>
      </w:r>
    </w:p>
    <w:p>
      <w:pPr>
        <w:pStyle w:val="Heading4"/>
      </w:pPr>
      <w:r>
        <w:t>C. Compensation Measures:</w:t>
      </w:r>
    </w:p>
    <w:p>
      <w:r>
        <w:t>Offsetting unavoidable losses through habitat creation and restoration:</w:t>
      </w:r>
    </w:p>
    <w:p>
      <w:pPr>
        <w:pStyle w:val="ListBullet"/>
      </w:pPr>
      <w:r>
        <w:t>Creation of artificial wetlands and shallow-water habitats to compensate for lost ecosystems</w:t>
      </w:r>
    </w:p>
    <w:p>
      <w:pPr>
        <w:pStyle w:val="ListBullet"/>
      </w:pPr>
      <w:r>
        <w:t>Establishment and operation of fish hatcheries and breeding programs for endangered species</w:t>
      </w:r>
    </w:p>
    <w:p>
      <w:pPr>
        <w:pStyle w:val="ListBullet"/>
      </w:pPr>
      <w:r>
        <w:t>Development of alternative habitats through large-scale revegetation programs</w:t>
      </w:r>
    </w:p>
    <w:p>
      <w:pPr>
        <w:pStyle w:val="ListBullet"/>
      </w:pPr>
      <w:r>
        <w:t>Economic compensation and livelihood support for affected fishing communities</w:t>
      </w:r>
    </w:p>
    <w:p>
      <w:pPr>
        <w:pStyle w:val="ListBullet"/>
      </w:pPr>
      <w:r>
        <w:t>Relocation programs with comprehensive social support for affected populations</w:t>
      </w:r>
    </w:p>
    <w:p>
      <w:pPr>
        <w:pStyle w:val="ListBullet"/>
      </w:pPr>
      <w:r>
        <w:t>Creation of recreational areas and ecological tourism to provide alternative economic opportunities</w:t>
      </w:r>
    </w:p>
    <w:p>
      <w:pPr>
        <w:pStyle w:val="ListBullet"/>
      </w:pPr>
      <w:r>
        <w:t>Establishment of nature reserves in areas adjacent to the reservoir</w:t>
      </w:r>
    </w:p>
    <w:p>
      <w:pPr>
        <w:pStyle w:val="Heading4"/>
      </w:pPr>
      <w:r>
        <w:t>D. Reconstruction/Restoration Measures:</w:t>
      </w:r>
    </w:p>
    <w:p>
      <w:r>
        <w:t>Long-term ecosystem recovery and adaptive management:</w:t>
      </w:r>
    </w:p>
    <w:p>
      <w:pPr>
        <w:pStyle w:val="ListBullet"/>
      </w:pPr>
      <w:r>
        <w:t>Long-term scientific monitoring of ecological changes (5-20+ years post-construction)</w:t>
      </w:r>
    </w:p>
    <w:p>
      <w:pPr>
        <w:pStyle w:val="ListBullet"/>
      </w:pPr>
      <w:r>
        <w:t>Adaptive management strategies based on monitoring results and scientific findings</w:t>
      </w:r>
    </w:p>
    <w:p>
      <w:pPr>
        <w:pStyle w:val="ListBullet"/>
      </w:pPr>
      <w:r>
        <w:t>Systematic restoration of degraded areas along the reservoir shoreline and downstream</w:t>
      </w:r>
    </w:p>
    <w:p>
      <w:pPr>
        <w:pStyle w:val="ListBullet"/>
      </w:pPr>
      <w:r>
        <w:t>Re-establishment of native plant and animal populations through restoration programs</w:t>
      </w:r>
    </w:p>
    <w:p>
      <w:pPr>
        <w:pStyle w:val="ListBullet"/>
      </w:pPr>
      <w:r>
        <w:t>Enhancement of water quality through improved reservoir management and treatment</w:t>
      </w:r>
    </w:p>
    <w:p>
      <w:pPr>
        <w:pStyle w:val="ListBullet"/>
      </w:pPr>
      <w:r>
        <w:t>Development of comprehensive ecosystem recovery programs with clear timelines and measurable goals</w:t>
      </w:r>
    </w:p>
    <w:p>
      <w:pPr>
        <w:pStyle w:val="ListBullet"/>
      </w:pPr>
      <w:r>
        <w:t>Research programs focused on understanding and mitigating long-term ecological impacts</w:t>
      </w:r>
    </w:p>
    <w:p>
      <w:pPr>
        <w:pStyle w:val="ListBullet"/>
      </w:pPr>
      <w:r>
        <w:t>Institutional arrangements for long-term ecological management and monitoring</w:t>
      </w:r>
    </w:p>
    <w:p/>
    <w:p>
      <w:pPr>
        <w:pStyle w:val="Heading3"/>
      </w:pPr>
      <w:r>
        <w:t>3. Integrated Implementation 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Measure Type</w:t>
            </w:r>
          </w:p>
        </w:tc>
        <w:tc>
          <w:tcPr>
            <w:tcW w:type="dxa" w:w="2160"/>
          </w:tcPr>
          <w:p>
            <w:r>
              <w:t>Timing</w:t>
            </w:r>
          </w:p>
        </w:tc>
        <w:tc>
          <w:tcPr>
            <w:tcW w:type="dxa" w:w="2160"/>
          </w:tcPr>
          <w:p>
            <w:r>
              <w:t>Primary Objectives</w:t>
            </w:r>
          </w:p>
        </w:tc>
        <w:tc>
          <w:tcPr>
            <w:tcW w:type="dxa" w:w="2160"/>
          </w:tcPr>
          <w:p>
            <w:r>
              <w:t>Key Stakeholders</w:t>
            </w:r>
          </w:p>
        </w:tc>
      </w:tr>
      <w:tr>
        <w:tc>
          <w:tcPr>
            <w:tcW w:type="dxa" w:w="2160"/>
          </w:tcPr>
          <w:p>
            <w:r>
              <w:t>Avoidance</w:t>
            </w:r>
          </w:p>
        </w:tc>
        <w:tc>
          <w:tcPr>
            <w:tcW w:type="dxa" w:w="2160"/>
          </w:tcPr>
          <w:p>
            <w:r>
              <w:t>Pre-construction</w:t>
            </w:r>
          </w:p>
        </w:tc>
        <w:tc>
          <w:tcPr>
            <w:tcW w:type="dxa" w:w="2160"/>
          </w:tcPr>
          <w:p>
            <w:r>
              <w:t>Prevent adverse impacts and identify alternatives</w:t>
            </w:r>
          </w:p>
        </w:tc>
        <w:tc>
          <w:tcPr>
            <w:tcW w:type="dxa" w:w="2160"/>
          </w:tcPr>
          <w:p>
            <w:r>
              <w:t>Engineers, Planners, NGOs</w:t>
            </w:r>
          </w:p>
        </w:tc>
      </w:tr>
      <w:tr>
        <w:tc>
          <w:tcPr>
            <w:tcW w:type="dxa" w:w="2160"/>
          </w:tcPr>
          <w:p>
            <w:r>
              <w:t>Mitigation</w:t>
            </w:r>
          </w:p>
        </w:tc>
        <w:tc>
          <w:tcPr>
            <w:tcW w:type="dxa" w:w="2160"/>
          </w:tcPr>
          <w:p>
            <w:r>
              <w:t>During &amp; post-construction</w:t>
            </w:r>
          </w:p>
        </w:tc>
        <w:tc>
          <w:tcPr>
            <w:tcW w:type="dxa" w:w="2160"/>
          </w:tcPr>
          <w:p>
            <w:r>
              <w:t>Minimize negative effects and maintain ecosystem functions</w:t>
            </w:r>
          </w:p>
        </w:tc>
        <w:tc>
          <w:tcPr>
            <w:tcW w:type="dxa" w:w="2160"/>
          </w:tcPr>
          <w:p>
            <w:r>
              <w:t>Operators, Environmental Agencies</w:t>
            </w:r>
          </w:p>
        </w:tc>
      </w:tr>
      <w:tr>
        <w:tc>
          <w:tcPr>
            <w:tcW w:type="dxa" w:w="2160"/>
          </w:tcPr>
          <w:p>
            <w:r>
              <w:t>Compensation</w:t>
            </w:r>
          </w:p>
        </w:tc>
        <w:tc>
          <w:tcPr>
            <w:tcW w:type="dxa" w:w="2160"/>
          </w:tcPr>
          <w:p>
            <w:r>
              <w:t>Post-construction (initial)</w:t>
            </w:r>
          </w:p>
        </w:tc>
        <w:tc>
          <w:tcPr>
            <w:tcW w:type="dxa" w:w="2160"/>
          </w:tcPr>
          <w:p>
            <w:r>
              <w:t>Offset unavoidable impacts and support affected communities</w:t>
            </w:r>
          </w:p>
        </w:tc>
        <w:tc>
          <w:tcPr>
            <w:tcW w:type="dxa" w:w="2160"/>
          </w:tcPr>
          <w:p>
            <w:r>
              <w:t>Government, Communities, NGOs</w:t>
            </w:r>
          </w:p>
        </w:tc>
      </w:tr>
      <w:tr>
        <w:tc>
          <w:tcPr>
            <w:tcW w:type="dxa" w:w="2160"/>
          </w:tcPr>
          <w:p>
            <w:r>
              <w:t>Reconstruction</w:t>
            </w:r>
          </w:p>
        </w:tc>
        <w:tc>
          <w:tcPr>
            <w:tcW w:type="dxa" w:w="2160"/>
          </w:tcPr>
          <w:p>
            <w:r>
              <w:t>Long-term (5-20+ years)</w:t>
            </w:r>
          </w:p>
        </w:tc>
        <w:tc>
          <w:tcPr>
            <w:tcW w:type="dxa" w:w="2160"/>
          </w:tcPr>
          <w:p>
            <w:r>
              <w:t>Restore ecosystem functions and achieve ecological recovery</w:t>
            </w:r>
          </w:p>
        </w:tc>
        <w:tc>
          <w:tcPr>
            <w:tcW w:type="dxa" w:w="2160"/>
          </w:tcPr>
          <w:p>
            <w:r>
              <w:t>Research Institutions, Agencies</w:t>
            </w:r>
          </w:p>
        </w:tc>
      </w:tr>
    </w:tbl>
    <w:p/>
    <w:p>
      <w:pPr>
        <w:pStyle w:val="Heading3"/>
      </w:pPr>
      <w:r>
        <w:t>4. Results and Effectiveness Assessment:</w:t>
      </w:r>
    </w:p>
    <w:p>
      <w:r>
        <w:rPr>
          <w:b/>
        </w:rPr>
        <w:t>Case Study Outcomes:</w:t>
      </w:r>
    </w:p>
    <w:p>
      <w:r>
        <w:t>The Three Gorges Dam project demonstrates both the challenges and opportunities in managing large-scale water projects:</w:t>
      </w:r>
    </w:p>
    <w:p>
      <w:pPr>
        <w:pStyle w:val="ListBullet"/>
      </w:pPr>
      <w:r>
        <w:t>Successfully generates clean renewable energy (22,500 MW capacity) reducing carbon emissions</w:t>
      </w:r>
    </w:p>
    <w:p>
      <w:pPr>
        <w:pStyle w:val="ListBullet"/>
      </w:pPr>
      <w:r>
        <w:t>Provides flood control protecting millions of people downstream</w:t>
      </w:r>
    </w:p>
    <w:p>
      <w:pPr>
        <w:pStyle w:val="ListBullet"/>
      </w:pPr>
      <w:r>
        <w:t>Has mitigated some impacts through fish ladder operations and spawning habitat restoration</w:t>
      </w:r>
    </w:p>
    <w:p>
      <w:pPr>
        <w:pStyle w:val="ListBullet"/>
      </w:pPr>
      <w:r>
        <w:t>Implemented monitoring systems showing mixed results in species recovery (some endangered fish still declining)</w:t>
      </w:r>
    </w:p>
    <w:p>
      <w:pPr>
        <w:pStyle w:val="ListBullet"/>
      </w:pPr>
      <w:r>
        <w:t>Created ecosystem compensation areas, though their effectiveness remains variable</w:t>
      </w:r>
    </w:p>
    <w:p>
      <w:pPr>
        <w:pStyle w:val="ListBullet"/>
      </w:pPr>
      <w:r>
        <w:t>Environmental costs remain significant despite mitigation efforts, highlighting limits of technology</w:t>
      </w:r>
    </w:p>
    <w:p/>
    <w:p>
      <w:pPr>
        <w:pStyle w:val="Heading3"/>
      </w:pPr>
      <w:r>
        <w:t>Key Lessons Learned:</w:t>
      </w:r>
    </w:p>
    <w:p>
      <w:pPr>
        <w:pStyle w:val="ListBullet"/>
      </w:pPr>
      <w:r>
        <w:t>Comprehensive environmental impact assessment and planning before construction is essential</w:t>
      </w:r>
    </w:p>
    <w:p>
      <w:pPr>
        <w:pStyle w:val="ListBullet"/>
      </w:pPr>
      <w:r>
        <w:t>Avoidance and prevention are more cost-effective than attempting to compensate for impacts later</w:t>
      </w:r>
    </w:p>
    <w:p>
      <w:pPr>
        <w:pStyle w:val="ListBullet"/>
      </w:pPr>
      <w:r>
        <w:t>Adaptive management based on continuous monitoring allows strategies to evolve as impacts become clearer</w:t>
      </w:r>
    </w:p>
    <w:p>
      <w:pPr>
        <w:pStyle w:val="ListBullet"/>
      </w:pPr>
      <w:r>
        <w:t>Successful implementation requires coordination among multiple stakeholders including government, communities, and environmental agencies</w:t>
      </w:r>
    </w:p>
    <w:p>
      <w:pPr>
        <w:pStyle w:val="ListBullet"/>
      </w:pPr>
      <w:r>
        <w:t>Long-term commitment and funding for ecological restoration is necessary (often underestimated initially)</w:t>
      </w:r>
    </w:p>
    <w:p>
      <w:pPr>
        <w:pStyle w:val="ListBullet"/>
      </w:pPr>
      <w:r>
        <w:t>Balancing multiple competing objectives (energy, flood control, ecology) requires transparent stakeholder engagement</w:t>
      </w:r>
    </w:p>
    <w:p>
      <w:pPr>
        <w:pStyle w:val="ListBullet"/>
      </w:pPr>
      <w:r>
        <w:t>Protection of critical species and habitats should be prioritized in project design and operation</w:t>
      </w:r>
    </w:p>
    <w:p/>
    <w:p>
      <w:pPr>
        <w:pStyle w:val="Heading3"/>
      </w:pPr>
      <w:r>
        <w:t>Conclusion:</w:t>
      </w:r>
    </w:p>
    <w:p>
      <w:r>
        <w:t>The Three Gorges Dam example illustrates that while ecological impacts from large hydropower projects are inevitable, comprehensive planning and implementation of integrated protection measures can significantly reduce negative effects and support long-term ecosystem recovery. The success of such projects depends on systematically applying all four protective approaches (avoidance, mitigation, compensation, and reconstruction) combined with adaptive management strategies, continuous scientific monitoring, and sustained commitment to environmental stewardship. This approach ensures that water conservancy and hydropower projects can provide essential services to society while minimizing their ecological footprint.</w:t>
      </w:r>
    </w:p>
    <w:p/>
    <w:p>
      <w:r>
        <w:t>________________________________________________________________________________</w:t>
      </w:r>
    </w:p>
    <w:p>
      <w:pPr>
        <w:jc w:val="center"/>
      </w:pPr>
      <w:r>
        <w:rPr>
          <w:i/>
          <w:sz w:val="18"/>
        </w:rPr>
        <w:t>Environmental Impact Assessment and Pollution Control | Date: June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