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Homework Solution: Equal-Standard Pollution Load Method</w:t>
      </w:r>
    </w:p>
    <w:p>
      <w:r>
        <w:rPr>
          <w:b/>
        </w:rPr>
        <w:t xml:space="preserve">Problem: </w:t>
      </w:r>
      <w:r>
        <w:t>Analyze the main pollutants and the main wastewater sources in the industrial district using the equal-standard pollution load method.</w:t>
      </w:r>
    </w:p>
    <w:p>
      <w:r>
        <w:rPr>
          <w:b/>
        </w:rPr>
        <w:t xml:space="preserve">Method used: </w:t>
      </w:r>
      <w:r>
        <w:t>Equivalent standardized load = pollutant emission / corresponding Class III surface water standard. Relative share = each standardized load / total standardized load × 100%.</w:t>
      </w:r>
    </w:p>
    <w:p>
      <w:r>
        <w:rPr>
          <w:b/>
        </w:rPr>
        <w:t xml:space="preserve">Total standardized loads: </w:t>
      </w:r>
      <w:r>
        <w:t>COD = 140.287, SS = 34.626, NH3-N = 59.580, TP = 29.550; total = 264.043.</w:t>
      </w:r>
    </w:p>
    <w:p>
      <w:r>
        <w:rPr>
          <w:b/>
        </w:rPr>
        <w:t>1. Main pollutants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Pollutant</w:t>
            </w:r>
          </w:p>
        </w:tc>
        <w:tc>
          <w:tcPr>
            <w:tcW w:type="dxa" w:w="1728"/>
          </w:tcPr>
          <w:p>
            <w:r>
              <w:t>Emission (t/a)</w:t>
            </w:r>
          </w:p>
        </w:tc>
        <w:tc>
          <w:tcPr>
            <w:tcW w:type="dxa" w:w="1728"/>
          </w:tcPr>
          <w:p>
            <w:r>
              <w:t>Standard limit (mg/L)</w:t>
            </w:r>
          </w:p>
        </w:tc>
        <w:tc>
          <w:tcPr>
            <w:tcW w:type="dxa" w:w="1728"/>
          </w:tcPr>
          <w:p>
            <w:r>
              <w:t>Standardized load</w:t>
            </w:r>
          </w:p>
        </w:tc>
        <w:tc>
          <w:tcPr>
            <w:tcW w:type="dxa" w:w="1728"/>
          </w:tcPr>
          <w:p>
            <w:r>
              <w:t>Share (%)</w:t>
            </w:r>
          </w:p>
        </w:tc>
      </w:tr>
      <w:tr>
        <w:tc>
          <w:tcPr>
            <w:tcW w:type="dxa" w:w="1728"/>
          </w:tcPr>
          <w:p>
            <w:r>
              <w:t>COD</w:t>
            </w:r>
          </w:p>
        </w:tc>
        <w:tc>
          <w:tcPr>
            <w:tcW w:type="dxa" w:w="1728"/>
          </w:tcPr>
          <w:p>
            <w:r>
              <w:t>2805.74</w:t>
            </w:r>
          </w:p>
        </w:tc>
        <w:tc>
          <w:tcPr>
            <w:tcW w:type="dxa" w:w="1728"/>
          </w:tcPr>
          <w:p>
            <w:r>
              <w:t>20</w:t>
            </w:r>
          </w:p>
        </w:tc>
        <w:tc>
          <w:tcPr>
            <w:tcW w:type="dxa" w:w="1728"/>
          </w:tcPr>
          <w:p>
            <w:r>
              <w:t>140.287</w:t>
            </w:r>
          </w:p>
        </w:tc>
        <w:tc>
          <w:tcPr>
            <w:tcW w:type="dxa" w:w="1728"/>
          </w:tcPr>
          <w:p>
            <w:r>
              <w:t>53.13</w:t>
            </w:r>
          </w:p>
        </w:tc>
      </w:tr>
      <w:tr>
        <w:tc>
          <w:tcPr>
            <w:tcW w:type="dxa" w:w="1728"/>
          </w:tcPr>
          <w:p>
            <w:r>
              <w:t>SS</w:t>
            </w:r>
          </w:p>
        </w:tc>
        <w:tc>
          <w:tcPr>
            <w:tcW w:type="dxa" w:w="1728"/>
          </w:tcPr>
          <w:p>
            <w:r>
              <w:t>1038.78</w:t>
            </w:r>
          </w:p>
        </w:tc>
        <w:tc>
          <w:tcPr>
            <w:tcW w:type="dxa" w:w="1728"/>
          </w:tcPr>
          <w:p>
            <w:r>
              <w:t>30</w:t>
            </w:r>
          </w:p>
        </w:tc>
        <w:tc>
          <w:tcPr>
            <w:tcW w:type="dxa" w:w="1728"/>
          </w:tcPr>
          <w:p>
            <w:r>
              <w:t>34.626</w:t>
            </w:r>
          </w:p>
        </w:tc>
        <w:tc>
          <w:tcPr>
            <w:tcW w:type="dxa" w:w="1728"/>
          </w:tcPr>
          <w:p>
            <w:r>
              <w:t>13.11</w:t>
            </w:r>
          </w:p>
        </w:tc>
      </w:tr>
      <w:tr>
        <w:tc>
          <w:tcPr>
            <w:tcW w:type="dxa" w:w="1728"/>
          </w:tcPr>
          <w:p>
            <w:r>
              <w:t>NH3-N</w:t>
            </w:r>
          </w:p>
        </w:tc>
        <w:tc>
          <w:tcPr>
            <w:tcW w:type="dxa" w:w="1728"/>
          </w:tcPr>
          <w:p>
            <w:r>
              <w:t>59.58</w:t>
            </w:r>
          </w:p>
        </w:tc>
        <w:tc>
          <w:tcPr>
            <w:tcW w:type="dxa" w:w="1728"/>
          </w:tcPr>
          <w:p>
            <w:r>
              <w:t>1</w:t>
            </w:r>
          </w:p>
        </w:tc>
        <w:tc>
          <w:tcPr>
            <w:tcW w:type="dxa" w:w="1728"/>
          </w:tcPr>
          <w:p>
            <w:r>
              <w:t>59.580</w:t>
            </w:r>
          </w:p>
        </w:tc>
        <w:tc>
          <w:tcPr>
            <w:tcW w:type="dxa" w:w="1728"/>
          </w:tcPr>
          <w:p>
            <w:r>
              <w:t>22.55</w:t>
            </w:r>
          </w:p>
        </w:tc>
      </w:tr>
      <w:tr>
        <w:tc>
          <w:tcPr>
            <w:tcW w:type="dxa" w:w="1728"/>
          </w:tcPr>
          <w:p>
            <w:r>
              <w:t>TP</w:t>
            </w:r>
          </w:p>
        </w:tc>
        <w:tc>
          <w:tcPr>
            <w:tcW w:type="dxa" w:w="1728"/>
          </w:tcPr>
          <w:p>
            <w:r>
              <w:t>5.91</w:t>
            </w:r>
          </w:p>
        </w:tc>
        <w:tc>
          <w:tcPr>
            <w:tcW w:type="dxa" w:w="1728"/>
          </w:tcPr>
          <w:p>
            <w:r>
              <w:t>0.2</w:t>
            </w:r>
          </w:p>
        </w:tc>
        <w:tc>
          <w:tcPr>
            <w:tcW w:type="dxa" w:w="1728"/>
          </w:tcPr>
          <w:p>
            <w:r>
              <w:t>29.550</w:t>
            </w:r>
          </w:p>
        </w:tc>
        <w:tc>
          <w:tcPr>
            <w:tcW w:type="dxa" w:w="1728"/>
          </w:tcPr>
          <w:p>
            <w:r>
              <w:t>11.19</w:t>
            </w:r>
          </w:p>
        </w:tc>
      </w:tr>
    </w:tbl>
    <w:p>
      <w:r>
        <w:rPr>
          <w:b/>
        </w:rPr>
        <w:t xml:space="preserve">Conclusion: </w:t>
      </w:r>
      <w:r>
        <w:t>COD is the dominant pollutant (53.13%). All four pollutants exceed 10% of the total standardized load, so they are all main pollutants, ranked COD &gt; NH3-N &gt; SS &gt; TP.</w:t>
      </w:r>
    </w:p>
    <w:p>
      <w:r>
        <w:rPr>
          <w:b/>
        </w:rPr>
        <w:t>2. Main pollution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Business name</w:t>
            </w:r>
          </w:p>
        </w:tc>
        <w:tc>
          <w:tcPr>
            <w:tcW w:type="dxa" w:w="2160"/>
          </w:tcPr>
          <w:p>
            <w:r>
              <w:t>Standardized load</w:t>
            </w:r>
          </w:p>
        </w:tc>
        <w:tc>
          <w:tcPr>
            <w:tcW w:type="dxa" w:w="2160"/>
          </w:tcPr>
          <w:p>
            <w:r>
              <w:t>Share (%)</w:t>
            </w:r>
          </w:p>
        </w:tc>
        <w:tc>
          <w:tcPr>
            <w:tcW w:type="dxa" w:w="2160"/>
          </w:tcPr>
          <w:p>
            <w:r>
              <w:t>Rank</w:t>
            </w:r>
          </w:p>
        </w:tc>
      </w:tr>
      <w:tr>
        <w:tc>
          <w:tcPr>
            <w:tcW w:type="dxa" w:w="2160"/>
          </w:tcPr>
          <w:p>
            <w:r>
              <w:t>Shengtai knitting and Dyeing Co., Ltd</w:t>
            </w:r>
          </w:p>
        </w:tc>
        <w:tc>
          <w:tcPr>
            <w:tcW w:type="dxa" w:w="2160"/>
          </w:tcPr>
          <w:p>
            <w:r>
              <w:t>66.417</w:t>
            </w:r>
          </w:p>
        </w:tc>
        <w:tc>
          <w:tcPr>
            <w:tcW w:type="dxa" w:w="2160"/>
          </w:tcPr>
          <w:p>
            <w:r>
              <w:t>25.15</w:t>
            </w:r>
          </w:p>
        </w:tc>
        <w:tc>
          <w:tcPr>
            <w:tcW w:type="dxa" w:w="2160"/>
          </w:tcPr>
          <w:p>
            <w:r>
              <w:t>1</w:t>
            </w:r>
          </w:p>
        </w:tc>
      </w:tr>
      <w:tr>
        <w:tc>
          <w:tcPr>
            <w:tcW w:type="dxa" w:w="2160"/>
          </w:tcPr>
          <w:p>
            <w:r>
              <w:t>Shengtai Printing and Dyeing Co., Ltd</w:t>
            </w:r>
          </w:p>
        </w:tc>
        <w:tc>
          <w:tcPr>
            <w:tcW w:type="dxa" w:w="2160"/>
          </w:tcPr>
          <w:p>
            <w:r>
              <w:t>58.631</w:t>
            </w:r>
          </w:p>
        </w:tc>
        <w:tc>
          <w:tcPr>
            <w:tcW w:type="dxa" w:w="2160"/>
          </w:tcPr>
          <w:p>
            <w:r>
              <w:t>22.21</w:t>
            </w:r>
          </w:p>
        </w:tc>
        <w:tc>
          <w:tcPr>
            <w:tcW w:type="dxa" w:w="2160"/>
          </w:tcPr>
          <w:p>
            <w:r>
              <w:t>2</w:t>
            </w:r>
          </w:p>
        </w:tc>
      </w:tr>
      <w:tr>
        <w:tc>
          <w:tcPr>
            <w:tcW w:type="dxa" w:w="2160"/>
          </w:tcPr>
          <w:p>
            <w:r>
              <w:t>Shayin Printing and Dyeing Co., Ltd</w:t>
            </w:r>
          </w:p>
        </w:tc>
        <w:tc>
          <w:tcPr>
            <w:tcW w:type="dxa" w:w="2160"/>
          </w:tcPr>
          <w:p>
            <w:r>
              <w:t>57.168</w:t>
            </w:r>
          </w:p>
        </w:tc>
        <w:tc>
          <w:tcPr>
            <w:tcW w:type="dxa" w:w="2160"/>
          </w:tcPr>
          <w:p>
            <w:r>
              <w:t>21.65</w:t>
            </w:r>
          </w:p>
        </w:tc>
        <w:tc>
          <w:tcPr>
            <w:tcW w:type="dxa" w:w="2160"/>
          </w:tcPr>
          <w:p>
            <w:r>
              <w:t>3</w:t>
            </w:r>
          </w:p>
        </w:tc>
      </w:tr>
      <w:tr>
        <w:tc>
          <w:tcPr>
            <w:tcW w:type="dxa" w:w="2160"/>
          </w:tcPr>
          <w:p>
            <w:r>
              <w:t>Yueda knitting and Dyeing Co., Ltd</w:t>
            </w:r>
          </w:p>
        </w:tc>
        <w:tc>
          <w:tcPr>
            <w:tcW w:type="dxa" w:w="2160"/>
          </w:tcPr>
          <w:p>
            <w:r>
              <w:t>29.444</w:t>
            </w:r>
          </w:p>
        </w:tc>
        <w:tc>
          <w:tcPr>
            <w:tcW w:type="dxa" w:w="2160"/>
          </w:tcPr>
          <w:p>
            <w:r>
              <w:t>11.15</w:t>
            </w:r>
          </w:p>
        </w:tc>
        <w:tc>
          <w:tcPr>
            <w:tcW w:type="dxa" w:w="2160"/>
          </w:tcPr>
          <w:p>
            <w:r>
              <w:t>4</w:t>
            </w:r>
          </w:p>
        </w:tc>
      </w:tr>
      <w:tr>
        <w:tc>
          <w:tcPr>
            <w:tcW w:type="dxa" w:w="2160"/>
          </w:tcPr>
          <w:p>
            <w:r>
              <w:t>Rida Printing and Dyeing Co., Ltd</w:t>
            </w:r>
          </w:p>
        </w:tc>
        <w:tc>
          <w:tcPr>
            <w:tcW w:type="dxa" w:w="2160"/>
          </w:tcPr>
          <w:p>
            <w:r>
              <w:t>28.930</w:t>
            </w:r>
          </w:p>
        </w:tc>
        <w:tc>
          <w:tcPr>
            <w:tcW w:type="dxa" w:w="2160"/>
          </w:tcPr>
          <w:p>
            <w:r>
              <w:t>10.96</w:t>
            </w:r>
          </w:p>
        </w:tc>
        <w:tc>
          <w:tcPr>
            <w:tcW w:type="dxa" w:w="2160"/>
          </w:tcPr>
          <w:p>
            <w:r>
              <w:t>5</w:t>
            </w:r>
          </w:p>
        </w:tc>
      </w:tr>
      <w:tr>
        <w:tc>
          <w:tcPr>
            <w:tcW w:type="dxa" w:w="2160"/>
          </w:tcPr>
          <w:p>
            <w:r>
              <w:t>Yonghao Advanced Materials Co., Ltd</w:t>
            </w:r>
          </w:p>
        </w:tc>
        <w:tc>
          <w:tcPr>
            <w:tcW w:type="dxa" w:w="2160"/>
          </w:tcPr>
          <w:p>
            <w:r>
              <w:t>7.718</w:t>
            </w:r>
          </w:p>
        </w:tc>
        <w:tc>
          <w:tcPr>
            <w:tcW w:type="dxa" w:w="2160"/>
          </w:tcPr>
          <w:p>
            <w:r>
              <w:t>2.92</w:t>
            </w:r>
          </w:p>
        </w:tc>
        <w:tc>
          <w:tcPr>
            <w:tcW w:type="dxa" w:w="2160"/>
          </w:tcPr>
          <w:p>
            <w:r>
              <w:t>6</w:t>
            </w:r>
          </w:p>
        </w:tc>
      </w:tr>
      <w:tr>
        <w:tc>
          <w:tcPr>
            <w:tcW w:type="dxa" w:w="2160"/>
          </w:tcPr>
          <w:p>
            <w:r>
              <w:t>Xinyue fiber Co. Ltd</w:t>
            </w:r>
          </w:p>
        </w:tc>
        <w:tc>
          <w:tcPr>
            <w:tcW w:type="dxa" w:w="2160"/>
          </w:tcPr>
          <w:p>
            <w:r>
              <w:t>6.769</w:t>
            </w:r>
          </w:p>
        </w:tc>
        <w:tc>
          <w:tcPr>
            <w:tcW w:type="dxa" w:w="2160"/>
          </w:tcPr>
          <w:p>
            <w:r>
              <w:t>2.56</w:t>
            </w:r>
          </w:p>
        </w:tc>
        <w:tc>
          <w:tcPr>
            <w:tcW w:type="dxa" w:w="2160"/>
          </w:tcPr>
          <w:p>
            <w:r>
              <w:t>7</w:t>
            </w:r>
          </w:p>
        </w:tc>
      </w:tr>
      <w:tr>
        <w:tc>
          <w:tcPr>
            <w:tcW w:type="dxa" w:w="2160"/>
          </w:tcPr>
          <w:p>
            <w:r>
              <w:t>Jiaming photovoltaicmaterial Co., Ltd</w:t>
            </w:r>
          </w:p>
        </w:tc>
        <w:tc>
          <w:tcPr>
            <w:tcW w:type="dxa" w:w="2160"/>
          </w:tcPr>
          <w:p>
            <w:r>
              <w:t>3.680</w:t>
            </w:r>
          </w:p>
        </w:tc>
        <w:tc>
          <w:tcPr>
            <w:tcW w:type="dxa" w:w="2160"/>
          </w:tcPr>
          <w:p>
            <w:r>
              <w:t>1.39</w:t>
            </w:r>
          </w:p>
        </w:tc>
        <w:tc>
          <w:tcPr>
            <w:tcW w:type="dxa" w:w="2160"/>
          </w:tcPr>
          <w:p>
            <w:r>
              <w:t>8</w:t>
            </w:r>
          </w:p>
        </w:tc>
      </w:tr>
      <w:tr>
        <w:tc>
          <w:tcPr>
            <w:tcW w:type="dxa" w:w="2160"/>
          </w:tcPr>
          <w:p>
            <w:r>
              <w:t>Qicai Knitting Co., Ltd.</w:t>
            </w:r>
          </w:p>
        </w:tc>
        <w:tc>
          <w:tcPr>
            <w:tcW w:type="dxa" w:w="2160"/>
          </w:tcPr>
          <w:p>
            <w:r>
              <w:t>3.042</w:t>
            </w:r>
          </w:p>
        </w:tc>
        <w:tc>
          <w:tcPr>
            <w:tcW w:type="dxa" w:w="2160"/>
          </w:tcPr>
          <w:p>
            <w:r>
              <w:t>1.15</w:t>
            </w:r>
          </w:p>
        </w:tc>
        <w:tc>
          <w:tcPr>
            <w:tcW w:type="dxa" w:w="2160"/>
          </w:tcPr>
          <w:p>
            <w:r>
              <w:t>9</w:t>
            </w:r>
          </w:p>
        </w:tc>
      </w:tr>
      <w:tr>
        <w:tc>
          <w:tcPr>
            <w:tcW w:type="dxa" w:w="2160"/>
          </w:tcPr>
          <w:p>
            <w:r>
              <w:t>Jinxin photovoltaicmaterial Co., Ltd</w:t>
            </w:r>
          </w:p>
        </w:tc>
        <w:tc>
          <w:tcPr>
            <w:tcW w:type="dxa" w:w="2160"/>
          </w:tcPr>
          <w:p>
            <w:r>
              <w:t>2.244</w:t>
            </w:r>
          </w:p>
        </w:tc>
        <w:tc>
          <w:tcPr>
            <w:tcW w:type="dxa" w:w="2160"/>
          </w:tcPr>
          <w:p>
            <w:r>
              <w:t>0.85</w:t>
            </w:r>
          </w:p>
        </w:tc>
        <w:tc>
          <w:tcPr>
            <w:tcW w:type="dxa" w:w="2160"/>
          </w:tcPr>
          <w:p>
            <w:r>
              <w:t>10</w:t>
            </w:r>
          </w:p>
        </w:tc>
      </w:tr>
    </w:tbl>
    <w:p>
      <w:r>
        <w:rPr>
          <w:b/>
        </w:rPr>
        <w:t xml:space="preserve">Conclusion: </w:t>
      </w:r>
      <w:r>
        <w:t>The largest pollution sources are Shengtai knitting and Dyeing Co., Ltd., Shengtai Printing and Dyeing Co., Ltd., Shayin Printing and Dyeing Co., Ltd., Yueda knitting and Dyeing Co., Ltd., and Rida Printing and Dyeing Co., Ltd. These five sources each contribute more than 10% of the total standardized load.</w:t>
      </w:r>
    </w:p>
    <w:p>
      <w:r>
        <w:rPr>
          <w:b/>
        </w:rPr>
        <w:t xml:space="preserve">Overall conclusion: </w:t>
      </w:r>
      <w:r>
        <w:t>The industrial district is dominated by COD, and the most important wastewater sources are the two Shengtai enterprises and Shayin Printing and Dyeing Co.,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