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F9E0" w14:textId="77777777" w:rsidR="006922E4" w:rsidRDefault="00000000">
      <w:pPr>
        <w:spacing w:before="800" w:after="200"/>
        <w:jc w:val="center"/>
      </w:pPr>
      <w:r>
        <w:rPr>
          <w:b/>
          <w:bCs/>
          <w:color w:val="2E4057"/>
          <w:sz w:val="56"/>
          <w:szCs w:val="56"/>
        </w:rPr>
        <w:t>Sequence Diagrams</w:t>
      </w:r>
    </w:p>
    <w:p w14:paraId="7C14B726" w14:textId="77777777" w:rsidR="006922E4" w:rsidRDefault="00000000"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>System Interaction Flows</w:t>
      </w:r>
    </w:p>
    <w:p w14:paraId="41C33686" w14:textId="77777777" w:rsidR="006922E4" w:rsidRDefault="00000000">
      <w:pPr>
        <w:spacing w:after="1200"/>
        <w:jc w:val="center"/>
      </w:pPr>
      <w:r>
        <w:rPr>
          <w:color w:val="888888"/>
        </w:rPr>
        <w:t>May 2026</w:t>
      </w:r>
    </w:p>
    <w:p w14:paraId="790F871F" w14:textId="77777777" w:rsidR="006922E4" w:rsidRDefault="006922E4">
      <w:pPr>
        <w:pBdr>
          <w:bottom w:val="single" w:sz="8" w:space="4" w:color="2E4057"/>
        </w:pBdr>
      </w:pPr>
    </w:p>
    <w:p w14:paraId="63BFA54C" w14:textId="77777777" w:rsidR="006922E4" w:rsidRDefault="006922E4">
      <w:pPr>
        <w:spacing w:after="400"/>
      </w:pPr>
    </w:p>
    <w:p w14:paraId="4A354A52" w14:textId="77777777" w:rsidR="006922E4" w:rsidRDefault="00000000">
      <w:pPr>
        <w:pStyle w:val="Heading1"/>
      </w:pPr>
      <w:r>
        <w:t>1. Language Switch Flow</w:t>
      </w:r>
    </w:p>
    <w:p w14:paraId="79711356" w14:textId="77777777" w:rsidR="006922E4" w:rsidRDefault="00000000">
      <w:pPr>
        <w:spacing w:after="200"/>
      </w:pPr>
      <w:r>
        <w:rPr>
          <w:color w:val="333333"/>
          <w:sz w:val="22"/>
          <w:szCs w:val="22"/>
        </w:rPr>
        <w:t xml:space="preserve">This diagram illustrates the sequence of interactions when a user switches the application language. The </w:t>
      </w:r>
      <w:proofErr w:type="spellStart"/>
      <w:r>
        <w:rPr>
          <w:color w:val="333333"/>
          <w:sz w:val="22"/>
          <w:szCs w:val="22"/>
        </w:rPr>
        <w:t>LanguageContext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gramStart"/>
      <w:r>
        <w:rPr>
          <w:color w:val="333333"/>
          <w:sz w:val="22"/>
          <w:szCs w:val="22"/>
        </w:rPr>
        <w:t>persists</w:t>
      </w:r>
      <w:proofErr w:type="gramEnd"/>
      <w:r>
        <w:rPr>
          <w:color w:val="333333"/>
          <w:sz w:val="22"/>
          <w:szCs w:val="22"/>
        </w:rPr>
        <w:t xml:space="preserve"> the preference </w:t>
      </w:r>
      <w:proofErr w:type="gramStart"/>
      <w:r>
        <w:rPr>
          <w:color w:val="333333"/>
          <w:sz w:val="22"/>
          <w:szCs w:val="22"/>
        </w:rPr>
        <w:t>to</w:t>
      </w:r>
      <w:proofErr w:type="gramEnd"/>
      <w:r>
        <w:rPr>
          <w:color w:val="333333"/>
          <w:sz w:val="22"/>
          <w:szCs w:val="22"/>
        </w:rPr>
        <w:t xml:space="preserve"> </w:t>
      </w:r>
      <w:proofErr w:type="spellStart"/>
      <w:proofErr w:type="gramStart"/>
      <w:r>
        <w:rPr>
          <w:color w:val="333333"/>
          <w:sz w:val="22"/>
          <w:szCs w:val="22"/>
        </w:rPr>
        <w:t>localStorage</w:t>
      </w:r>
      <w:proofErr w:type="spellEnd"/>
      <w:proofErr w:type="gramEnd"/>
      <w:r>
        <w:rPr>
          <w:color w:val="333333"/>
          <w:sz w:val="22"/>
          <w:szCs w:val="22"/>
        </w:rPr>
        <w:t xml:space="preserve"> and triggers a re-render of all page components with the updated direction and locale.</w:t>
      </w:r>
    </w:p>
    <w:p w14:paraId="01FFCB7F" w14:textId="77777777" w:rsidR="006922E4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1AE2624A" wp14:editId="79E1736A">
            <wp:extent cx="5905500" cy="2924175"/>
            <wp:effectExtent l="0" t="0" r="0" b="0"/>
            <wp:docPr id="1" name="LanguageSwitchDiagram" descr="Language Switch Sequence Diagram" title="Language Switch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875A" w14:textId="77777777" w:rsidR="006922E4" w:rsidRDefault="006922E4">
      <w:pPr>
        <w:pageBreakBefore/>
      </w:pPr>
    </w:p>
    <w:p w14:paraId="0D0B54BA" w14:textId="77777777" w:rsidR="006922E4" w:rsidRDefault="00000000">
      <w:pPr>
        <w:pStyle w:val="Heading1"/>
      </w:pPr>
      <w:r>
        <w:t>2. Checkout Flow</w:t>
      </w:r>
    </w:p>
    <w:p w14:paraId="06BE2390" w14:textId="77777777" w:rsidR="006922E4" w:rsidRDefault="00000000">
      <w:pPr>
        <w:spacing w:after="200"/>
      </w:pPr>
      <w:r>
        <w:rPr>
          <w:color w:val="333333"/>
          <w:sz w:val="22"/>
          <w:szCs w:val="22"/>
        </w:rPr>
        <w:t xml:space="preserve">This diagram illustrates the e-commerce checkout process. The React Client coordinates with </w:t>
      </w:r>
      <w:proofErr w:type="spellStart"/>
      <w:r>
        <w:rPr>
          <w:color w:val="333333"/>
          <w:sz w:val="22"/>
          <w:szCs w:val="22"/>
        </w:rPr>
        <w:t>CartContext</w:t>
      </w:r>
      <w:proofErr w:type="spellEnd"/>
      <w:r>
        <w:rPr>
          <w:color w:val="333333"/>
          <w:sz w:val="22"/>
          <w:szCs w:val="22"/>
        </w:rPr>
        <w:t xml:space="preserve"> and the Express Server, which verifies the JWT token, validates product availability in the SQLite database, creates the order, and updates stock before returning </w:t>
      </w:r>
      <w:proofErr w:type="gramStart"/>
      <w:r>
        <w:rPr>
          <w:color w:val="333333"/>
          <w:sz w:val="22"/>
          <w:szCs w:val="22"/>
        </w:rPr>
        <w:t>a confirmation</w:t>
      </w:r>
      <w:proofErr w:type="gramEnd"/>
      <w:r>
        <w:rPr>
          <w:color w:val="333333"/>
          <w:sz w:val="22"/>
          <w:szCs w:val="22"/>
        </w:rPr>
        <w:t>.</w:t>
      </w:r>
    </w:p>
    <w:p w14:paraId="4767036F" w14:textId="77777777" w:rsidR="006922E4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5915B519" wp14:editId="30D16935">
            <wp:extent cx="5905500" cy="5133975"/>
            <wp:effectExtent l="0" t="0" r="0" b="0"/>
            <wp:docPr id="148554579" name="CheckoutDiagram" descr="Checkout Sequence Diagram" title="Checkout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9509" w14:textId="77777777" w:rsidR="006922E4" w:rsidRDefault="006922E4">
      <w:pPr>
        <w:pageBreakBefore/>
      </w:pPr>
    </w:p>
    <w:p w14:paraId="2F9160B3" w14:textId="77777777" w:rsidR="006922E4" w:rsidRDefault="00000000">
      <w:pPr>
        <w:pStyle w:val="Heading1"/>
      </w:pPr>
      <w:r>
        <w:t>3. Login / Logout Flow</w:t>
      </w:r>
    </w:p>
    <w:p w14:paraId="7737721D" w14:textId="77777777" w:rsidR="006922E4" w:rsidRDefault="00000000">
      <w:pPr>
        <w:spacing w:after="200"/>
      </w:pPr>
      <w:r>
        <w:rPr>
          <w:color w:val="333333"/>
          <w:sz w:val="22"/>
          <w:szCs w:val="22"/>
        </w:rPr>
        <w:t xml:space="preserve">This diagram shows the authentication lifecycle. On login, the Express Server validates credentials against the SQLite database, signs a JWT token, and returns it to the React Client for storage. On logout, the server endpoint is </w:t>
      </w:r>
      <w:proofErr w:type="gramStart"/>
      <w:r>
        <w:rPr>
          <w:color w:val="333333"/>
          <w:sz w:val="22"/>
          <w:szCs w:val="22"/>
        </w:rPr>
        <w:t>called</w:t>
      </w:r>
      <w:proofErr w:type="gramEnd"/>
      <w:r>
        <w:rPr>
          <w:color w:val="333333"/>
          <w:sz w:val="22"/>
          <w:szCs w:val="22"/>
        </w:rPr>
        <w:t xml:space="preserve"> and the token is cleared from the client.</w:t>
      </w:r>
    </w:p>
    <w:p w14:paraId="2521C07E" w14:textId="77777777" w:rsidR="006922E4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6CBDEA05" wp14:editId="4CC7C4DE">
            <wp:extent cx="5905500" cy="4391025"/>
            <wp:effectExtent l="0" t="0" r="0" b="0"/>
            <wp:docPr id="1645494556" name="AuthDiagram" descr="Login Logout Sequence Diagram" title="Login Logout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2E4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2AE6F" w14:textId="77777777" w:rsidR="00254DF3" w:rsidRDefault="00254DF3">
      <w:r>
        <w:separator/>
      </w:r>
    </w:p>
  </w:endnote>
  <w:endnote w:type="continuationSeparator" w:id="0">
    <w:p w14:paraId="2C830C4E" w14:textId="77777777" w:rsidR="00254DF3" w:rsidRDefault="0025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FE023" w14:textId="77777777" w:rsidR="006922E4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5152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5152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A227E" w14:textId="77777777" w:rsidR="00254DF3" w:rsidRDefault="00254DF3">
      <w:r>
        <w:separator/>
      </w:r>
    </w:p>
  </w:footnote>
  <w:footnote w:type="continuationSeparator" w:id="0">
    <w:p w14:paraId="1027A4B4" w14:textId="77777777" w:rsidR="00254DF3" w:rsidRDefault="00254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C2669" w14:textId="77777777" w:rsidR="006922E4" w:rsidRDefault="00000000">
    <w:pPr>
      <w:pBdr>
        <w:bottom w:val="single" w:sz="6" w:space="1" w:color="2E4057"/>
      </w:pBdr>
    </w:pPr>
    <w:r>
      <w:rPr>
        <w:b/>
        <w:bCs/>
        <w:color w:val="2E4057"/>
        <w:sz w:val="20"/>
        <w:szCs w:val="20"/>
      </w:rPr>
      <w:t>Sequence Diagrams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97743"/>
    <w:multiLevelType w:val="hybridMultilevel"/>
    <w:tmpl w:val="5ADC0636"/>
    <w:lvl w:ilvl="0" w:tplc="B77EFAAC">
      <w:start w:val="1"/>
      <w:numFmt w:val="bullet"/>
      <w:lvlText w:val="●"/>
      <w:lvlJc w:val="left"/>
      <w:pPr>
        <w:ind w:left="720" w:hanging="360"/>
      </w:pPr>
    </w:lvl>
    <w:lvl w:ilvl="1" w:tplc="201C4542">
      <w:start w:val="1"/>
      <w:numFmt w:val="bullet"/>
      <w:lvlText w:val="○"/>
      <w:lvlJc w:val="left"/>
      <w:pPr>
        <w:ind w:left="1440" w:hanging="360"/>
      </w:pPr>
    </w:lvl>
    <w:lvl w:ilvl="2" w:tplc="8972401E">
      <w:start w:val="1"/>
      <w:numFmt w:val="bullet"/>
      <w:lvlText w:val="■"/>
      <w:lvlJc w:val="left"/>
      <w:pPr>
        <w:ind w:left="2160" w:hanging="360"/>
      </w:pPr>
    </w:lvl>
    <w:lvl w:ilvl="3" w:tplc="4AE25198">
      <w:start w:val="1"/>
      <w:numFmt w:val="bullet"/>
      <w:lvlText w:val="●"/>
      <w:lvlJc w:val="left"/>
      <w:pPr>
        <w:ind w:left="2880" w:hanging="360"/>
      </w:pPr>
    </w:lvl>
    <w:lvl w:ilvl="4" w:tplc="CF3A858C">
      <w:start w:val="1"/>
      <w:numFmt w:val="bullet"/>
      <w:lvlText w:val="○"/>
      <w:lvlJc w:val="left"/>
      <w:pPr>
        <w:ind w:left="3600" w:hanging="360"/>
      </w:pPr>
    </w:lvl>
    <w:lvl w:ilvl="5" w:tplc="B1489792">
      <w:start w:val="1"/>
      <w:numFmt w:val="bullet"/>
      <w:lvlText w:val="■"/>
      <w:lvlJc w:val="left"/>
      <w:pPr>
        <w:ind w:left="4320" w:hanging="360"/>
      </w:pPr>
    </w:lvl>
    <w:lvl w:ilvl="6" w:tplc="28CC9A4E">
      <w:start w:val="1"/>
      <w:numFmt w:val="bullet"/>
      <w:lvlText w:val="●"/>
      <w:lvlJc w:val="left"/>
      <w:pPr>
        <w:ind w:left="5040" w:hanging="360"/>
      </w:pPr>
    </w:lvl>
    <w:lvl w:ilvl="7" w:tplc="1292EB34">
      <w:start w:val="1"/>
      <w:numFmt w:val="bullet"/>
      <w:lvlText w:val="●"/>
      <w:lvlJc w:val="left"/>
      <w:pPr>
        <w:ind w:left="5760" w:hanging="360"/>
      </w:pPr>
    </w:lvl>
    <w:lvl w:ilvl="8" w:tplc="CE80A92A">
      <w:start w:val="1"/>
      <w:numFmt w:val="bullet"/>
      <w:lvlText w:val="●"/>
      <w:lvlJc w:val="left"/>
      <w:pPr>
        <w:ind w:left="6480" w:hanging="360"/>
      </w:pPr>
    </w:lvl>
  </w:abstractNum>
  <w:num w:numId="1" w16cid:durableId="530724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2E4"/>
    <w:rsid w:val="0025361D"/>
    <w:rsid w:val="00254DF3"/>
    <w:rsid w:val="002F057D"/>
    <w:rsid w:val="006922E4"/>
    <w:rsid w:val="00C5152D"/>
    <w:rsid w:val="00DB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55B6"/>
  <w15:docId w15:val="{932237A1-4749-40A2-9E88-6CA00210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Big Failure</cp:lastModifiedBy>
  <cp:revision>2</cp:revision>
  <dcterms:created xsi:type="dcterms:W3CDTF">2026-05-10T15:46:00Z</dcterms:created>
  <dcterms:modified xsi:type="dcterms:W3CDTF">2026-05-10T15:46:00Z</dcterms:modified>
</cp:coreProperties>
</file>